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89" w:rsidRDefault="00B53289" w:rsidP="00B53289">
      <w:pPr>
        <w:bidi/>
        <w:ind w:left="-850" w:firstLine="565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083F3C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المحاضرة (10): 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الشكل النهائي للمخطوط المحق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ّ</w:t>
      </w:r>
      <w:r w:rsidRPr="00083F3C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ق  </w:t>
      </w:r>
    </w:p>
    <w:p w:rsidR="00B53289" w:rsidRDefault="00B53289" w:rsidP="00B53289">
      <w:pPr>
        <w:pStyle w:val="Notedebasdepage"/>
        <w:bidi/>
        <w:spacing w:line="240" w:lineRule="auto"/>
        <w:ind w:left="425" w:firstLine="565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 xml:space="preserve">مراجع: </w:t>
      </w:r>
    </w:p>
    <w:p w:rsidR="00B53289" w:rsidRPr="00F53E37" w:rsidRDefault="00B53289" w:rsidP="00B53289">
      <w:pPr>
        <w:pStyle w:val="Notedebasdepage"/>
        <w:bidi/>
        <w:spacing w:line="240" w:lineRule="auto"/>
        <w:ind w:left="425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بشّار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عوّاد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معروف،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محاضرات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في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مناهج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تحقيق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المخطوطات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العربيّة،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الأمين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العام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للرابطة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العالميّة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لعلماء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الحديث،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الإصدار</w:t>
      </w:r>
      <w:r w:rsidRPr="00F53E37">
        <w:rPr>
          <w:rFonts w:ascii="Sakkal Majalla" w:hAnsi="Sakkal Majalla" w:cs="Sakkal Majalla"/>
          <w:sz w:val="28"/>
          <w:szCs w:val="28"/>
          <w:rtl/>
          <w:lang w:eastAsia="fr-FR"/>
        </w:rPr>
        <w:t xml:space="preserve"> </w:t>
      </w:r>
      <w:r w:rsidRPr="00F53E37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الأوّل</w:t>
      </w: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B53289" w:rsidRDefault="00B53289" w:rsidP="00B53289">
      <w:pPr>
        <w:bidi/>
        <w:ind w:left="425" w:right="284" w:firstLine="565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>الدكتور حسان خلاق، مناهج الفكر والبحث التاريخي والعلوم المساعدة وتحقيق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المخطوطات بين النظرية والتطبيق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B53289" w:rsidRPr="00F53E37" w:rsidRDefault="00B53289" w:rsidP="00B53289">
      <w:pPr>
        <w:bidi/>
        <w:ind w:left="425" w:right="284" w:firstLine="565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F53E37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الدكتور رمضان عبد التواب، مناهج تحقيق التراث بين القدامى والمحدثين، ط1، الناشر مكتبة الخانجي بالقاهرة، (1406ه/1985م).</w:t>
      </w:r>
    </w:p>
    <w:p w:rsidR="00B53289" w:rsidRPr="00C010CB" w:rsidRDefault="00B53289" w:rsidP="00B53289">
      <w:pPr>
        <w:tabs>
          <w:tab w:val="right" w:pos="9072"/>
        </w:tabs>
        <w:bidi/>
        <w:ind w:left="425" w:firstLine="565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F53E3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C010CB">
        <w:rPr>
          <w:rFonts w:ascii="Sakkal Majalla" w:hAnsi="Sakkal Majalla" w:cs="Sakkal Majalla"/>
          <w:sz w:val="24"/>
          <w:szCs w:val="24"/>
          <w:rtl/>
          <w:lang w:bidi="ar-DZ"/>
        </w:rPr>
        <w:t>مهدي فضل الله، أصول كتابة البحث وقواعد التحقيق، ط1، دار الطليعة للطباعة والنشر، بيروت، لبنان، (أي</w:t>
      </w:r>
      <w:r w:rsidRPr="00C010CB">
        <w:rPr>
          <w:rFonts w:ascii="Sakkal Majalla" w:hAnsi="Sakkal Majalla" w:cs="Sakkal Majalla" w:hint="cs"/>
          <w:sz w:val="24"/>
          <w:szCs w:val="24"/>
          <w:rtl/>
          <w:lang w:bidi="ar-DZ"/>
        </w:rPr>
        <w:t>ّ</w:t>
      </w:r>
      <w:r w:rsidRPr="00C010CB">
        <w:rPr>
          <w:rFonts w:ascii="Sakkal Majalla" w:hAnsi="Sakkal Majalla" w:cs="Sakkal Majalla"/>
          <w:sz w:val="24"/>
          <w:szCs w:val="24"/>
          <w:rtl/>
          <w:lang w:bidi="ar-DZ"/>
        </w:rPr>
        <w:t>ار\مايو1998م).</w:t>
      </w:r>
    </w:p>
    <w:p w:rsidR="00B53289" w:rsidRPr="00F53E37" w:rsidRDefault="00B53289" w:rsidP="00B53289">
      <w:pPr>
        <w:bidi/>
        <w:ind w:left="425" w:right="284" w:firstLine="565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B53289" w:rsidRPr="00F53E37" w:rsidRDefault="00B53289" w:rsidP="00B53289">
      <w:pPr>
        <w:bidi/>
        <w:ind w:left="425" w:right="284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B53289" w:rsidRPr="00336386" w:rsidRDefault="00B53289" w:rsidP="00B53289">
      <w:pPr>
        <w:ind w:left="425" w:firstLine="565"/>
        <w:rPr>
          <w:sz w:val="32"/>
          <w:rtl/>
          <w:lang w:bidi="ar-DZ"/>
        </w:rPr>
      </w:pPr>
    </w:p>
    <w:p w:rsidR="00B53289" w:rsidRPr="00C010CB" w:rsidRDefault="00B53289" w:rsidP="00B53289">
      <w:pPr>
        <w:tabs>
          <w:tab w:val="right" w:pos="9072"/>
        </w:tabs>
        <w:bidi/>
        <w:ind w:left="-850" w:firstLine="565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B53289" w:rsidRPr="00C010CB" w:rsidRDefault="00B53289" w:rsidP="00B53289">
      <w:pPr>
        <w:bidi/>
        <w:ind w:left="-850" w:firstLine="565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336386" w:rsidRPr="00F53E37" w:rsidRDefault="00336386" w:rsidP="00B53289">
      <w:pPr>
        <w:bidi/>
        <w:ind w:left="425" w:right="284" w:firstLine="565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336386" w:rsidRPr="00F53E37" w:rsidRDefault="00336386" w:rsidP="00B53289">
      <w:pPr>
        <w:bidi/>
        <w:ind w:left="425" w:right="284" w:firstLine="56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0622A" w:rsidRPr="00336386" w:rsidRDefault="0040622A" w:rsidP="00B53289">
      <w:pPr>
        <w:ind w:left="425" w:firstLine="565"/>
        <w:rPr>
          <w:sz w:val="32"/>
          <w:rtl/>
          <w:lang w:bidi="ar-DZ"/>
        </w:rPr>
      </w:pPr>
    </w:p>
    <w:sectPr w:rsidR="0040622A" w:rsidRPr="00336386" w:rsidSect="00B53289">
      <w:pgSz w:w="11906" w:h="16838"/>
      <w:pgMar w:top="1417" w:right="1417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B4" w:rsidRDefault="00AC1FB4" w:rsidP="0038158A">
      <w:pPr>
        <w:spacing w:after="0" w:line="240" w:lineRule="auto"/>
      </w:pPr>
      <w:r>
        <w:separator/>
      </w:r>
    </w:p>
  </w:endnote>
  <w:endnote w:type="continuationSeparator" w:id="1">
    <w:p w:rsidR="00AC1FB4" w:rsidRDefault="00AC1FB4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B4" w:rsidRDefault="00AC1FB4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AC1FB4" w:rsidRDefault="00AC1FB4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36386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97DF4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C1FB4"/>
    <w:rsid w:val="00AD6BDB"/>
    <w:rsid w:val="00AD7B7F"/>
    <w:rsid w:val="00AE0009"/>
    <w:rsid w:val="00AF7995"/>
    <w:rsid w:val="00B070F7"/>
    <w:rsid w:val="00B07711"/>
    <w:rsid w:val="00B40E96"/>
    <w:rsid w:val="00B53289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8158A"/>
    <w:rsid w:val="00DB676F"/>
    <w:rsid w:val="00DC661B"/>
    <w:rsid w:val="00DD0E0A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86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16</cp:revision>
  <dcterms:created xsi:type="dcterms:W3CDTF">2024-12-01T10:19:00Z</dcterms:created>
  <dcterms:modified xsi:type="dcterms:W3CDTF">2026-04-13T14:45:00Z</dcterms:modified>
</cp:coreProperties>
</file>