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FD" w:rsidRDefault="00CA79FD" w:rsidP="00CA79FD">
      <w:pPr>
        <w:bidi/>
        <w:ind w:left="-143" w:hanging="283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السادسة: </w:t>
      </w:r>
    </w:p>
    <w:p w:rsidR="00CA79FD" w:rsidRPr="00065C86" w:rsidRDefault="00CA79FD" w:rsidP="00CA79FD">
      <w:pPr>
        <w:bidi/>
        <w:ind w:left="-143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فترة الفوضى العسكري</w:t>
      </w:r>
      <w:r w:rsidR="00AE1AA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Pr="00065C8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247هـ- 334هـ/ 861م- 946م، أهمّ مميّزاتها والصعوبات التي واجهت الخلفاء خلالها</w:t>
      </w:r>
      <w:r w:rsidRPr="00065C8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CA79FD" w:rsidRPr="00AE1AAF" w:rsidRDefault="00CA79FD" w:rsidP="00CA79FD">
      <w:pPr>
        <w:bidi/>
        <w:ind w:left="-143" w:hanging="283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AE1AA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المصادر والمراجع:</w:t>
      </w:r>
    </w:p>
    <w:p w:rsidR="00CA79FD" w:rsidRPr="00065C86" w:rsidRDefault="00CA79FD" w:rsidP="00CA79FD">
      <w:pPr>
        <w:bidi/>
        <w:spacing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ابن الأثير: الكامل في التّاريخ، ج6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</w:p>
    <w:p w:rsidR="00CA79FD" w:rsidRPr="00065C86" w:rsidRDefault="00CA79FD" w:rsidP="00CA79FD">
      <w:pPr>
        <w:bidi/>
        <w:spacing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البغدادي: الفرق بين الفرق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A79FD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الجاحظ:الرّسائل السّياسيّة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دائرة المعارف الإسلاميّة، نقلها إلى العربيّة: محمّد ثابت الفندي وآخرون، جمادي الثّانية1352هـ /أكتوبر1937م</w:t>
      </w:r>
      <w:r w:rsidRPr="00065C86">
        <w:rPr>
          <w:rFonts w:ascii="Sakkal Majalla" w:hAnsi="Sakkal Majalla" w:cs="Sakkal Majalla"/>
          <w:sz w:val="28"/>
          <w:szCs w:val="28"/>
          <w:rtl/>
        </w:rPr>
        <w:t>، م10</w:t>
      </w:r>
      <w:r w:rsidRPr="00065C86">
        <w:rPr>
          <w:rFonts w:ascii="Sakkal Majalla" w:hAnsi="Sakkal Majalla" w:cs="Sakkal Majalla" w:hint="cs"/>
          <w:sz w:val="28"/>
          <w:szCs w:val="28"/>
          <w:rtl/>
        </w:rPr>
        <w:t>.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السّمعاني: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الأنساب.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65C86">
        <w:rPr>
          <w:rFonts w:ascii="Sakkal Majalla" w:hAnsi="Sakkal Majalla" w:cs="Sakkal Majalla"/>
          <w:sz w:val="28"/>
          <w:szCs w:val="28"/>
          <w:rtl/>
        </w:rPr>
        <w:t xml:space="preserve">السّيوطي: </w:t>
      </w:r>
      <w:r w:rsidRPr="00065C86">
        <w:rPr>
          <w:rFonts w:ascii="Sakkal Majalla" w:hAnsi="Sakkal Majalla" w:cs="Sakkal Majalla" w:hint="cs"/>
          <w:sz w:val="28"/>
          <w:szCs w:val="28"/>
          <w:rtl/>
        </w:rPr>
        <w:t>تاريخ الخلفاء.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الشّهرستاني: الملّل والنّحل، ج1 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ابن العبراني:الإنباء في تاريخ الخلفاء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ابن طيفور(فضل أحمد بن أبي طاهر ت280هـ): كتاب بغداد(المستوعب لفترة خلافة المأمون)، دار الجنان، ش.م.م، بيروت، لبنان.</w:t>
      </w:r>
    </w:p>
    <w:p w:rsidR="00CA79FD" w:rsidRPr="00065C86" w:rsidRDefault="00CA79FD" w:rsidP="00CA79FD">
      <w:pPr>
        <w:pStyle w:val="Notedebasdepage"/>
        <w:bidi/>
        <w:spacing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الطبري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تاريخ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الطبري،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ج</w:t>
      </w:r>
      <w:r w:rsidRPr="00065C86">
        <w:rPr>
          <w:rFonts w:ascii="Sakkal Majalla" w:hAnsi="Sakkal Majalla" w:cs="Sakkal Majalla"/>
          <w:sz w:val="28"/>
          <w:szCs w:val="28"/>
          <w:rtl/>
        </w:rPr>
        <w:t>5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6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CA79FD" w:rsidRPr="00065C86" w:rsidRDefault="00CA79FD" w:rsidP="00CA79FD">
      <w:pPr>
        <w:pStyle w:val="Notedebasdepage"/>
        <w:bidi/>
        <w:spacing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الكتبي(محمّد بن شاكر بن أحمد ت764هـ): فوات الوفيات(هو ذيل على وفاة وفيات الأعيان لابن خلّكان)، حقّقه وضبطه وعلّق على حواشيه: محمّد محيّ الدّين، عبد الحميد)، مطبعة السّعادة، مصر، أوت1951م،</w:t>
      </w:r>
      <w:r w:rsidRPr="00065C8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ج</w:t>
      </w:r>
      <w:r w:rsidRPr="00065C86">
        <w:rPr>
          <w:rFonts w:ascii="Sakkal Majalla" w:hAnsi="Sakkal Majalla" w:cs="Sakkal Majalla"/>
          <w:sz w:val="28"/>
          <w:szCs w:val="28"/>
          <w:rtl/>
        </w:rPr>
        <w:t>2</w:t>
      </w:r>
      <w:r w:rsidRPr="00065C86">
        <w:rPr>
          <w:rFonts w:ascii="Sakkal Majalla" w:hAnsi="Sakkal Majalla" w:cs="Sakkal Majalla" w:hint="cs"/>
          <w:sz w:val="28"/>
          <w:szCs w:val="28"/>
          <w:rtl/>
        </w:rPr>
        <w:t xml:space="preserve"> 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مصطفى الرّافعي: الإسلام نظام إنساني، مراجعة: الشّيخ. حسن تميم، منشورات دار ومكتبة الحياة، بيروت، لبنان، ط2، 1958م</w:t>
      </w:r>
      <w:r w:rsidRPr="00065C86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065C86">
        <w:rPr>
          <w:rFonts w:ascii="Sakkal Majalla" w:hAnsi="Sakkal Majalla" w:cs="Sakkal Majalla"/>
          <w:vanish/>
          <w:sz w:val="28"/>
          <w:szCs w:val="28"/>
          <w:rtl/>
          <w:lang w:bidi="ar-DZ"/>
        </w:rPr>
        <w:t xml:space="preserve"> حدهما ممممحدهما مممحدهما ممممحدهما ممم</w:t>
      </w: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المسعودي: مروج الذّهب، ج3.</w:t>
      </w:r>
    </w:p>
    <w:p w:rsidR="00CA79FD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  <w:lang w:bidi="ar-DZ"/>
        </w:rPr>
        <w:t>ابن فضل الله العمري(شهاب الدّين، أحمد بن يحي ت749هـ): مسالك الأبصار في ممالك الأمصار، تحقيق: كامل سلمان الجبوري، ج11، مشاهير الوزراء.</w:t>
      </w:r>
    </w:p>
    <w:p w:rsidR="00CA79FD" w:rsidRPr="00065C86" w:rsidRDefault="00CA79FD" w:rsidP="00CA79FD">
      <w:pPr>
        <w:bidi/>
        <w:spacing w:after="0" w:line="240" w:lineRule="auto"/>
        <w:ind w:left="-143" w:hanging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65C86">
        <w:rPr>
          <w:rFonts w:ascii="Sakkal Majalla" w:hAnsi="Sakkal Majalla" w:cs="Sakkal Majalla"/>
          <w:sz w:val="28"/>
          <w:szCs w:val="28"/>
          <w:rtl/>
        </w:rPr>
        <w:t>ياقوت الحموي: معجم الأدباء، ج16</w:t>
      </w:r>
      <w:r w:rsidRPr="00065C86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61EBD">
        <w:rPr>
          <w:rFonts w:ascii="Sakkal Majalla" w:hAnsi="Sakkal Majalla" w:cs="Sakkal Majalla"/>
          <w:sz w:val="28"/>
          <w:szCs w:val="28"/>
          <w:rtl/>
          <w:lang w:bidi="ar-DZ"/>
        </w:rPr>
        <w:t>اع العقائدي بين الس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ُّ</w:t>
      </w:r>
      <w:r w:rsidRPr="00461EBD">
        <w:rPr>
          <w:rFonts w:ascii="Sakkal Majalla" w:hAnsi="Sakkal Majalla" w:cs="Sakkal Majalla"/>
          <w:sz w:val="28"/>
          <w:szCs w:val="28"/>
          <w:rtl/>
          <w:lang w:bidi="ar-DZ"/>
        </w:rPr>
        <w:t>نّة والمعتزلة</w:t>
      </w:r>
      <w:r w:rsidRPr="00461E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البغدادي(عبد الظاهر بن محمّد الإسفرائيني التّميمي ت469هـ/1037م) :الفرق بين الفرق، تحقيــق و ضبط الشّكل و التّعليق على الحواشي: محمّد، محي الدّين عبد الحميد، دار المعرفة للطّباعة و النّشر، بيروت، لبنان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البيهقي(إبراهيم بن محمّد): المحاسن والمساوئ، تحقيق: محمّد، أبو الفضل إبراهيم، دار المعارف، القاهرة، مصر،ج1. 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تيميّة(أبو العبّاس، أحمد): السيّاسة الشّرعيّة في إصلاح الرّاعيّ والرّعيّة، تقديم: عبد السّميع جبّاري، موفم1990م.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الجاحظ: المحاسن والأضداد، قدّم له وبوّبه وشرحه: الدّكتور. علي بوملحم، دار ومكتبة الهلال للطّباعة والنّشر، بيروت، لبنان، طبعة2008م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الجهشياري(أبو عبد الله، محمّد بن عبدوس ت331هـ/942م): كتاب الوزراء والكُتّاب، عُني بتصحيحه وتحقيقه ومراجعة أصله وصدّره بمقدمة وضع فهارسه، حضرة الأستاذ عبد الله إسماعيل الصّاوي، المكتبة العربيّة، بغداد لصاحبها نعمان الأعظمي، طُبع بمطبعة: عبد الحميد أحمد حنفي بمصر.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الإمّام الجويني(أبو المعالي ت478هـ): كتاب غِياثُ الأمّم في التِيّاثِ الظُلمِ، تحقيق ودراسة: الدّكتور, مصطفى حلمي، والدّكتور. فؤاد عبد المنعم أحمد، دار الدّعوة للطّباعة والنّشر والتّوزيع، الإسكندرية، مصر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خلدون(عبد الرّحمن بن محمّد بن خلدون الحضرمي المغربي ت808هـ): تاريخ ابن خلدون، المسمّى بكتاب العبر وديوان المبتدأ والخبر في أخبار العجم والبربر ومن عاصرهم من ذوي السّلطان الأكبر، مؤسّسة: جمال للطّباعة والنّشر، بيروت، لبنان، 1399هـ/1979م، ج3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الدّينوري(أبوحنيفة، أحمد بن داود ت282هـ): الأخبار الطوال، تحقيق: عبد المنعم عامر، مراجعة: الدّكتور. جمال الدّين الشيّال، وزارة الثّقافة والإرشاد القومي، الإقليم الجنوبي،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1379هـ/1959م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الزّمخشري(أبو القاسم، جار الله، محمود بن عمر بن أحمد ت538ه): أسّاس البلاغة، تحقيق: محمّد باسل عيون السّود، دار الكتب العلميّةـ، بيروت، لبنان، 1419ه/1998م، ج2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03470F" w:rsidRDefault="001D3A5F" w:rsidP="001D3A5F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الشّهرستاني(أبو الفتح، محمّد بن عبد الكريم ت548هـ): الملّل والنّحل، قدّم له وعلّق حواشيه: الدّكتور. صلاح الدّين الهوّاري، دار ومكتبة الهلال، بيروت، لبنان، طبعة2008م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الطبري، تاريخ الطبري.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الطّقطقي(محمّد بن علي بن طباطبا): الفخري في الآداب السّلطانية والدّول الإسلاميّة، عني بنشره: محمّد توفيق الكتبي، الطّبعة الرّحمانية، ص113.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قتيبة: الإمامة والسّياسة، تحقيق: الأستاذ علي شيري، دار الأضواء للطباعة والنّشر، بيروت، لبنان، ط1،1410هـ-1999م، ج1 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>ا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المرتضى(أحمد):طبقات المعتزلة، تحقيق: سوسنة ديقلد قلزر، منشورات: مكتبة الحياة، بيروت، لبنان، 1960م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المسعودي: : التّنبيه والإشراف، طبع: في مدينة ليدن المحروسة ، مطبعة أبريل، 1893م.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القيرواني(أبو إسحاق، إبراهيم بن علي الحصري): زهر الأداب وثمر الألباب، شرحه ووضع فهارسه: علي محمّد البجاوي، وعارضه بمخطوطات القاهرة، وحقّقه: عيسى البابي الحلبي وشركاه، الطّبعة الثّانية، 1389هـ/1969م، م1، ج1، ص83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1D3A5F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389" w:rsidRDefault="005B3389" w:rsidP="0038158A">
      <w:pPr>
        <w:spacing w:after="0" w:line="240" w:lineRule="auto"/>
      </w:pPr>
      <w:r>
        <w:separator/>
      </w:r>
    </w:p>
  </w:endnote>
  <w:endnote w:type="continuationSeparator" w:id="1">
    <w:p w:rsidR="005B3389" w:rsidRDefault="005B3389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389" w:rsidRDefault="005B3389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5B3389" w:rsidRDefault="005B3389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550EB"/>
    <w:rsid w:val="00086ED2"/>
    <w:rsid w:val="000A57F0"/>
    <w:rsid w:val="000E2227"/>
    <w:rsid w:val="00143CBE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A5E82"/>
    <w:rsid w:val="005B104C"/>
    <w:rsid w:val="005B3389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E1AAF"/>
    <w:rsid w:val="00AF7995"/>
    <w:rsid w:val="00B070F7"/>
    <w:rsid w:val="00B07711"/>
    <w:rsid w:val="00B1439D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CA79FD"/>
    <w:rsid w:val="00CD168D"/>
    <w:rsid w:val="00CD69FF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82B11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21</cp:revision>
  <dcterms:created xsi:type="dcterms:W3CDTF">2024-12-01T10:19:00Z</dcterms:created>
  <dcterms:modified xsi:type="dcterms:W3CDTF">2026-04-07T19:29:00Z</dcterms:modified>
</cp:coreProperties>
</file>