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B6" w:rsidRDefault="00136C06" w:rsidP="00F357B6">
      <w:pPr>
        <w:bidi/>
        <w:spacing w:line="240" w:lineRule="auto"/>
        <w:ind w:left="-284" w:right="-284" w:firstLine="709"/>
        <w:jc w:val="both"/>
        <w:rPr>
          <w:rFonts w:ascii="Sakkal Majalla" w:hAnsi="Sakkal Majalla" w:cs="Sakkal Majalla"/>
          <w:b/>
          <w:bCs/>
          <w:sz w:val="28"/>
          <w:szCs w:val="28"/>
          <w:rtl/>
          <w:lang w:bidi="ar-DZ"/>
        </w:rPr>
      </w:pPr>
      <w:r w:rsidRPr="003C725B">
        <w:rPr>
          <w:rFonts w:ascii="Sakkal Majalla" w:hAnsi="Sakkal Majalla" w:cs="Sakkal Majalla"/>
          <w:b/>
          <w:bCs/>
          <w:sz w:val="28"/>
          <w:szCs w:val="28"/>
          <w:rtl/>
          <w:lang w:bidi="ar-DZ"/>
        </w:rPr>
        <w:t>المحاضرة الثالثة: الخلفاء العباسيون في العصر العباسي الأول وتنظيم الدولة(132-247ه/750-861م)</w:t>
      </w:r>
      <w:r w:rsidR="00A85C85">
        <w:rPr>
          <w:rFonts w:ascii="Sakkal Majalla" w:hAnsi="Sakkal Majalla" w:cs="Sakkal Majalla" w:hint="cs"/>
          <w:b/>
          <w:bCs/>
          <w:sz w:val="28"/>
          <w:szCs w:val="28"/>
          <w:rtl/>
          <w:lang w:bidi="ar-DZ"/>
        </w:rPr>
        <w:t xml:space="preserve"> </w:t>
      </w:r>
    </w:p>
    <w:p w:rsidR="00136C06" w:rsidRPr="003C725B" w:rsidRDefault="00136C06" w:rsidP="00F357B6">
      <w:pPr>
        <w:bidi/>
        <w:spacing w:line="240" w:lineRule="auto"/>
        <w:ind w:left="-284" w:right="-284" w:firstLine="709"/>
        <w:jc w:val="both"/>
        <w:rPr>
          <w:rFonts w:ascii="Sakkal Majalla" w:hAnsi="Sakkal Majalla" w:cs="Sakkal Majalla"/>
          <w:b/>
          <w:bCs/>
          <w:sz w:val="28"/>
          <w:szCs w:val="28"/>
          <w:rtl/>
          <w:lang w:bidi="ar-DZ"/>
        </w:rPr>
      </w:pPr>
      <w:r w:rsidRPr="003C725B">
        <w:rPr>
          <w:rFonts w:ascii="Sakkal Majalla" w:hAnsi="Sakkal Majalla" w:cs="Sakkal Majalla"/>
          <w:b/>
          <w:bCs/>
          <w:sz w:val="28"/>
          <w:szCs w:val="28"/>
          <w:rtl/>
          <w:lang w:bidi="ar-DZ"/>
        </w:rPr>
        <w:t>أهداف المحاضرة:</w:t>
      </w:r>
    </w:p>
    <w:p w:rsidR="00136C06" w:rsidRPr="003C725B" w:rsidRDefault="00136C06" w:rsidP="005C121E">
      <w:pPr>
        <w:bidi/>
        <w:spacing w:line="240" w:lineRule="auto"/>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تهدف هذه المحاضرة إلى </w:t>
      </w:r>
      <w:r w:rsidR="005C121E">
        <w:rPr>
          <w:rFonts w:ascii="Sakkal Majalla" w:hAnsi="Sakkal Majalla" w:cs="Sakkal Majalla" w:hint="cs"/>
          <w:sz w:val="28"/>
          <w:szCs w:val="28"/>
          <w:rtl/>
          <w:lang w:bidi="ar-DZ"/>
        </w:rPr>
        <w:t>تعريف</w:t>
      </w:r>
      <w:r w:rsidRPr="003C725B">
        <w:rPr>
          <w:rFonts w:ascii="Sakkal Majalla" w:hAnsi="Sakkal Majalla" w:cs="Sakkal Majalla"/>
          <w:sz w:val="28"/>
          <w:szCs w:val="28"/>
          <w:rtl/>
          <w:lang w:bidi="ar-DZ"/>
        </w:rPr>
        <w:t xml:space="preserve"> الطالب على خلفاء العصر العباسي الأوّل وكيفيات تنظيم مؤسّسات الدولة، كالخلافة والوزارة والحجابة والقضاء، فضلًا عن مؤسّسة الجيش.</w:t>
      </w:r>
    </w:p>
    <w:p w:rsidR="00136C06" w:rsidRPr="003C725B" w:rsidRDefault="00136C06" w:rsidP="007175B2">
      <w:pPr>
        <w:bidi/>
        <w:spacing w:line="240" w:lineRule="auto"/>
        <w:ind w:left="-284" w:right="-284" w:firstLine="709"/>
        <w:jc w:val="both"/>
        <w:rPr>
          <w:rFonts w:ascii="Sakkal Majalla" w:hAnsi="Sakkal Majalla" w:cs="Sakkal Majalla"/>
          <w:b/>
          <w:bCs/>
          <w:sz w:val="28"/>
          <w:szCs w:val="28"/>
          <w:rtl/>
          <w:lang w:bidi="ar-DZ"/>
        </w:rPr>
      </w:pPr>
      <w:r w:rsidRPr="003C725B">
        <w:rPr>
          <w:rFonts w:ascii="Sakkal Majalla" w:hAnsi="Sakkal Majalla" w:cs="Sakkal Majalla"/>
          <w:b/>
          <w:bCs/>
          <w:sz w:val="28"/>
          <w:szCs w:val="28"/>
          <w:rtl/>
          <w:lang w:bidi="ar-DZ"/>
        </w:rPr>
        <w:t>الخلفاء العباسيون في العصر العباسي الأوّل وتنظيم الدولة(132-247ه/750-861م)</w:t>
      </w:r>
    </w:p>
    <w:p w:rsidR="00136C06" w:rsidRPr="003C725B" w:rsidRDefault="00136C06" w:rsidP="007175B2">
      <w:pPr>
        <w:bidi/>
        <w:spacing w:line="240" w:lineRule="auto"/>
        <w:ind w:left="-284" w:right="-284" w:firstLine="709"/>
        <w:jc w:val="both"/>
        <w:rPr>
          <w:rFonts w:ascii="Sakkal Majalla" w:hAnsi="Sakkal Majalla" w:cs="Sakkal Majalla"/>
          <w:sz w:val="28"/>
          <w:szCs w:val="28"/>
          <w:lang w:bidi="ar-DZ"/>
        </w:rPr>
      </w:pPr>
      <w:r w:rsidRPr="003C725B">
        <w:rPr>
          <w:rFonts w:ascii="Sakkal Majalla" w:hAnsi="Sakkal Majalla" w:cs="Sakkal Majalla"/>
          <w:b/>
          <w:bCs/>
          <w:sz w:val="28"/>
          <w:szCs w:val="28"/>
          <w:rtl/>
          <w:lang w:bidi="ar-DZ"/>
        </w:rPr>
        <w:t xml:space="preserve">مقدّمة: </w:t>
      </w:r>
      <w:r w:rsidRPr="003C725B">
        <w:rPr>
          <w:rFonts w:ascii="Sakkal Majalla" w:hAnsi="Sakkal Majalla" w:cs="Sakkal Majalla"/>
          <w:sz w:val="28"/>
          <w:szCs w:val="28"/>
          <w:rtl/>
          <w:lang w:bidi="ar-DZ"/>
        </w:rPr>
        <w:t>يقسّم المؤرّخو</w:t>
      </w:r>
      <w:r w:rsidR="007175B2">
        <w:rPr>
          <w:rFonts w:ascii="Sakkal Majalla" w:hAnsi="Sakkal Majalla" w:cs="Sakkal Majalla"/>
          <w:sz w:val="28"/>
          <w:szCs w:val="28"/>
          <w:rtl/>
          <w:lang w:bidi="ar-DZ"/>
        </w:rPr>
        <w:t>ن العصر العباسي إلى أربعة عصور،</w:t>
      </w:r>
      <w:r w:rsidRPr="003C725B">
        <w:rPr>
          <w:rFonts w:ascii="Sakkal Majalla" w:hAnsi="Sakkal Majalla" w:cs="Sakkal Majalla"/>
          <w:sz w:val="28"/>
          <w:szCs w:val="28"/>
          <w:rtl/>
          <w:lang w:bidi="ar-DZ"/>
        </w:rPr>
        <w:t>حسب اعتبارات عرقيّة، فالعصر العباسي الأوّل(132ه/750م-232ه/847م) العصر الفارسي الأوّل، العصر العباسي الثاني(232ه/847م-334ه/)العصر التركي الأوّل، العصر العباسي الثالث(334ه/946م-447ه/1056م)العصر الفارسي الثاني، العصر العباسي الرابع (447ه/1056م-658ه/1258م)، ولكلّ عصرٍ مميّزاته وخصائصه، فالعصر العباسي الأوّل يُوصف بالعصر الذهبي لما فيه  من تنظيم الدولة ومعالم لنهضةٍ علميّة وعمرانيّة، وغير ذلك.</w:t>
      </w:r>
    </w:p>
    <w:p w:rsidR="00136C06" w:rsidRPr="003C725B" w:rsidRDefault="00136C06" w:rsidP="007175B2">
      <w:pPr>
        <w:pStyle w:val="Paragraphedeliste"/>
        <w:tabs>
          <w:tab w:val="left" w:pos="10224"/>
        </w:tabs>
        <w:autoSpaceDE w:val="0"/>
        <w:autoSpaceDN w:val="0"/>
        <w:bidi/>
        <w:adjustRightInd w:val="0"/>
        <w:ind w:left="-284" w:right="-284" w:firstLine="709"/>
        <w:jc w:val="both"/>
        <w:rPr>
          <w:rFonts w:ascii="Sakkal Majalla" w:hAnsi="Sakkal Majalla" w:cs="Sakkal Majalla"/>
          <w:sz w:val="28"/>
          <w:szCs w:val="28"/>
          <w:rtl/>
          <w:lang w:bidi="ar-DZ"/>
        </w:rPr>
      </w:pPr>
      <w:r w:rsidRPr="003C725B">
        <w:rPr>
          <w:rFonts w:ascii="Sakkal Majalla" w:hAnsi="Sakkal Majalla" w:cs="Sakkal Majalla"/>
          <w:b/>
          <w:bCs/>
          <w:sz w:val="28"/>
          <w:szCs w:val="28"/>
          <w:rtl/>
          <w:lang w:bidi="ar-DZ"/>
        </w:rPr>
        <w:t xml:space="preserve">أوّلًا، خلفاء بني العباس في العصر العباسي الأوّل: </w:t>
      </w:r>
      <w:r w:rsidRPr="003C725B">
        <w:rPr>
          <w:rFonts w:ascii="Sakkal Majalla" w:hAnsi="Sakkal Majalla" w:cs="Sakkal Majalla"/>
          <w:sz w:val="28"/>
          <w:szCs w:val="28"/>
          <w:rtl/>
          <w:lang w:bidi="ar-DZ"/>
        </w:rPr>
        <w:t>السّفاح، أبو العباس</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132ه/136ه -750م/754م</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 المنصور، أبوجعفر،عبد الله</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136ه/158ه-754م/755م</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 المهدي، أبوعبد الله، محمّد بن المنصور</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158ه/169م -755م/786م</w:t>
      </w:r>
      <w:r w:rsidRPr="003C725B">
        <w:rPr>
          <w:rFonts w:ascii="Sakkal Majalla" w:hAnsi="Sakkal Majalla" w:cs="Sakkal Majalla"/>
          <w:sz w:val="28"/>
          <w:szCs w:val="28"/>
          <w:lang w:bidi="ar-DZ"/>
        </w:rPr>
        <w:t>(</w:t>
      </w:r>
    </w:p>
    <w:p w:rsidR="00136C06" w:rsidRPr="003C725B" w:rsidRDefault="00136C06" w:rsidP="007175B2">
      <w:pPr>
        <w:pStyle w:val="Paragraphedeliste"/>
        <w:tabs>
          <w:tab w:val="left" w:pos="10224"/>
        </w:tabs>
        <w:autoSpaceDE w:val="0"/>
        <w:autoSpaceDN w:val="0"/>
        <w:bidi/>
        <w:adjustRightInd w:val="0"/>
        <w:ind w:left="-284" w:right="-284" w:firstLine="709"/>
        <w:jc w:val="both"/>
        <w:rPr>
          <w:rFonts w:ascii="Sakkal Majalla" w:hAnsi="Sakkal Majalla" w:cs="Sakkal Majalla"/>
          <w:sz w:val="28"/>
          <w:szCs w:val="28"/>
          <w:lang w:bidi="ar-DZ"/>
        </w:rPr>
      </w:pPr>
      <w:r w:rsidRPr="003C725B">
        <w:rPr>
          <w:rFonts w:ascii="Sakkal Majalla" w:hAnsi="Sakkal Majalla" w:cs="Sakkal Majalla"/>
          <w:sz w:val="28"/>
          <w:szCs w:val="28"/>
          <w:rtl/>
          <w:lang w:bidi="ar-DZ"/>
        </w:rPr>
        <w:t>الهادي، أبوعبد الله، محمّد بن المنصور</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169ه/170ه-786م/787م</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 الرّشيد، هارون، أبوجعفر</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170ه/193ه-787م/809م</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 الأمين، محمّد، أبوعبد الله</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193ه/198ه-809م/814م</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 المأمون، عبد الله، أبوالعباس</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198ه/218ه-814م/833م</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 المعتصم بالله، أبواسحاق، محمّد بن الرّشيد</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218ه/227ه-833م/842م</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 الواثق بالله، هارون</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227ه/232ه-842م/847م</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 المتوكِّل على الله، جعفر</w:t>
      </w:r>
      <w:r w:rsidRPr="003C725B">
        <w:rPr>
          <w:rFonts w:ascii="Sakkal Majalla" w:hAnsi="Sakkal Majalla" w:cs="Sakkal Majalla"/>
          <w:sz w:val="28"/>
          <w:szCs w:val="28"/>
          <w:lang w:bidi="ar-DZ"/>
        </w:rPr>
        <w:t>)</w:t>
      </w:r>
      <w:r w:rsidRPr="003C725B">
        <w:rPr>
          <w:rFonts w:ascii="Sakkal Majalla" w:hAnsi="Sakkal Majalla" w:cs="Sakkal Majalla"/>
          <w:sz w:val="28"/>
          <w:szCs w:val="28"/>
          <w:rtl/>
          <w:lang w:bidi="ar-DZ"/>
        </w:rPr>
        <w:t>232ه/247ه-847م/861م</w:t>
      </w:r>
      <w:r w:rsidRPr="003C725B">
        <w:rPr>
          <w:rFonts w:ascii="Sakkal Majalla" w:hAnsi="Sakkal Majalla" w:cs="Sakkal Majalla"/>
          <w:sz w:val="28"/>
          <w:szCs w:val="28"/>
          <w:lang w:bidi="ar-DZ"/>
        </w:rPr>
        <w:t>(</w:t>
      </w:r>
    </w:p>
    <w:p w:rsidR="00136C06" w:rsidRPr="003C725B" w:rsidRDefault="00136C06" w:rsidP="007175B2">
      <w:pPr>
        <w:bidi/>
        <w:spacing w:before="240"/>
        <w:ind w:left="-284" w:right="-284" w:firstLine="709"/>
        <w:jc w:val="both"/>
        <w:rPr>
          <w:rFonts w:ascii="Sakkal Majalla" w:hAnsi="Sakkal Majalla" w:cs="Sakkal Majalla"/>
          <w:b/>
          <w:bCs/>
          <w:sz w:val="28"/>
          <w:szCs w:val="28"/>
          <w:rtl/>
          <w:lang w:bidi="ar-DZ"/>
        </w:rPr>
      </w:pPr>
      <w:r w:rsidRPr="003C725B">
        <w:rPr>
          <w:rFonts w:ascii="Sakkal Majalla" w:hAnsi="Sakkal Majalla" w:cs="Sakkal Majalla"/>
          <w:b/>
          <w:bCs/>
          <w:sz w:val="28"/>
          <w:szCs w:val="28"/>
          <w:rtl/>
          <w:lang w:bidi="ar-DZ"/>
        </w:rPr>
        <w:t>ثانيًا، تنظيم الدولة العباسية:</w:t>
      </w:r>
    </w:p>
    <w:p w:rsidR="00136C06" w:rsidRPr="003C725B" w:rsidRDefault="00136C06" w:rsidP="00F357B6">
      <w:pPr>
        <w:bidi/>
        <w:spacing w:before="240"/>
        <w:ind w:left="-284" w:right="-284" w:firstLine="709"/>
        <w:jc w:val="both"/>
        <w:rPr>
          <w:rFonts w:ascii="Sakkal Majalla" w:hAnsi="Sakkal Majalla" w:cs="Sakkal Majalla"/>
          <w:sz w:val="28"/>
          <w:szCs w:val="28"/>
          <w:rtl/>
          <w:lang w:bidi="ar-DZ"/>
        </w:rPr>
      </w:pPr>
      <w:r w:rsidRPr="003C725B">
        <w:rPr>
          <w:rFonts w:ascii="Sakkal Majalla" w:hAnsi="Sakkal Majalla" w:cs="Sakkal Majalla"/>
          <w:b/>
          <w:bCs/>
          <w:sz w:val="28"/>
          <w:szCs w:val="28"/>
          <w:rtl/>
          <w:lang w:bidi="ar-DZ"/>
        </w:rPr>
        <w:t xml:space="preserve">الخلافة: </w:t>
      </w:r>
      <w:r w:rsidR="000A0A88" w:rsidRPr="003C725B">
        <w:rPr>
          <w:rFonts w:ascii="Sakkal Majalla" w:hAnsi="Sakkal Majalla" w:cs="Sakkal Majalla"/>
          <w:sz w:val="28"/>
          <w:szCs w:val="28"/>
          <w:rtl/>
          <w:lang w:bidi="ar-DZ"/>
        </w:rPr>
        <w:t xml:space="preserve">هي أعلى مؤسسة في الدولة الإسلامية، فالخلافة أو الإمامة أو وهو ذلك النظام السياسي الذي اتفق المسلمون على وضعه في اجتماع سقيفة بني ساعدة بعد وفاة الرسول صلى الله عليه وسلم، والمثبت تاريخيا أن الرسول صلى الله عليه وسلم لم يعين أحدا على الدولة لتولي إمامة المسلمين بعد وفاته، ولم يترك نصا مكتوبا ولا طريقة انتقال الحكم ولا شروط الخليفة وغيرها،لكن في القرن </w:t>
      </w:r>
      <w:r w:rsidR="007B65D1" w:rsidRPr="003C725B">
        <w:rPr>
          <w:rFonts w:ascii="Sakkal Majalla" w:hAnsi="Sakkal Majalla" w:cs="Sakkal Majalla"/>
          <w:sz w:val="28"/>
          <w:szCs w:val="28"/>
          <w:rtl/>
          <w:lang w:bidi="ar-DZ"/>
        </w:rPr>
        <w:t>(4ه/10م)</w:t>
      </w:r>
      <w:r w:rsidR="000A0A88" w:rsidRPr="003C725B">
        <w:rPr>
          <w:rFonts w:ascii="Sakkal Majalla" w:hAnsi="Sakkal Majalla" w:cs="Sakkal Majalla"/>
          <w:sz w:val="28"/>
          <w:szCs w:val="28"/>
          <w:rtl/>
          <w:lang w:bidi="ar-DZ"/>
        </w:rPr>
        <w:t>وما بعده كثرت الكتاب عن هذا الموضوع، فاشتهر الإمام القاضي الماوردي</w:t>
      </w:r>
      <w:r w:rsidR="00F357B6">
        <w:rPr>
          <w:rFonts w:ascii="Sakkal Majalla" w:hAnsi="Sakkal Majalla" w:cs="Sakkal Majalla"/>
          <w:sz w:val="28"/>
          <w:szCs w:val="28"/>
          <w:rtl/>
          <w:lang w:bidi="ar-DZ"/>
        </w:rPr>
        <w:t>(ت450ه</w:t>
      </w:r>
      <w:r w:rsidR="00F357B6">
        <w:rPr>
          <w:rFonts w:ascii="Sakkal Majalla" w:hAnsi="Sakkal Majalla" w:cs="Sakkal Majalla" w:hint="cs"/>
          <w:sz w:val="28"/>
          <w:szCs w:val="28"/>
          <w:rtl/>
          <w:lang w:bidi="ar-DZ"/>
        </w:rPr>
        <w:t>)</w:t>
      </w:r>
      <w:r w:rsidR="000A0A88" w:rsidRPr="003C725B">
        <w:rPr>
          <w:rFonts w:ascii="Sakkal Majalla" w:hAnsi="Sakkal Majalla" w:cs="Sakkal Majalla"/>
          <w:sz w:val="28"/>
          <w:szCs w:val="28"/>
          <w:rtl/>
          <w:lang w:bidi="ar-DZ"/>
        </w:rPr>
        <w:t>، في كتاب"الأحكام السلطانية والولايات الدينية"، وكذلك الإمام أبو يعلى الفرّا</w:t>
      </w:r>
      <w:r w:rsidR="00F357B6">
        <w:rPr>
          <w:rFonts w:ascii="Sakkal Majalla" w:hAnsi="Sakkal Majalla" w:cs="Sakkal Majalla" w:hint="cs"/>
          <w:sz w:val="28"/>
          <w:szCs w:val="28"/>
          <w:rtl/>
          <w:lang w:bidi="ar-DZ"/>
        </w:rPr>
        <w:t>ء</w:t>
      </w:r>
      <w:r w:rsidR="000A0A88" w:rsidRPr="003C725B">
        <w:rPr>
          <w:rFonts w:ascii="Sakkal Majalla" w:hAnsi="Sakkal Majalla" w:cs="Sakkal Majalla"/>
          <w:sz w:val="28"/>
          <w:szCs w:val="28"/>
          <w:rtl/>
          <w:lang w:bidi="ar-DZ"/>
        </w:rPr>
        <w:t>، في كتاب "الأحكام السلطانية"، فالخلافة هي رئاسة الدولة الإسلامي</w:t>
      </w:r>
      <w:r w:rsidR="0087497E" w:rsidRPr="003C725B">
        <w:rPr>
          <w:rFonts w:ascii="Sakkal Majalla" w:hAnsi="Sakkal Majalla" w:cs="Sakkal Majalla"/>
          <w:sz w:val="28"/>
          <w:szCs w:val="28"/>
          <w:rtl/>
          <w:lang w:bidi="ar-DZ"/>
        </w:rPr>
        <w:t>ّ</w:t>
      </w:r>
      <w:r w:rsidR="000A0A88" w:rsidRPr="003C725B">
        <w:rPr>
          <w:rFonts w:ascii="Sakkal Majalla" w:hAnsi="Sakkal Majalla" w:cs="Sakkal Majalla"/>
          <w:sz w:val="28"/>
          <w:szCs w:val="28"/>
          <w:rtl/>
          <w:lang w:bidi="ar-DZ"/>
        </w:rPr>
        <w:t>ة، لمصالح الدين والدنيا وهي</w:t>
      </w:r>
      <w:r w:rsidR="0087497E" w:rsidRPr="003C725B">
        <w:rPr>
          <w:rFonts w:ascii="Sakkal Majalla" w:hAnsi="Sakkal Majalla" w:cs="Sakkal Majalla"/>
          <w:sz w:val="28"/>
          <w:szCs w:val="28"/>
          <w:rtl/>
          <w:lang w:bidi="ar-DZ"/>
        </w:rPr>
        <w:t>،</w:t>
      </w:r>
      <w:r w:rsidR="000A0A88" w:rsidRPr="003C725B">
        <w:rPr>
          <w:rFonts w:ascii="Sakkal Majalla" w:hAnsi="Sakkal Majalla" w:cs="Sakkal Majalla"/>
          <w:sz w:val="28"/>
          <w:szCs w:val="28"/>
          <w:rtl/>
          <w:lang w:bidi="ar-DZ"/>
        </w:rPr>
        <w:t xml:space="preserve"> نيابة عن صاحب الشرع في حفظ الدين وسياسة الدنيا، وحسب الإمام الماوردي، فالإمامة موضوعة لخلافة النبو</w:t>
      </w:r>
      <w:r w:rsidR="0087497E" w:rsidRPr="003C725B">
        <w:rPr>
          <w:rFonts w:ascii="Sakkal Majalla" w:hAnsi="Sakkal Majalla" w:cs="Sakkal Majalla"/>
          <w:sz w:val="28"/>
          <w:szCs w:val="28"/>
          <w:rtl/>
          <w:lang w:bidi="ar-DZ"/>
        </w:rPr>
        <w:t>ّ</w:t>
      </w:r>
      <w:r w:rsidR="000A0A88" w:rsidRPr="003C725B">
        <w:rPr>
          <w:rFonts w:ascii="Sakkal Majalla" w:hAnsi="Sakkal Majalla" w:cs="Sakkal Majalla"/>
          <w:sz w:val="28"/>
          <w:szCs w:val="28"/>
          <w:rtl/>
          <w:lang w:bidi="ar-DZ"/>
        </w:rPr>
        <w:t>ة في حراسة الدين وسياسة الدنيا</w:t>
      </w:r>
      <w:r w:rsidR="007B65D1" w:rsidRPr="003C725B">
        <w:rPr>
          <w:rFonts w:ascii="Sakkal Majalla" w:hAnsi="Sakkal Majalla" w:cs="Sakkal Majalla"/>
          <w:sz w:val="28"/>
          <w:szCs w:val="28"/>
          <w:rtl/>
          <w:lang w:bidi="ar-DZ"/>
        </w:rPr>
        <w:t>، فكانت العصر الأموي تنتقل عن طريق ولاية العهد، وهي الطريقة التي كانت في عصر بني العباس.</w:t>
      </w:r>
      <w:r w:rsidR="000A0A88" w:rsidRPr="003C725B">
        <w:rPr>
          <w:rFonts w:ascii="Sakkal Majalla" w:hAnsi="Sakkal Majalla" w:cs="Sakkal Majalla"/>
          <w:sz w:val="28"/>
          <w:szCs w:val="28"/>
          <w:rtl/>
          <w:lang w:bidi="ar-DZ"/>
        </w:rPr>
        <w:t xml:space="preserve"> </w:t>
      </w:r>
    </w:p>
    <w:p w:rsidR="007B65D1" w:rsidRPr="003C725B" w:rsidRDefault="007B65D1" w:rsidP="007175B2">
      <w:pPr>
        <w:bidi/>
        <w:spacing w:before="240"/>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ولاية العهد في العصر العباسي الأوّل:</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تعدّ ولاية العهد </w:t>
      </w:r>
      <w:r w:rsidR="007B65D1" w:rsidRPr="003C725B">
        <w:rPr>
          <w:rFonts w:ascii="Sakkal Majalla" w:hAnsi="Sakkal Majalla" w:cs="Sakkal Majalla"/>
          <w:sz w:val="28"/>
          <w:szCs w:val="28"/>
          <w:rtl/>
          <w:lang w:bidi="ar-DZ"/>
        </w:rPr>
        <w:t xml:space="preserve">ولاية مأخوذة من "ولٍيَ، وَلٍيَه، ولْيًا: دنا منه، وأَوْلَيْتُه إيّاه؛ أدْنيْتُه"، وكُلُ ممّا يليك. </w:t>
      </w:r>
      <w:r w:rsidR="003B65CC" w:rsidRPr="003C725B">
        <w:rPr>
          <w:rFonts w:ascii="Sakkal Majalla" w:hAnsi="Sakkal Majalla" w:cs="Sakkal Majalla"/>
          <w:sz w:val="28"/>
          <w:szCs w:val="28"/>
          <w:rtl/>
          <w:lang w:bidi="ar-DZ"/>
        </w:rPr>
        <w:t>عَهِدَ، عهد إليه، واستعهد منه إذا وصّاه، وشرَط عليه، والرّجل العَهِدْ، المحبّ للولايات والعهود</w:t>
      </w:r>
      <w:r w:rsidRPr="003C725B">
        <w:rPr>
          <w:rFonts w:ascii="Sakkal Majalla" w:hAnsi="Sakkal Majalla" w:cs="Sakkal Majalla"/>
          <w:sz w:val="28"/>
          <w:szCs w:val="28"/>
          <w:rtl/>
          <w:lang w:bidi="ar-DZ"/>
        </w:rPr>
        <w:t>؛ إذ كان كلّ خليفة عبّاسي يعيّن مَن يَلِ</w:t>
      </w:r>
      <w:r w:rsidR="003B65CC" w:rsidRPr="003C725B">
        <w:rPr>
          <w:rFonts w:ascii="Sakkal Majalla" w:hAnsi="Sakkal Majalla" w:cs="Sakkal Majalla"/>
          <w:sz w:val="28"/>
          <w:szCs w:val="28"/>
          <w:rtl/>
          <w:lang w:bidi="ar-DZ"/>
        </w:rPr>
        <w:t xml:space="preserve">ي </w:t>
      </w:r>
      <w:r w:rsidR="003B65CC" w:rsidRPr="003C725B">
        <w:rPr>
          <w:rFonts w:ascii="Sakkal Majalla" w:hAnsi="Sakkal Majalla" w:cs="Sakkal Majalla"/>
          <w:sz w:val="28"/>
          <w:szCs w:val="28"/>
          <w:rtl/>
          <w:lang w:bidi="ar-DZ"/>
        </w:rPr>
        <w:lastRenderedPageBreak/>
        <w:t>الخلافة من بعده، وادّعى بنو العبّاس وراثة الحكم، ففي الخطبة الأولى التي ألقاها أبوالعباس في مسجد ا</w:t>
      </w:r>
      <w:r w:rsidR="00693692" w:rsidRPr="003C725B">
        <w:rPr>
          <w:rFonts w:ascii="Sakkal Majalla" w:hAnsi="Sakkal Majalla" w:cs="Sakkal Majalla"/>
          <w:sz w:val="28"/>
          <w:szCs w:val="28"/>
          <w:rtl/>
          <w:lang w:bidi="ar-DZ"/>
        </w:rPr>
        <w:t xml:space="preserve">لكوفة </w:t>
      </w:r>
      <w:r w:rsidR="003B65CC" w:rsidRPr="003C725B">
        <w:rPr>
          <w:rFonts w:ascii="Sakkal Majalla" w:hAnsi="Sakkal Majalla" w:cs="Sakkal Majalla"/>
          <w:sz w:val="28"/>
          <w:szCs w:val="28"/>
          <w:rtl/>
          <w:lang w:bidi="ar-DZ"/>
        </w:rPr>
        <w:t>التي توعّك خلالها، فأكمل عمّه داود بن علي، قائلًا:"الحمد لله شكرًا الّذي هلك عدوّنا، وأصار إلينا ميراثنا من نبيّنا محمّد -صلّى الله عليه وسلّم-، أيّها النّاس، إنّما أخرجتنا الأنَفة من ابتزازهم حقّنا، والغضب لبني عمّنا، وما كرِثنا من أموركم، ولقد كانت أموركم ترفضنا، ويشتدّ علينا سوء سيرة بني أميّة فيكم، وخَرقهم بكم، واستذلالهم لكم، واستئثارهم بفيْئكم، وصدقاتكم، ومغانِمكم عليكم، لكم ذمّة الله تعالى، وذمّة رسول الله -صلّى الله عليه وسلّم-، وذمّة العبّاس أن نحكم فيكم بما أنزل الله، ونعمل فيكم بكتاب الله، ونسير في العامّة منكم، والخاصّة بسيرة رسول الله...".</w:t>
      </w:r>
    </w:p>
    <w:p w:rsidR="00136C06" w:rsidRPr="003C725B" w:rsidRDefault="00136C06" w:rsidP="007175B2">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1- </w:t>
      </w:r>
      <w:r w:rsidRPr="003C725B">
        <w:rPr>
          <w:rFonts w:ascii="Sakkal Majalla" w:hAnsi="Sakkal Majalla" w:cs="Sakkal Majalla"/>
          <w:b/>
          <w:bCs/>
          <w:sz w:val="28"/>
          <w:szCs w:val="28"/>
          <w:rtl/>
          <w:lang w:bidi="ar-DZ"/>
        </w:rPr>
        <w:t>الخلفاء العباسيون بين ولاية العهد و بعض أعمالهم:</w:t>
      </w:r>
    </w:p>
    <w:p w:rsidR="00136C06" w:rsidRPr="00F357B6" w:rsidRDefault="00F119B6" w:rsidP="00F357B6">
      <w:pPr>
        <w:bidi/>
        <w:spacing w:after="0" w:line="240" w:lineRule="auto"/>
        <w:ind w:left="-284" w:right="-284" w:firstLine="709"/>
        <w:jc w:val="both"/>
        <w:rPr>
          <w:rFonts w:ascii="Sakkal Majalla" w:hAnsi="Sakkal Majalla" w:cs="Sakkal Majalla"/>
          <w:sz w:val="28"/>
          <w:szCs w:val="28"/>
          <w:lang w:bidi="ar-DZ"/>
        </w:rPr>
      </w:pPr>
      <w:r w:rsidRPr="003C725B">
        <w:rPr>
          <w:rFonts w:ascii="Sakkal Majalla" w:hAnsi="Sakkal Majalla" w:cs="Sakkal Majalla"/>
          <w:sz w:val="28"/>
          <w:szCs w:val="28"/>
          <w:rtl/>
          <w:lang w:bidi="ar-DZ"/>
        </w:rPr>
        <w:t xml:space="preserve">       </w:t>
      </w:r>
      <w:r w:rsidR="00136C06" w:rsidRPr="003C725B">
        <w:rPr>
          <w:rFonts w:ascii="Sakkal Majalla" w:hAnsi="Sakkal Majalla" w:cs="Sakkal Majalla"/>
          <w:sz w:val="28"/>
          <w:szCs w:val="28"/>
          <w:rtl/>
          <w:lang w:bidi="ar-DZ"/>
        </w:rPr>
        <w:t>بويع أبو العباس، السّفاح بالخلافة في الكوفة يوم الجمعة الثّاني عشر، من شهر ربيع الآخر عام(132هـ/750م) تشرين الأوّل، في حياة الخليفة الأُموي مروان بن محمّد،</w:t>
      </w:r>
      <w:r w:rsidR="00136C06" w:rsidRPr="003C725B">
        <w:rPr>
          <w:rFonts w:ascii="Sakkal Majalla" w:hAnsi="Sakkal Majalla" w:cs="Sakkal Majalla"/>
          <w:sz w:val="28"/>
          <w:szCs w:val="28"/>
          <w:lang w:bidi="ar-DZ"/>
        </w:rPr>
        <w:t> </w:t>
      </w:r>
      <w:r w:rsidR="00136C06" w:rsidRPr="003C725B">
        <w:rPr>
          <w:rFonts w:ascii="Sakkal Majalla" w:hAnsi="Sakkal Majalla" w:cs="Sakkal Majalla"/>
          <w:sz w:val="28"/>
          <w:szCs w:val="28"/>
          <w:rtl/>
          <w:lang w:bidi="ar-DZ"/>
        </w:rPr>
        <w:t>وما إنْ انتهت أيّام الّسفاح، حتّى أوصى بولاية العهد لأخيه أبي جعفر</w:t>
      </w:r>
      <w:r w:rsidR="00693692" w:rsidRPr="003C725B">
        <w:rPr>
          <w:rFonts w:ascii="Sakkal Majalla" w:hAnsi="Sakkal Majalla" w:cs="Sakkal Majalla"/>
          <w:sz w:val="28"/>
          <w:szCs w:val="28"/>
          <w:rtl/>
          <w:lang w:bidi="ar-DZ"/>
        </w:rPr>
        <w:t>، فعقد السّفاح، عبد الله بن محمّد بن علي بن عبد الله بن عبّاس لأخيه أبي جعفر، عبد الله بن محمّد بالخلافة من بعده، وجعله وليّ عهد المسلمين، ومن بعده ولد أخيه عيسى بن موسى بن محمّد بن علي، وجعل العهد في ثوب، وختمه بخاتمه، وخواتيم أهل بيته، ودفعه إلى عيسى بن موسى</w:t>
      </w:r>
      <w:r w:rsidR="00136C06" w:rsidRPr="003C725B">
        <w:rPr>
          <w:rFonts w:ascii="Sakkal Majalla" w:hAnsi="Sakkal Majalla" w:cs="Sakkal Majalla"/>
          <w:sz w:val="28"/>
          <w:szCs w:val="28"/>
          <w:rtl/>
          <w:lang w:bidi="ar-DZ"/>
        </w:rPr>
        <w:t>، وكان إذ ذاك أميرًا على الحجّ، ثمّ توفيّ السّفاح وأبو جعفر بالحجاز، فأخذ البيعة له بالأنبار ابن أخيه "عيسى بن موسى"، وكتب إليه يُعْلِمه وفاة السّفاح والبيعة له، فلقيّه الرّسول بأحد المنازل عائدًا بعد انتهاء الحج، وتمّت البيعة له في اليوم الذي توفيّ فيه أخوه، واستمّر خليفة إلى أن  توفيّ يوم الأحد سابع ذي الحجّة (158هـ/775م)، فكان من أهّم ما أوصى به النّاس في خطبته"أيّها النّاس أسِّروا مثلما تُعْلنون من طاعتنا، جًهًدًتْكم العافيّة، وتًحَّمًدوا العاقبة، واخفضوا جناح الطّاعة لمن نشر مَعْدِلَته فيكم، وطَوَى ثوْبَ الإِصْرِ عنكم، وأَهالَ عليكم السّلامة، و لِينِ المعيشة، من حيث أراه الله، مُقًدِّمًا ذلك فَعْلَ مَن تَقَدَّمَه، والله لأُفنيَّن عُمري بين عقوبتكم، والإحسان إليكم</w:t>
      </w:r>
      <w:r w:rsidR="00136C06" w:rsidRPr="003C725B">
        <w:rPr>
          <w:rFonts w:ascii="Sakkal Majalla" w:hAnsi="Sakkal Majalla" w:cs="Sakkal Majalla"/>
          <w:sz w:val="28"/>
          <w:szCs w:val="28"/>
          <w:vertAlign w:val="superscript"/>
          <w:rtl/>
          <w:lang w:bidi="ar-DZ"/>
        </w:rPr>
        <w:t>"</w:t>
      </w:r>
      <w:r w:rsidR="00F357B6">
        <w:rPr>
          <w:rFonts w:ascii="Sakkal Majalla" w:hAnsi="Sakkal Majalla" w:cs="Sakkal Majalla" w:hint="cs"/>
          <w:sz w:val="28"/>
          <w:szCs w:val="28"/>
          <w:rtl/>
          <w:lang w:bidi="ar-DZ"/>
        </w:rPr>
        <w:t>.</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واشتهر بالأمر بالمعروف والنّهي عن المنكر، ذكر الطّبري نقلًا عن غيره، أنّه كان شُغله في نهاره بالأمر بالمعروف والنّهي والولايات والعَزْل، وشحْن الثغور والأطراف، وأمْن السّبُل، والنّظر في الخراج والنّفقات ومصلحة معاش النّاس، مَنْ ظَلمَ مَن هو دونه، ووُصف بالبُخل، ويرى بعضهم أنّ الخليفة المنصور لم يكن هدفه جمع المال، وادِّخاره دون رعيّته، كما زَعم الكثير؛ بل أمسك يده عن العطاء مخافة أن يقع ماله في يدّ المتربّصين به والمخالفين، كما أنّه أقَلَّ من أعطيات الجند ليأمن عِصيانهم، واستغناءهم عنه.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كان الخليفة أبو جعفر يطلب من عمرو بن ع</w:t>
      </w:r>
      <w:r w:rsidR="00F357B6">
        <w:rPr>
          <w:rFonts w:ascii="Sakkal Majalla" w:hAnsi="Sakkal Majalla" w:cs="Sakkal Majalla" w:hint="cs"/>
          <w:sz w:val="28"/>
          <w:szCs w:val="28"/>
          <w:rtl/>
          <w:lang w:bidi="ar-DZ"/>
        </w:rPr>
        <w:t>ُ</w:t>
      </w:r>
      <w:r w:rsidRPr="003C725B">
        <w:rPr>
          <w:rFonts w:ascii="Sakkal Majalla" w:hAnsi="Sakkal Majalla" w:cs="Sakkal Majalla"/>
          <w:sz w:val="28"/>
          <w:szCs w:val="28"/>
          <w:rtl/>
          <w:lang w:bidi="ar-DZ"/>
        </w:rPr>
        <w:t>بيد</w:t>
      </w:r>
      <w:r w:rsidR="00F357B6">
        <w:rPr>
          <w:rFonts w:ascii="Sakkal Majalla" w:hAnsi="Sakkal Majalla" w:cs="Sakkal Majalla" w:hint="cs"/>
          <w:sz w:val="28"/>
          <w:szCs w:val="28"/>
          <w:rtl/>
          <w:lang w:bidi="ar-DZ"/>
        </w:rPr>
        <w:t xml:space="preserve"> </w:t>
      </w:r>
      <w:r w:rsidRPr="003C725B">
        <w:rPr>
          <w:rFonts w:ascii="Sakkal Majalla" w:hAnsi="Sakkal Majalla" w:cs="Sakkal Majalla"/>
          <w:sz w:val="28"/>
          <w:szCs w:val="28"/>
          <w:rtl/>
          <w:lang w:bidi="ar-DZ"/>
        </w:rPr>
        <w:t>العِظة، واهتمّ بالعدل بين النّاس، فكان يوصي ابنه محمّد المهدي:"يا بنّي، لا تُبْرم أمرًا، حتّى تُفكّر فيه، فإنّ فكرة العاقل مِرآته، تُريه حسناته وسيّئاته، واعلم أنّ الخليفة، لا يصلحه إلاّ التّقوى، والسّلطان لا يصلحه، إلاّ الطاعة، والرّعيّة لا يصلحها، إلاّ العدل، وأوْلى النّاس بالعفو، أقدرهم على العقوبة، وأنقص النّاس عدلًا، من ظلم من هو دونه"، ولم يكن الخليفة المنصور لبيته فقط؛ بل شملت عنايته، حتّى نساء وأبناء المناوئين له على منصب الخلافة.</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ولمّا قتل المنصور محمّد بن عبد الله، اعترضته امرأة معها صبيان، فقالت:"يا أمير المؤمنين، أنا امرأة محمّد بن عبد الله، وهذان ابناه، أيْتمهما سيفُك، وأضْرَعهما خوفك، فناشدتُك الله يا أمير المؤمنين، أن تُصَغِّر لهما خدّك، أو ينآى عنهما رَفْدك، ولَتَعَطُفك عليهما شوابك النّسب، وأواصر الرّحم، فالتفت إلى الرّبيع، وقال:"أرْدُد عليهما ضِياع أبيهما"، ثمّ </w:t>
      </w:r>
      <w:r w:rsidRPr="003C725B">
        <w:rPr>
          <w:rFonts w:ascii="Sakkal Majalla" w:hAnsi="Sakkal Majalla" w:cs="Sakkal Majalla"/>
          <w:sz w:val="28"/>
          <w:szCs w:val="28"/>
          <w:rtl/>
          <w:lang w:bidi="ar-DZ"/>
        </w:rPr>
        <w:lastRenderedPageBreak/>
        <w:t>قال:"كذا والله كذا، والله أحبّ أن تكون نساء بني هاشم"، تأكيدًا على نجاح سياسة الخليفتين المنصور، والمهدي، وذلك مَنُوط بتطبيق العدل، وتجلّى ذلك في قول الخليفة المنصور للمهدي: "يا أبا عبد الله،...ولا تُعَمَّر بمثل العدل، ولا تدوم نعمة السّلطان، وطاعته، إلاّ بالمال، ولا تُقدّم في الحياطة بمثل نقل الأخبار، وأقدرُ النّاس على العفو أقدرهم على العقوبة، وأعجز النّاس مَن ظلم مَن هو دونه، قال الخليفة أبوجعفر لوليّ عهده المهدي:"إنّي قد هيأتُ لك شيئًا تُرضي به الخَلْق، ولا تغرم من مالك شيئًا، فإذا أنا متُّ، فادعُ هؤلاء الّذين أخذتَ منهم هذه الأموال الّتي سمّيتها المظالم"، فاردُد عليهم كلّ ما أُخذ منهم، فإنّك تُستَحْمَد إليهم وإلى العامّة</w:t>
      </w:r>
      <w:r w:rsidR="00F357B6">
        <w:rPr>
          <w:rFonts w:ascii="Sakkal Majalla" w:hAnsi="Sakkal Majalla" w:cs="Sakkal Majalla" w:hint="cs"/>
          <w:sz w:val="28"/>
          <w:szCs w:val="28"/>
          <w:rtl/>
          <w:lang w:bidi="ar-DZ"/>
        </w:rPr>
        <w:t>"</w:t>
      </w:r>
      <w:r w:rsidRPr="003C725B">
        <w:rPr>
          <w:rFonts w:ascii="Sakkal Majalla" w:hAnsi="Sakkal Majalla" w:cs="Sakkal Majalla"/>
          <w:sz w:val="28"/>
          <w:szCs w:val="28"/>
          <w:rtl/>
          <w:lang w:bidi="ar-DZ"/>
        </w:rPr>
        <w:t xml:space="preserve">.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وفي رواية ذكرها المؤرّخ ابن الطّقطقي قال: "يا بُنيّ، قد أفردتُ كلّ شيئ، أخذتُه من النّاس على وجه الجِناية والمصادَرة، وكتبتُ عليه أسماء أصحابه، فإذا ولّيتَ أنت، فأعِده على أربابه، ليدعو لك النّاس، و يُحِبّوك"،</w:t>
      </w:r>
      <w:r w:rsidRPr="003C725B">
        <w:rPr>
          <w:rFonts w:ascii="Sakkal Majalla" w:hAnsi="Sakkal Majalla" w:cs="Sakkal Majalla"/>
          <w:sz w:val="28"/>
          <w:szCs w:val="28"/>
          <w:vertAlign w:val="superscript"/>
          <w:rtl/>
          <w:lang w:bidi="ar-DZ"/>
        </w:rPr>
        <w:t xml:space="preserve"> </w:t>
      </w:r>
      <w:r w:rsidRPr="003C725B">
        <w:rPr>
          <w:rFonts w:ascii="Sakkal Majalla" w:hAnsi="Sakkal Majalla" w:cs="Sakkal Majalla"/>
          <w:sz w:val="28"/>
          <w:szCs w:val="28"/>
          <w:rtl/>
          <w:lang w:bidi="ar-DZ"/>
        </w:rPr>
        <w:t xml:space="preserve">جاء في وصيّة المنصور لابنه:"...وإيّاك أن تستعين برجلٍ من بني سُليم، وأظنّك ستفعل"، وفي موضعٍ آخر ذكر تعدِّيهم على كِنانة نفسها، وكان بنو سُليم يُفسدون بنواحي المدينة، ويتسلّطون على النّاس في أموالهم، وأوقعوا بناسٍ من كِنانة"، و أوصاه"...وإيّاك، و الأَثَرة، و التّبديد لأموال الرّعيّة، واشْحِن الثّغور، واضبِط الأطراف، وأمِّن السبيل، وسكِّنْ العامّة، وادخل المرافق عليهم، و ارفع المكاره عنهم، و أعِد الأموال، واخْزنها، وإيّاك، و التّبديد، فإنّ النّوائب غير مأمونة، وهي من شيّم الزّمان، وأعِد الأكراع والرّجال والجند ما استطعتَ، وإيّاك وتأجيل عمل اليوم إلى الغد؛ فتتداول الأمور، وتضيع، وخُذْ في أحكامم الأمور والنّازلات في أوقاتها أوّلًا، واجتهد، وشمِّر فيها، وأعدّ رجالًا بالليل، ولا تضْجَر، ولا تكْسَل، واستعمل حسن الظّنّ، وأسِئْ الظّنّ بعمّالك وكُتّابك، وخذ نفسك بالتّيقّظ، وتفَقَد من يبيت على بابك، وسهِّل إذنك للنّاس، وانظر في أمر النّزاع إليك، ووَكِّلْ بهم عينًا غير نائمة ونفسًا غير ساهية، وإيّاك أن تنِمّ؛ فإنّ أباك لم ينم منذ وليّ الخلافة، ولا دخل عيناه الغَمض، إلاّ وقلبه مستيقظ، هذه وصيّتي إليك، والله خليفتي عليك".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وبعد وفاة الخليفة كتَم  الحاجب الرّبيع بن يونس</w:t>
      </w:r>
      <w:r w:rsidR="00F357B6">
        <w:rPr>
          <w:rFonts w:ascii="Sakkal Majalla" w:hAnsi="Sakkal Majalla" w:cs="Sakkal Majalla" w:hint="cs"/>
          <w:sz w:val="28"/>
          <w:szCs w:val="28"/>
          <w:rtl/>
          <w:lang w:bidi="ar-DZ"/>
        </w:rPr>
        <w:t xml:space="preserve"> </w:t>
      </w:r>
      <w:r w:rsidRPr="003C725B">
        <w:rPr>
          <w:rFonts w:ascii="Sakkal Majalla" w:hAnsi="Sakkal Majalla" w:cs="Sakkal Majalla"/>
          <w:sz w:val="28"/>
          <w:szCs w:val="28"/>
          <w:rtl/>
          <w:lang w:bidi="ar-DZ"/>
        </w:rPr>
        <w:t>إلى الصّباح عمّن كان معه في الحج، واستدعى عيسى بن عليّ عمّه، وعيسى بن موسى وليّ العهد بعد المهدي، وجماعة من القوّاد والأمراء، وتقدّم إليهم بأمره، فيما كان يزعم أن يجدّدوا البيعة لابنه من غير أن يعلّمهم بوفاته، فلم يتجرّأ أحد على مخالفته، ظنًّا منهم أنّه صادِر من الخليفة، حتّى قيل: أنّ الكتاب الّذي خرج به الرّبيع بن يونس من عند الخليفة أبي جعفر المنصور حال وفاة الخليفة الّذي كان بمثابة عقد بولاية العهد، تكريمًا لبني هاشم، ووصيّة لخليفته: "...من عبد الله المنصور أمير المؤمنين إلى مَن خَلَفَ بعده من بني هاشم، وشيعته من أهل خراسان، وعامّة المسلمين..."</w:t>
      </w:r>
      <w:r w:rsidR="00F357B6" w:rsidRPr="003C725B">
        <w:rPr>
          <w:rFonts w:ascii="Sakkal Majalla" w:hAnsi="Sakkal Majalla" w:cs="Sakkal Majalla"/>
          <w:sz w:val="28"/>
          <w:szCs w:val="28"/>
          <w:rtl/>
          <w:lang w:bidi="ar-DZ"/>
        </w:rPr>
        <w:t xml:space="preserve"> </w:t>
      </w:r>
      <w:r w:rsidRPr="003C725B">
        <w:rPr>
          <w:rFonts w:ascii="Sakkal Majalla" w:hAnsi="Sakkal Majalla" w:cs="Sakkal Majalla"/>
          <w:sz w:val="28"/>
          <w:szCs w:val="28"/>
          <w:rtl/>
          <w:lang w:bidi="ar-DZ"/>
        </w:rPr>
        <w:t>، وقبل وفاة الخليفة المهدي أوصى بالخلافة لابنه الهادي، وكانت أمّه الخيزران</w:t>
      </w:r>
      <w:r w:rsidR="00F357B6">
        <w:rPr>
          <w:rFonts w:ascii="Sakkal Majalla" w:hAnsi="Sakkal Majalla" w:cs="Sakkal Majalla" w:hint="cs"/>
          <w:sz w:val="28"/>
          <w:szCs w:val="28"/>
          <w:rtl/>
          <w:lang w:bidi="ar-DZ"/>
        </w:rPr>
        <w:t xml:space="preserve"> </w:t>
      </w:r>
      <w:r w:rsidRPr="003C725B">
        <w:rPr>
          <w:rFonts w:ascii="Sakkal Majalla" w:hAnsi="Sakkal Majalla" w:cs="Sakkal Majalla"/>
          <w:sz w:val="28"/>
          <w:szCs w:val="28"/>
          <w:rtl/>
          <w:lang w:bidi="ar-DZ"/>
        </w:rPr>
        <w:t>على ما يقال هي المتصرّف في شؤون الحكم.</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وكان الخليفة الهادي يرفض تدّخل أمّه الخيزران في قضاء حوائج الرّعيّة؛ إذ كانت المواكب لا تخلو من بابها، ويبدو أنّه وصلته شائعات عن أمّه، فيما يخصّ استقبالها للنّاس في بيتها؛ إذ أنّ ذلك مجلبةً للعَجز، ومدعاةً إلى الفساد، ومُنَبِّهةً على ضعف الرّأي، فرفض إجابتها لقضاء بعض حوائج المُعَوّلين عليها، وهو ما تسبّبَ في غضبه ليفصح لها عن نكرانه لتدخّلها في أمورٍ لا تَعنيها، وبالتّحديد ليعبّر عن رفضه لاستقبالها للنّاس في بيتها، ردعًا لكلام النّاس، قائلًا لها:</w:t>
      </w:r>
      <w:r w:rsidRPr="003C725B">
        <w:rPr>
          <w:rFonts w:ascii="Sakkal Majalla" w:hAnsi="Sakkal Majalla" w:cs="Sakkal Majalla"/>
          <w:sz w:val="28"/>
          <w:szCs w:val="28"/>
          <w:vertAlign w:val="superscript"/>
          <w:rtl/>
          <w:lang w:bidi="ar-DZ"/>
        </w:rPr>
        <w:t>"</w:t>
      </w:r>
      <w:r w:rsidRPr="003C725B">
        <w:rPr>
          <w:rFonts w:ascii="Sakkal Majalla" w:hAnsi="Sakkal Majalla" w:cs="Sakkal Majalla"/>
          <w:sz w:val="28"/>
          <w:szCs w:val="28"/>
          <w:rtl/>
          <w:lang w:bidi="ar-DZ"/>
        </w:rPr>
        <w:t xml:space="preserve">مكانكِ، فاستوعبي كلامي والله، وإلاّ بقيْتِ من قرابتي من رسول الله -صلّى الله عليه وسلّم-؛ لئن بلغني أنّه وقف ببابك أحدٌ من </w:t>
      </w:r>
      <w:r w:rsidRPr="003C725B">
        <w:rPr>
          <w:rFonts w:ascii="Sakkal Majalla" w:hAnsi="Sakkal Majalla" w:cs="Sakkal Majalla"/>
          <w:sz w:val="28"/>
          <w:szCs w:val="28"/>
          <w:rtl/>
          <w:lang w:bidi="ar-DZ"/>
        </w:rPr>
        <w:lastRenderedPageBreak/>
        <w:t xml:space="preserve">قُوّادي أو من خاصّتي أو من خدمي، لأضربنّ عنقه، ولأقبضنّ ماله، فمن شاء، فليلزم ذلك، ماهذه المواكب الّتي تغدو إلى بابك كلّ يوم؟ أما لك مغزل يشغلك أو مصحف يذكّرك أو بيت يصونك؟ إيّاك، ثمّ إيّاك أن تفتحي بابك في حاجة لمسلم و لا ذمّيّ </w:t>
      </w:r>
      <w:r w:rsidRPr="003C725B">
        <w:rPr>
          <w:rFonts w:ascii="Sakkal Majalla" w:hAnsi="Sakkal Majalla" w:cs="Sakkal Majalla"/>
          <w:sz w:val="28"/>
          <w:szCs w:val="28"/>
          <w:vertAlign w:val="superscript"/>
          <w:rtl/>
          <w:lang w:bidi="ar-DZ"/>
        </w:rPr>
        <w:t>"</w:t>
      </w:r>
      <w:r w:rsidRPr="003C725B">
        <w:rPr>
          <w:rFonts w:ascii="Sakkal Majalla" w:hAnsi="Sakkal Majalla" w:cs="Sakkal Majalla"/>
          <w:sz w:val="28"/>
          <w:szCs w:val="28"/>
          <w:rtl/>
          <w:lang w:bidi="ar-DZ"/>
        </w:rPr>
        <w:t>.</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وأضاف المؤرّخ ابن خلدون تعليقًا عن ذلك، بذكره لما برّر به إبعاد أمّه في استقبال النّاس في بيتها، بقوله لأصحابه:</w:t>
      </w:r>
      <w:r w:rsidRPr="003C725B">
        <w:rPr>
          <w:rFonts w:ascii="Sakkal Majalla" w:hAnsi="Sakkal Majalla" w:cs="Sakkal Majalla"/>
          <w:sz w:val="28"/>
          <w:szCs w:val="28"/>
          <w:vertAlign w:val="superscript"/>
          <w:rtl/>
          <w:lang w:bidi="ar-DZ"/>
        </w:rPr>
        <w:t>"</w:t>
      </w:r>
      <w:r w:rsidRPr="003C725B">
        <w:rPr>
          <w:rFonts w:ascii="Sakkal Majalla" w:hAnsi="Sakkal Majalla" w:cs="Sakkal Majalla"/>
          <w:sz w:val="28"/>
          <w:szCs w:val="28"/>
          <w:rtl/>
          <w:lang w:bidi="ar-DZ"/>
        </w:rPr>
        <w:t xml:space="preserve"> أيُّكم يحبّ أن يتحدّث الرّجال بخبَر أمّه، ويقال: "فعلتْ أمّ فلان، وصنعتْ"، فقالوا: "لا نحبّ ذلك"، قال: "فما بالكم تأتون أمّي، فتتحدّثون معها </w:t>
      </w:r>
      <w:r w:rsidRPr="003C725B">
        <w:rPr>
          <w:rFonts w:ascii="Sakkal Majalla" w:hAnsi="Sakkal Majalla" w:cs="Sakkal Majalla"/>
          <w:sz w:val="28"/>
          <w:szCs w:val="28"/>
          <w:vertAlign w:val="superscript"/>
          <w:rtl/>
          <w:lang w:bidi="ar-DZ"/>
        </w:rPr>
        <w:t>"</w:t>
      </w:r>
      <w:r w:rsidRPr="003C725B">
        <w:rPr>
          <w:rFonts w:ascii="Sakkal Majalla" w:hAnsi="Sakkal Majalla" w:cs="Sakkal Majalla"/>
          <w:sz w:val="28"/>
          <w:szCs w:val="28"/>
          <w:rtl/>
          <w:lang w:bidi="ar-DZ"/>
        </w:rPr>
        <w:t>،</w:t>
      </w:r>
      <w:r w:rsidRPr="003C725B">
        <w:rPr>
          <w:rFonts w:ascii="Sakkal Majalla" w:hAnsi="Sakkal Majalla" w:cs="Sakkal Majalla"/>
          <w:sz w:val="28"/>
          <w:szCs w:val="28"/>
          <w:vertAlign w:val="superscript"/>
          <w:rtl/>
          <w:lang w:bidi="ar-DZ"/>
        </w:rPr>
        <w:t xml:space="preserve"> </w:t>
      </w:r>
      <w:r w:rsidRPr="003C725B">
        <w:rPr>
          <w:rFonts w:ascii="Sakkal Majalla" w:hAnsi="Sakkal Majalla" w:cs="Sakkal Majalla"/>
          <w:sz w:val="28"/>
          <w:szCs w:val="28"/>
          <w:rtl/>
          <w:lang w:bidi="ar-DZ"/>
        </w:rPr>
        <w:t xml:space="preserve">كما يظهر أنّ هناك تقليدًا من الخليفة الهادي لوصيّة جدّه الخليفة أبي جعفر المنصور، عندما أوصى ابنه الخليفة المهدي: </w:t>
      </w:r>
      <w:r w:rsidRPr="003C725B">
        <w:rPr>
          <w:rFonts w:ascii="Sakkal Majalla" w:hAnsi="Sakkal Majalla" w:cs="Sakkal Majalla"/>
          <w:sz w:val="28"/>
          <w:szCs w:val="28"/>
          <w:vertAlign w:val="superscript"/>
          <w:rtl/>
          <w:lang w:bidi="ar-DZ"/>
        </w:rPr>
        <w:t>"</w:t>
      </w:r>
      <w:r w:rsidRPr="003C725B">
        <w:rPr>
          <w:rFonts w:ascii="Sakkal Majalla" w:hAnsi="Sakkal Majalla" w:cs="Sakkal Majalla"/>
          <w:sz w:val="28"/>
          <w:szCs w:val="28"/>
          <w:rtl/>
          <w:lang w:bidi="ar-DZ"/>
        </w:rPr>
        <w:t>وإيّاك أن تُدخل النّساء في أمرك</w:t>
      </w:r>
      <w:r w:rsidRPr="003C725B">
        <w:rPr>
          <w:rFonts w:ascii="Sakkal Majalla" w:hAnsi="Sakkal Majalla" w:cs="Sakkal Majalla"/>
          <w:sz w:val="28"/>
          <w:szCs w:val="28"/>
          <w:vertAlign w:val="superscript"/>
          <w:rtl/>
          <w:lang w:bidi="ar-DZ"/>
        </w:rPr>
        <w:t>"</w:t>
      </w:r>
      <w:r w:rsidRPr="003C725B">
        <w:rPr>
          <w:rFonts w:ascii="Sakkal Majalla" w:hAnsi="Sakkal Majalla" w:cs="Sakkal Majalla"/>
          <w:sz w:val="28"/>
          <w:szCs w:val="28"/>
          <w:rtl/>
          <w:lang w:bidi="ar-DZ"/>
        </w:rPr>
        <w:t>، واختُلف في أمر وفاة الهادي، وتولّى الخلافة بعده أخوه هارون الرّشيد، وكان يتكرّم برأي البرامكة، قد كتب ولاية العهد لولديه الأمين، والمأمون، وعلّق العهد على الكعبة، و بعد مصرع الخليفة الأمين</w:t>
      </w:r>
      <w:r w:rsidRPr="003C725B">
        <w:rPr>
          <w:rFonts w:ascii="Sakkal Majalla" w:hAnsi="Sakkal Majalla" w:cs="Sakkal Majalla"/>
          <w:sz w:val="28"/>
          <w:szCs w:val="28"/>
          <w:rtl/>
        </w:rPr>
        <w:t xml:space="preserve"> تولاّها المأمون، و</w:t>
      </w:r>
      <w:r w:rsidRPr="003C725B">
        <w:rPr>
          <w:rFonts w:ascii="Sakkal Majalla" w:hAnsi="Sakkal Majalla" w:cs="Sakkal Majalla"/>
          <w:sz w:val="28"/>
          <w:szCs w:val="28"/>
          <w:rtl/>
          <w:lang w:bidi="ar-DZ"/>
        </w:rPr>
        <w:t>يذكر المؤرّخ النّويري أنّ الخليفة المأمون، كان يجلس للمظالم يوم الأحد، وذكر المؤرّخ ابن كثير"وكان المأمون يقصد العدْل، ويتولّى بنفسه الحكم بين النّاس، والفَصْل"،</w:t>
      </w:r>
      <w:r w:rsidRPr="003C725B">
        <w:rPr>
          <w:rFonts w:ascii="Sakkal Majalla" w:hAnsi="Sakkal Majalla" w:cs="Sakkal Majalla"/>
          <w:sz w:val="28"/>
          <w:szCs w:val="28"/>
          <w:vertAlign w:val="superscript"/>
          <w:rtl/>
          <w:lang w:bidi="ar-DZ"/>
        </w:rPr>
        <w:t xml:space="preserve"> </w:t>
      </w:r>
      <w:r w:rsidRPr="003C725B">
        <w:rPr>
          <w:rFonts w:ascii="Sakkal Majalla" w:hAnsi="Sakkal Majalla" w:cs="Sakkal Majalla"/>
          <w:sz w:val="28"/>
          <w:szCs w:val="28"/>
          <w:rtl/>
          <w:lang w:bidi="ar-DZ"/>
        </w:rPr>
        <w:t xml:space="preserve">والخطأ الذي ارتكبه الخليفة المأمون هو الكشف عن نِحْلته، قال ثُمامة:"كان المأمون قد هَمّ بلَعن معاوية، وأنْ يكتب بذلك كتابًا في الطَّعْن عليه، قال: "فنهاه عن ذلك يحي بن أكثم، وقال: "يا أمير المؤمنين، العامّة لا تحتمل هذا، ولا سيّما أهل خُراسان، ولا تأمَن مِن أن يكون لهم نَفْرة، ونَبْوة، لا تُستقال، ولا يُدرَى ما يكون عاقبتها، والرّأي أن تدّع النّاس على ما هم عليه، ولا تُظهر لهم أنّك تميل إلى فرقةٍ من الفِرَق، فإنّ ذلك أصْلَحْ في السّياسة، وآمَن في العاقبة، وأجْرى في التّدبير"، فرَكَن إلى قوله.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حاول الخليفة المأمون التّنازل عن الخلافة لأحدٍ عَلَوي، وهو"علي بن موسى الرّضا"، كمحاولةٍ منه للتّوفيق بين العلويّين وبني هاشم في الخلافة، كما أوصى الخليفة المأمون بولاية العهد بعده لأخيه المعتصم بنصّ الوصيّة: "وقد كان أوصى المأمون إلى أخيه أبي إسحاق، المعتصم، وكتب في وصيّته...وأوصاه بعبد الله بن طاهر، وإسحاق بن إبراهيم، وأحمد بن أبي دؤادة القاضي، وقال:"شاوِره في أمورك كلِّها، ولا تُفارقه"، وحذَّرَه من يحي بن أكثم، ونهاه عنه، وذمَّه وقال:"خانَني، ونَفَّر النّاس منّي، ففارقتُه غير راض عنه، ثمّ أوصاه بالعلويّين خيرًا، أنْ يقبل من مُحْسِنهم، ويتجاوز عن مُسيئهم، وأن يصِلهم بصِلاتهم في كلّ سنة، وكان يكتب خطًّا ضعيفًا، وكان سبب ذلك أنّه رآى جنازةً لبعض الخَدم، فقال: "ليتني مثله؛ لأتخلّص من الكُتّاب"، و من بين ما فعله المعتصم لردّ المظالم، أنّه انتقل من بغداد، وكان السّبب في ذلك أنّ أهلها كرهوه، وتأذّوْا بجِواره، حين كثُر عبيده الأتراك، وغيرهم من الأعاجم، لِما كانوا يلْقَون منهم، ومن غِلظتهم، وربّما وَثَبَتْ العامّة على بعضهم، فقتلوه لصَدْمِهم إيّاهم في حالِ ركْضِهم، فأحبّ التنَّحي بهم، والانفراد عن مدينة السّلام.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تولّى بعده الخلافة </w:t>
      </w:r>
      <w:r w:rsidRPr="003C725B">
        <w:rPr>
          <w:rFonts w:ascii="Sakkal Majalla" w:hAnsi="Sakkal Majalla" w:cs="Sakkal Majalla"/>
          <w:sz w:val="28"/>
          <w:szCs w:val="28"/>
          <w:rtl/>
        </w:rPr>
        <w:t>الواثق بالله، وليّ العهد بعهدٍ من أبيه، وكان له محسنًا للعلويّين، وبويع له في التّاسع من ربيع الأوّل عام(227هـ/857م إلى232هـ/862م)، طغى على رأيِه أحمد بن أبي دؤادة،</w:t>
      </w:r>
      <w:r w:rsidRPr="003C725B">
        <w:rPr>
          <w:rFonts w:ascii="Sakkal Majalla" w:hAnsi="Sakkal Majalla" w:cs="Sakkal Majalla"/>
          <w:sz w:val="28"/>
          <w:szCs w:val="28"/>
          <w:vertAlign w:val="superscript"/>
          <w:rtl/>
        </w:rPr>
        <w:t xml:space="preserve"> </w:t>
      </w:r>
      <w:r w:rsidRPr="003C725B">
        <w:rPr>
          <w:rFonts w:ascii="Sakkal Majalla" w:hAnsi="Sakkal Majalla" w:cs="Sakkal Majalla"/>
          <w:sz w:val="28"/>
          <w:szCs w:val="28"/>
          <w:rtl/>
        </w:rPr>
        <w:t>فتولاّها بعده المتوكّل، أظهر مَيْلًا لأهل السُّنّة، ونصَر أهلها، ورفَع المحنة،</w:t>
      </w:r>
      <w:r w:rsidRPr="003C725B">
        <w:rPr>
          <w:rFonts w:ascii="Sakkal Majalla" w:hAnsi="Sakkal Majalla" w:cs="Sakkal Majalla"/>
          <w:sz w:val="28"/>
          <w:szCs w:val="28"/>
          <w:vertAlign w:val="superscript"/>
          <w:rtl/>
        </w:rPr>
        <w:t xml:space="preserve"> </w:t>
      </w:r>
      <w:r w:rsidRPr="003C725B">
        <w:rPr>
          <w:rFonts w:ascii="Sakkal Majalla" w:hAnsi="Sakkal Majalla" w:cs="Sakkal Majalla"/>
          <w:sz w:val="28"/>
          <w:szCs w:val="28"/>
          <w:rtl/>
        </w:rPr>
        <w:t>و</w:t>
      </w:r>
      <w:r w:rsidRPr="003C725B">
        <w:rPr>
          <w:rFonts w:ascii="Sakkal Majalla" w:hAnsi="Sakkal Majalla" w:cs="Sakkal Majalla"/>
          <w:sz w:val="28"/>
          <w:szCs w:val="28"/>
          <w:rtl/>
          <w:lang w:bidi="ar-DZ"/>
        </w:rPr>
        <w:t>بويع يوم الأربعاء من ذي الحجّة عام(232هـ/847م) بعد وفاة أخيه الخليفة الواثق بالله، وتولاّها بقوّة الأتراك، وشعر بقوّتهم الضّاغطة على الخلافة، واستبدادهم، فقرّر صدّهم، وتحجيم دورهم، فبدأ بإيتاخ أحد قادتهم، فتمكّن من إبعاده عن مناصب، وسجنه، وتوفيّ إيتاخ في السّجن عام (235هـ/850م).</w:t>
      </w:r>
    </w:p>
    <w:p w:rsidR="00136C06" w:rsidRPr="003C725B" w:rsidRDefault="00136C06" w:rsidP="007175B2">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2-</w:t>
      </w:r>
      <w:r w:rsidRPr="003C725B">
        <w:rPr>
          <w:rFonts w:ascii="Sakkal Majalla" w:hAnsi="Sakkal Majalla" w:cs="Sakkal Majalla"/>
          <w:b/>
          <w:bCs/>
          <w:sz w:val="28"/>
          <w:szCs w:val="28"/>
          <w:rtl/>
          <w:lang w:bidi="ar-DZ"/>
        </w:rPr>
        <w:t xml:space="preserve"> الوزارة والوزراء والكتّاب والحُجّاب) في العصر العباسي الأوّل:</w:t>
      </w:r>
    </w:p>
    <w:p w:rsidR="00136C06" w:rsidRPr="003C725B" w:rsidRDefault="00136C06" w:rsidP="007175B2">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lastRenderedPageBreak/>
        <w:t xml:space="preserve">        دعت حاجة خلفاء بني العبّاس إلى الاستعانة بمساعدين لهم باسم "وزراء"، و"حُجّاب"، و"كُتّاب"، وكان أكثرهم فُرْسًا، فإلى أيّ مدى نجح مسعاهم هذا لتّوطيد حكمهم؟.</w:t>
      </w:r>
    </w:p>
    <w:p w:rsidR="00A85C85" w:rsidRPr="00A85C85" w:rsidRDefault="00A85C85" w:rsidP="00A85C85">
      <w:pPr>
        <w:bidi/>
        <w:ind w:left="-284" w:right="-284" w:firstLine="709"/>
        <w:jc w:val="both"/>
        <w:rPr>
          <w:rFonts w:ascii="Sakkal Majalla" w:hAnsi="Sakkal Majalla" w:cs="Sakkal Majalla"/>
          <w:b/>
          <w:bCs/>
          <w:sz w:val="28"/>
          <w:szCs w:val="28"/>
          <w:rtl/>
          <w:lang w:bidi="ar-DZ"/>
        </w:rPr>
      </w:pPr>
      <w:r w:rsidRPr="00A85C85">
        <w:rPr>
          <w:rFonts w:ascii="Sakkal Majalla" w:hAnsi="Sakkal Majalla" w:cs="Sakkal Majalla" w:hint="cs"/>
          <w:b/>
          <w:bCs/>
          <w:sz w:val="28"/>
          <w:szCs w:val="28"/>
          <w:rtl/>
          <w:lang w:bidi="ar-DZ"/>
        </w:rPr>
        <w:t>الوزارة والوزراء:</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يقول الإمام القاضي الماوردي:" الوزارة على ضربين، تفويض، وتنفيذ، فالأولى هي، أن يستوزر الإمّام من يفوّض إليه تدبير الأمور، وبرأيه، وإمضائها على اجتهاده، وحكي عن الخليفة المأمون أنّه كتب في اختيار وزيرٍ:" إنّي التمستُ لأموري رجلًا جامعًا لخِصال الخير، ذا عفّة في خلائقه"، والملاحظ أنّ الخليفة لم يقتصر على مجرّد الوزارة، حتّى قرنها بشدّ أَزْرِه، وإشراكه في أمره؛ لأنّ اسم الوزارة مختلفٌ في اشتقاقه على ثلاثة أوجه، أحدها: أنّه مأخوذ من الوِزْر، وهو، الثّقل؛ لأنّه يحمل عن المَلك أثقاله، والثّاني: أنّه مأخوذ من الوِزْر، وهو، الملجأ؛ لأنّ الملك يلجأ إلى رأيه، ومعونته، والثّالث: أنّه مأخوذ من الأَزْر، وهو، الظّهر؛ لأنّ الملك يقوى بوزيره كقوّة البدن بالظّهر، ولأيّ هذه المعاني كان مشتقًّا، فليس في واحد منها ما يوجب الاستبداد بالأمور، فللإمام أن يعزل من قلّده الوزير، وليس للوزير أن يعزل من قلّده الإمّام.</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ويعدّ أبو سلمة، حفص بن سليمان الخلاّل الهمذاني، مَولى السُّبيع، وزير أبي العبّاس السّفّاح، وأبوسلمة أوّل من وقع عليه اسم الوزير، واشتهر بالوزارة في دولة بني العبّاس، ولم يكن من قبله من يعرف بهذا النّعت، لا في بني أميّة، ولا غيرها، وكان السفّاح يأنس به؛ لأنّه كان ذا مفاكهة حسنة، وممتعا في حديثه، أديبا، عالما بالسّياسة والتّدبير، وكان ذا يسار، ويعالج الصَّرْف بالكوفة، وأنفق أموالًا كثيرة في إقامة دولة بني العبّاس، وصار إلى خُراسان في هذا المعنى، وأبومسلم يومئذ تابع له في هذا الأمر، وكان يدعو إلى بيعة إبراهيم الإمّام، أخو السفّاح، فلمّا قتله الخليفة مروان بن محمّد، بحَرَّان، وانقلبت الدّعوة إلى السّفّاح، توهّموا من أبي سلمة أنّه مال إلى العلويّين، فلمّا وليّ السّفّاح استوزره، والملاحظ أنّ وزراء العهد العبّاسي خاصّة في عصره الأوّل هم، وزراء تنفيذ، كان أكثر وزراء الفرس وزراء تنفيذ، وأكثر وزراء ملوك الإسلام وزراء تفويض، ووزارة التّفويض استسلام، ووزارة التّنفيذ استمداد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وزارة التّفويض فيها شرطين هما، أوّلّهما: يختصّ بالوزير، وهو مطالعة الإمّام لما أمضاه من تدبير، وأنفذه من ولاية، وتقليد؛ لئلاّ يصير بالاستبداد كالإمّام، والثّاني: مختصّ بالإمّام، وهو أن يتصفّح أفعال الوزير، وتدبيره الأمور؛ ليقرّ منها ما وافق الصّواب، وسيدرك ما خالفه؛ لأنّ تدبير الأمّة إليه موكول، وعلى اجتهاده محمول، ويجوز لهذا الوزير أن يحكم بنفسه، وأن يقلّد الحكّام، كما يجوز ذلك للإمّام؛ لأنّ شروط الحكم فيه معتبَرة، وكلّ ما صحّ من الإمّام صحّ من الوزير، إلاّ ثلاثة أشياء وهي ولاية العهد، وأنّ للإمّام أن يستعفي الأمّة من الإمّامة، وأنّ للإمّام أن يعزل من قلّده الوزير، وليس للوزير أن يعزل من قلّده الإمّام، ومن أشهر وزراء التّفويض: جعفر بن يحي البَرْمَكي، أبو الفضل، جعفر بن بَرمك بن خالد بن جاماس بن يشتاسف البرمكي، وزير الخليفة هارون الرّشيد، فصيحًا، فطِنًا، بليغًا، كان أبوه، قد ضَمّه إلى القاضي أبي يوسف الحَنَفي، حتّى علّمه الفقه، نَكَبه الخليفة مع أسرته.</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وإذا كان للوزارة ضَرْبان، وزارة تفويض تجمع بين كفايَتَيْ السّيف والقَلم، ووزارة تنفيذ تختصّ بالرّأي والحَزْم، ولكلّ منها حقوقًا وشروطًا...أمّا وزارة التّفويض، فجامعة بين كفايتي السّيف والقلم، فهي أعمّ نظرًا، وأنفذ أمرًا، وهذه الوزارة هي الاستيلاء على التّدبير، والعَقد، والحِلّ، والتّقليد، والعَزل، فأمّا العقد، فيشتمل على شرطين، تنفيذ، </w:t>
      </w:r>
      <w:r w:rsidRPr="003C725B">
        <w:rPr>
          <w:rFonts w:ascii="Sakkal Majalla" w:hAnsi="Sakkal Majalla" w:cs="Sakkal Majalla"/>
          <w:sz w:val="28"/>
          <w:szCs w:val="28"/>
          <w:rtl/>
          <w:lang w:bidi="ar-DZ"/>
        </w:rPr>
        <w:lastRenderedPageBreak/>
        <w:t xml:space="preserve">وإقدام، وأمّا الحلّ، فيشتمل على شرطين، دفاع، وحذَر، فصار الحلّ، والعقد هنا أحد شرطيْ هذه الوزارة يشتملان على أربعة شروط: تنفيذ، ودفاع، وإقدام، وحذر، ولكلّ شرطٍ منها فصل، يشتمل على فصول، فأمّا الفصل الأوّل، وهو التّنفيذ، فهو أُسّ الوزارة، وقاعدة النّيابة، وهو الأخصّ بكفاية القلم في مصالح المُلك، واستقامة الأعمال، ويشتمل على أربعة أقسام أحدها: تنفيذ ما صدرت به أوامر الملِك، فعلى الوزير فيها حقّان أحدهما، أن يتصفّحها من زلَلٍ في ابتدائها، ويحرسها من خلَلٍ في أثنائها؛ ليردّه عن زللها باللّطف، ويقوّي عزمه على صوابها بالإحماد، وقال أفلاطون: "أوّل رياضة الوزير أن يتأمّل أخلاق الملِك، ومعاملته، فإنْ كانت شديدة فظَّة، عامَل النّاس بدونها، وإنْ كانت ليّنة مُطلَقة، عاملهم بأقوى منها؛ ليقرَب من العدل في سعيه، والثّاني، تعجيل إمضائها للوقت المقدّر لها، حتّى لا يقف، فيُوحِش؛ لأنّ وقوف أوامره يُوحش، وهو مندوبٌ للتّنفيذ دون الوقوف.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والقسم الثّاني، تنفيذ ما اقتضاه رأي الوزير من تدبير المملكة، فعليه في إمضائه حقّان، أحدهما، أن يراعى أُولى الأمور في اجتهاده، وأصوبها في رأيّه؛ لأنّه مندوب لأصْلَحِها، ومأخوذُ بأصْوَبِها، والثّاني، أن يطالع الملِك بما جلَّ، ويجوز أن يَطويه عنه إنْ قلّ ليخرج عن الاستبداد المُنفِر، ويسلم من الحقد المؤثر...والقسم الثّالث، تنفيذ ما صدر عن خلفائه على الأعمال التي فوّضها إلى آرائهم، ووكلها إلى اجتهادهم، فإنْ تفرّدوا بتنفيذها أمضاها لهم، ولم يتعقّبها ما لم يتحقّق زللهم فيها، وكان درك تنفيذها عائدًا على العمّال دون الوزير، وإنْ وقّفوها على تنفيذ الوزير، فعليه في تنفيذها حقّين أحدهما، أن يستكشف عن أسبابها ليعلم خطأها من صوابها، والثّاني تقوية أيديهم، ونفْي الارتياب عنهم، فإنّ ظهور الارتياب يخنيهم، والقسم الرّابع، تنفيذ أمور الرّعايا على ما ألِفوه من عادات، ومعاملات، واختلفوا فيها، حتّى ائتلفوا بها؛ لأنّ النّاس مجبولون على الحاجة إلى أنواع لا يقدِر الواحد أن يقوم بجميعها، فخُولِف بين هِمّمهم لينفرد كلُّ قوم بنوعٍ منها، فيأتلفوا بها، فيقوم الزُّراع بمزارعهم، ويتشاغل الصّنّاع بصنائعهم، ويتوفّر التّجّار على متاجرهم...والثّاني، أنّ الملوك أشرف النّاس منصبًا، فخُصّوا بمواد السّلطنّة؛ لأنّها أشرف المواد مَكسبًا، فإنْ زاحموا العامّة في دَرْك مكاسبهم أَوْهَنوا الرّعايا بسوء الممالك، وعاد وهنهم عليها، فاختلّ نظامها، واعتلّ مرامها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فصل الدّفاع: مهمّة الوزير، فأمّا الفصل الثّاني، وهو الدّفاع، ويشتمل على أربعة أقسام؛ أحدها، الدّفاع عن الملِك من الأولياء، والثّاني: الدّفاع عن المملكة من الأعداء، والثّالث: دفاع الوزير عن نفسه من الأكْفاء، والرّابع: دفاعه عن الرّعيّة من خوفٍ واختلال، فأمّا القسم الأوّل في دفاعه عن الملِك من أوليائه، فيكون بثلاثة أسباب أحدها، أن يقودهم إلى طاعته بالرّغبة، ويكُفّهم عن معصيته بالرّهبة، والثّاني، أن يقوم بكفايتهم حتّى لا ينفروا بالقوّة، أو يتفرّقوا بالضّعف ...وثبات الملِك يكون بأن تكون القوّة للسّلطان ليصير قاهرًا لهم، بلغ المأمون تشاغل الجند بخراسان، فكتب إلى عامله:"لو عدلتَ لم يشْغَبُوا".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فصل في الإقدام: من مزايا الوزير: فأمّا الفصل الثّالث، وهو الإقدام، فهو في السّياسة أو في شرطيها، وفي الوزارة أكْفى نظر بها بظفر الإقدام، وخيبة الإحجام، والإقدام ينقسم قسمين، أحدهما، الإقدام على اجتلاب المنافع، والثّاني، الإقدام على دفع المضّار، فأمّا الإقدام على اجتلاب المنافع، فضربين، أحدهما، استضافة مُلك، والثّاني، استزادة مواد، فأمّا استضافة المُلك، فيكون بالحزم، والعزم، إذا اقترنَا برغبة، ورهبة، ولأن تكون بالاغتيال، والاحتيال أوْلى من أن </w:t>
      </w:r>
      <w:r w:rsidRPr="003C725B">
        <w:rPr>
          <w:rFonts w:ascii="Sakkal Majalla" w:hAnsi="Sakkal Majalla" w:cs="Sakkal Majalla"/>
          <w:sz w:val="28"/>
          <w:szCs w:val="28"/>
          <w:rtl/>
          <w:lang w:bidi="ar-DZ"/>
        </w:rPr>
        <w:lastRenderedPageBreak/>
        <w:t xml:space="preserve">تكون بالقتال، وقيل في أمثال الحِكم: "أربعة لا يركبها إلاّ أهْوج، ولا يسلم منها إلاّ القليل مُناجزة الحرب، وركوب البحر، وشُرب السّمّ للتّجربة، وائتمان النّساء على السّرّ، وأمّا استزادة المواد، فيكون بالعدل والإحسان إذا اقترنَا برفقٍ ومُياسرة لتكثُر بهما العمارة، وتتوفّر بهما الزّراعة، فإنّ الأرض كنوز الملك يستخرجها أعوان متطوّعون يُقنعهم الكفّ عنهم، ويقطعهم العسف بهم، وأمّا الإقدام على دفع المضّار فضربين، دفع ما اختلّ من الملك، وله سببان، نفور، وجوْر، فادفع ضرّر كلّ واحد منهما بالضدّ من سببه، فإنّ علاج كلّ داء بضدّه من الدّواء .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وأمّا الحذر فهو، عماد الدّين الباعث على الطّاعة، والحذر منه هو الوقوف على أوامره، والانتهاء عن زواجره،  فيعمل بطاعته فيما أمر، وينتهي عن معصيته فيما حظَر، وأمّا الحذر من السّلطان فهو، وثاب بقدرته، متحكّم بسطوته، يميل به الهوى، فيقطع بالظّنّ، ويؤاخذ بالارتياب، فالثّقة به عجز، والاسترسال معه خطر، وقد قيل: "ثلاثة لا أمان لهم، السّلطان والبحر، والزّمان"، وقيل: "إذا تغيّر السّلطان تغيّر الزّمان، والحذر منه في حالتَيْ السّخط، والرّضا أسْلم لأنّه يستذنب إذا ملّ حتّى يصير المحسن عنده كالمسيء، فاستخلصْ رأيه بالنّصح، واستدفَع تنكُّره بالحذر .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w:t>
      </w:r>
      <w:r w:rsidRPr="003C725B">
        <w:rPr>
          <w:rFonts w:ascii="Sakkal Majalla" w:hAnsi="Sakkal Majalla" w:cs="Sakkal Majalla"/>
          <w:b/>
          <w:bCs/>
          <w:sz w:val="28"/>
          <w:szCs w:val="28"/>
          <w:rtl/>
          <w:lang w:bidi="ar-DZ"/>
        </w:rPr>
        <w:t xml:space="preserve">    والثّاني </w:t>
      </w:r>
      <w:r w:rsidRPr="003C725B">
        <w:rPr>
          <w:rFonts w:ascii="Sakkal Majalla" w:hAnsi="Sakkal Majalla" w:cs="Sakkal Majalla"/>
          <w:sz w:val="28"/>
          <w:szCs w:val="28"/>
          <w:rtl/>
          <w:lang w:bidi="ar-DZ"/>
        </w:rPr>
        <w:t>في حذرك منه، أن تساعده على مطالبه، وتوافقه على محابّه ومشاربه، ولا تصدّه عن غرض إذا لم يقدح في دين ولا عرض، ولا تتوقّف على إجابته، وإنْ شغلك ما هو أهمّ، فما يقيم لك عذرًا، إذا وجدك في أغراضه مقصِّرًا، وإنْ كنت على مصالح مُلكه متوفِّرًا؛ فإنّه اتّخذَك لنفسه، ثمّ لمُلكه، وقد يُقَدِم حظّ نفسه على مصلحة مُلكه؛ لغلبة الهوى، ونازع الشّهوة .....وإنْ أصرّ عليها لِنْتَ في متاركته، وأحجمْت عن مساعدته، وهو خداع يتدلّس بالمغالطة، ويخفى بالحزم، فاستنجدْ فيه عقلك، واستعمل فيه حزمك لتسلَم من تنكّره، وتخلَّصْ من وِزْرِه</w:t>
      </w:r>
      <w:r w:rsidRPr="003C725B">
        <w:rPr>
          <w:rFonts w:ascii="Sakkal Majalla" w:hAnsi="Sakkal Majalla" w:cs="Sakkal Majalla"/>
          <w:sz w:val="28"/>
          <w:szCs w:val="28"/>
          <w:vertAlign w:val="superscript"/>
          <w:rtl/>
          <w:lang w:bidi="ar-DZ"/>
        </w:rPr>
        <w:t xml:space="preserve"> </w:t>
      </w:r>
      <w:r w:rsidRPr="003C725B">
        <w:rPr>
          <w:rFonts w:ascii="Sakkal Majalla" w:hAnsi="Sakkal Majalla" w:cs="Sakkal Majalla"/>
          <w:sz w:val="28"/>
          <w:szCs w:val="28"/>
          <w:rtl/>
          <w:lang w:bidi="ar-DZ"/>
        </w:rPr>
        <w:t xml:space="preserve">.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والثّالث في حذرك منه، أن تذبّ عن نفسه، ومُلكه بما استطعت من مالٍ ونفسٍ، فإنّك عن نفسك تذبّ، ولها ترب لأنّه لا يصلح حالك مع فساد حاله، وأنت فرعٌ من أصله، وهو يسترسل لثقته بك، ويستسلم لتعويله عليك، فقابِل ثقته بأمانتك، واستسلامه بكفايتك، ولا تلجئه أن يباشر دفع الخوف والحذر، فيلجئك إلى ما هو أخوف وأحذر؛ لأنّك تخافه، وتخاف ما يخافه، فيتوالى عليك خوفان، ويتمايل عليك خطران، فادفع خوفك منه بدفاعك عنه تكن من الخوفين أمنًا، ومن الخطرين سالمًا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واعلم أنّ لسلطانك عليك حقوقًا لك عليه مثلها، فحقوقه عليك ثلاثة أحدها، قيامك بمصالح مُلْكه، وهي أربع، عمارة بلاده، وتقويم أجناده، وتثمير مواده، وحياطة رعيّته، والثّاني من حقوقه عليك، قيّامك بمصالح نفسه، وهي أربع، إدراك كفايته، وتحمُّل عوارضه، وتهذيب حاشيّته، واستعداد ما يدفع به النّوائب، والثّالث من حقوقه عليك، قيّامك بمقاومة أعدائه، وذلك بأربعة أشياء، تحصين الثّغور، واستكمال العُدّة، وترتيب العساكر، وتقدير الحدود، فأدّ حقوق سلطانه، ووفّ شروط ائتمانه، واحذر بادرة مأخذته إنْ قصُرَت، وسطوة انتقامه إنْ فرطت .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وأمّا حذرك من الزّمان، فإنّه يتقلب بألوانه، ويخشن بعد ليافه، فيسلب ما أعطى، ويفرِّق ما جَمع، وحذرك من زمانك يكون من أربعة أوجه: أحدها، أن لا تثق بمساعدته، ولا تركن إلى مسايرته، فتغفل عن الحذر والاستعداد، فربّما انعكس، فافترس، وخافض، فاختلس، والوجه الثّاني، أن تنتهز فرصة مكانتك بفعل الجميل، وغرس الصّنائع، و إسداء العوارف؛ ليكونوا لك ذخرًا في النّوائب، وخلَفًا في العواقب، ولا يلهيك استكفاك عن الاستظهار، ولا يمنعك استغناك عن </w:t>
      </w:r>
      <w:r w:rsidRPr="003C725B">
        <w:rPr>
          <w:rFonts w:ascii="Sakkal Majalla" w:hAnsi="Sakkal Majalla" w:cs="Sakkal Majalla"/>
          <w:sz w:val="28"/>
          <w:szCs w:val="28"/>
          <w:rtl/>
          <w:lang w:bidi="ar-DZ"/>
        </w:rPr>
        <w:lastRenderedPageBreak/>
        <w:t xml:space="preserve">الاستكثار، والوجه الثّالث، أن تكفّ نفسك عن القبيح، وتقبض يدك عن الإساءة لتكفي رصد التّراث، وغوائل الهفوات، فتأمن من وجلك، وتسلم من زللك، ولا تتطاوَل بالقُدرة، فتغفل وأنت مطلوب، وتأمن، وأنت مسلوب. </w:t>
      </w:r>
    </w:p>
    <w:p w:rsidR="00136C06" w:rsidRPr="003C725B" w:rsidRDefault="00136C06" w:rsidP="007175B2">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والوجه الرّابع، أن تستعد لآخرتك، وتستظهر لمعادك، ولا تغترّ بالأمل، فيجيئك الفوت، ولا تلهك الدّنيا، فتصدّك عن الآخرة، فقَلَّ مَن لَابسها، فسلِم من تبِعاتها لهفوات غرورها، وعواقب شرورها، وأمّا الحذر من أهل الزّمان، فلأنّ الإنسان محسودٌ بالنّعمة، مغبوطٌ بالسّلامة، والنّاس على أربعة أطوار ٍمتباينة.</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فصل التّقليد والعزل: وأمّا تفصيل ما اشتمل عليه التّقليد والعزل، وهو الشّطر الثّاني، فالتّقليد على ضربين، تقليد تقرير، وتقليد تدبير، فأمّا تقليد التّقرير، فهو، فيما يستأنف إنشاء قواعده، ويبتدىء تقرير رسومه، وأمّا تدبير الأموال، فالوزير يُصان عن مباشرتها، إنّما يحفظ دخْلها بالهيبة والاستظهار، ويضبط خرْجها بالحاجة والاضطرّار، وللتّقليد على كلّ واحد منهما شروط .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فصل وزارة التّنفيذ: فهي أخصّ؛ لقصورها عمّا اشتملت عليه وزارة التّفويض، واختصاصها من عموم التّفويض بأربعة قوانين، فالفصل الأوّل من قوانينها، السّفارة بين المَلِك وأهل مملكته لأنّ الملك معظّم بالحُجّاب، مصُون عن المباشرة بالخطاب، فاقتضى أن يختصّ بسفير محتشم، ووزير معظّم يطاع فيما يورده من الأوامر والنّواهي، ويهاب فيما يتحمّله إليه من المطالب والمباغي ليكون للملك لسانًا ناطقًا، وأذنًا واعية، وهذه السّفارة مختصّة بخمسة أصناف أحدها، السّفارة بين الملك وأجناده، والثّاني، السّفارة بين الملك وعُمّاله، والثّالث، السّفارة بين الملك ورعيّته ليتصدّى بإنصافهم، ويصغي إلى ظُلاماتهم، فيمضي ما تيسّر، وينهي عن ما تعسّر عليه، ويحتاج في هذه السّفارة إلى استعمال اللّين واللّطف ليصلوا إلى استيفاء الظّلامة، والرّابع، السّفارة في استيفاء حقوق السّلطنة التي للملك، وعليه من مباشرة قبض ولا تنقيص، ويحتاج في هذه السّفارة إلى الرّهبة فيما يستوفيه للملك، وإلى اللّطف فيما يتنجّزه من الملك، والخامس، السّفارة في اختيار العمّال، ومشارفة الأعمال لينهي حال من يرى تقليده، وعزله من غير أن يباشر تقليدًا، ولا عزلًا؛ لأنّ العزل والتّقليد داخل في وزارة التّفويض، وخارج عن وزارة التّنفيذ، والملِك هو الذي يأمر بالتّقليد والعزل إنْ لم يباشره، وشروط هذه الوزارة أن يكون جيّد الحدْس، صحيح الاختيار، قليل الاغترار، عارفًا بكفاءة العمّال، ومقادير الأعمال ليحمد اختياره، ويقلّ عِثاره.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فصل في الرّأي والمشورة: هو الفصل الثّاني من وزارة التّنفيذ، أن يمدّ الملك برأيّه ومشورته، فإنّ الملِك مع جَزالة رأيّه، وصحّة روِيته محجوب الشّخص عن مباشرة الأمور، فصار محجوب الرّأي عن الخبرة بها، فاحتاج إلى بارز الشّخص بالمباشرة ليكون بارز الرّأي بالخبرة، فليس الشّاهد كالغائب، ولا المختبر كالغائب، والوزير أحقّ بهذه المرتبة، فكان أحقّ بالرّأي والمشورة، والثّاني، أنّ استشارة الوزير عائدة إلى مصالح الملك فعمّت، واستشارة غير عائدة إلى رأيّه، فخصّت، والثّانية، أن يتعلّق بمشورته اجتلاب نفع، واستدفاع ضرّر، فإنْ اختصّ بالمملكة كان من حقوق الوزارة، وإنْ جاوزها كان من نصح الوزير، وعليه أن يذكر سبب ابتدائه، ويوضّح صواب رأيِّه، وإذا استقرّ الأحزم على ما اقتضاه الرّأي لزمه فيما يُبدي به من الاستشارة،  ويبدي به من المشورة أن يكتمه على كلّ خاصٍ وعام لأمرين أحدهما، أنّ الرّأي يجب أن يبهر بالأفعال دون الأقوال لأنّ ظهوره بالفعل ضرّر، وظهوره بالقول خطر</w:t>
      </w:r>
      <w:r w:rsidR="003A0BA2" w:rsidRPr="003C725B">
        <w:rPr>
          <w:rFonts w:ascii="Sakkal Majalla" w:hAnsi="Sakkal Majalla" w:cs="Sakkal Majalla"/>
          <w:sz w:val="28"/>
          <w:szCs w:val="28"/>
          <w:vertAlign w:val="superscript"/>
          <w:rtl/>
          <w:lang w:bidi="ar-DZ"/>
        </w:rPr>
        <w:t xml:space="preserve"> </w:t>
      </w:r>
      <w:r w:rsidRPr="003C725B">
        <w:rPr>
          <w:rFonts w:ascii="Sakkal Majalla" w:hAnsi="Sakkal Majalla" w:cs="Sakkal Majalla"/>
          <w:sz w:val="28"/>
          <w:szCs w:val="28"/>
          <w:rtl/>
          <w:lang w:bidi="ar-DZ"/>
        </w:rPr>
        <w:t xml:space="preserve"> .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lastRenderedPageBreak/>
        <w:t xml:space="preserve">      فصل عناية الوزير بالملِك: الفصل الثّالث من قوانين وزارة التّنفيذ، أن يكون عيْنًا للملك ناظرة، وأذنًا سامعة، ينهي ما شاهد على حقّه، ويُخبر بما سمع على صدقه لأنّه قد سُوهم بالملك، ومُيِّز بالاختصاص، ونُدب للمصالح، فلزم أن يتخصّص بمصالح الملك، فيقوم مقامه في مشاهدة ما غاب، وسماع ما بعد لتقدّمه على من سواهم، وعليه في ذلك ثلاثة حقوق أحدها، أن يديم الفحص عن أحوال المملكة، حتّى يعلم ما غاب، كعلمه بالحاضر، ويعلم ماخفيّ، كعلمه بالظّاهر، فلا يتدلّس حقّ أمر من باطله، ولا يشتبه عليه صدق قول من كذبه، والثّاني، أن لا يعجل مطالعة الملك بها، ولا يؤخّرها، وإن جاز تأخير العمل بها؛ لأنّ عليه الإنهاء، وليس عليه العمل، والثّالث، أن يوضّح له حقائق الأمور، ويساوي فيها بين الصّغير والكبير، ولا يمايل قريبًا، ولا يتحيّف بعيدًا، ولا يعظّم من الأمور صغيرًا، ولا يُصغِّر منها عظيمًا، فإنّ مَن خاف من صِغار الأمور أن تصير كبارًا أو من كبارها أن تعود صغارًا أُخبِر بحقائقها في المبادىء مخبرًا، وفي الغايات مشيرًا، فإنْ أَخبر بالغايات، وأعرض عن ذكر المبادىء، كان تدليسًا لخَبره بمشورته،  فلم يؤدّ الأمانة في خبره، وإنْ لم يكن في مناصحته، فكان بالإنكار حقيقًا، والذّم جديرًا.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فصل حِرْصِه على مصالح الملك: الفصل الرّابع من قوانين وزارة التّنفيذ، أن يفتدي راحة الملِك بتعبه، ويقي دَعَته بنصْبه، ولا يغيب إذا أريد، ولا يسأم إذا أعيد لأنّه لسان الملك إذا نطق، وعينه إذا رَمق، ويده إذا بطش، فلا تبعد عن دعائه، ولا تضجر من ندائه لأنّ عوارض الملك من هواجس أفكاره، وتقلُّب خاطره، وقد يتجدّد مع الأوقات ما لا يعرف أسبابه، ولا تتعين أوقاته، فليكن على رصدٍ منها، حتّى لا تقف به أغراض الملك، فيفضي إلى نفورٍ أو ضَجَرٍ، وهو من كلّ واحدٍ منهما على خطر لأنّه قد يأخذ بالجريرة قبل ظهورها، ويعاقب على الصّغيرة مثل كبيرها، إذا حَكم بالهوى، ووثَب بالقدرة.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أمّا وزراء التّنفيذ، فمنهم، أبو أيوب المُورياني، أبو أيوب، سليمان بن أبي سليمان بن مَخْلَد، وقيل: "داود المورياني الخُوزي، الأَهْوازي"، كاتب الخليفة أبا العبّاس السّفّاح، وبعده الخليفة أبي جعفر المنصور، و منهم، الرّبيع بن يونس، أبو الفضل، الرّبيع بن يونس بن محمّد بن عبد الله بن أبي فَرْوَة، واسمه "كِيسان"، مَولى الحارث الحَفّار، مَولى عثمان بن عفّان -رضيّ الله عنه-، كان حاجب الخليفة المنصور، ثمّ وزَر له، بعد أبي أيوب المورياني، أحد المقرّبين إلى الخليفة أبي جعفر، ومكين لديه؛ إذ أنّه مُقدّم على الموالي، توفّي عام (170هـ/787م)</w:t>
      </w:r>
      <w:r w:rsidR="00F357B6" w:rsidRPr="003C725B">
        <w:rPr>
          <w:rFonts w:ascii="Sakkal Majalla" w:hAnsi="Sakkal Majalla" w:cs="Sakkal Majalla"/>
          <w:sz w:val="28"/>
          <w:szCs w:val="28"/>
          <w:rtl/>
          <w:lang w:bidi="ar-DZ"/>
        </w:rPr>
        <w:t xml:space="preserve"> </w:t>
      </w:r>
      <w:r w:rsidRPr="003C725B">
        <w:rPr>
          <w:rFonts w:ascii="Sakkal Majalla" w:hAnsi="Sakkal Majalla" w:cs="Sakkal Majalla"/>
          <w:sz w:val="28"/>
          <w:szCs w:val="28"/>
          <w:rtl/>
          <w:lang w:bidi="ar-DZ"/>
        </w:rPr>
        <w:t>؛</w:t>
      </w:r>
      <w:r w:rsidRPr="003C725B">
        <w:rPr>
          <w:rFonts w:ascii="Sakkal Majalla" w:hAnsi="Sakkal Majalla" w:cs="Sakkal Majalla"/>
          <w:sz w:val="28"/>
          <w:szCs w:val="28"/>
          <w:lang w:bidi="ar-DZ"/>
        </w:rPr>
        <w:t xml:space="preserve"> </w:t>
      </w:r>
      <w:r w:rsidRPr="003C725B">
        <w:rPr>
          <w:rFonts w:ascii="Sakkal Majalla" w:hAnsi="Sakkal Majalla" w:cs="Sakkal Majalla"/>
          <w:sz w:val="28"/>
          <w:szCs w:val="28"/>
          <w:rtl/>
          <w:lang w:bidi="ar-DZ"/>
        </w:rPr>
        <w:t xml:space="preserve">الفضل بن يحي بن خالد بن برمك البرمكي، هو أبو العبّاس بن خالد، ولاّه الخليفة هارون الرّشيد الوزارة قبل أخيه جعفر، وجعل ولده محمّد في حجره، وقيل : "أنّ جعفر لمّا كان عاملًا بخراسان دخل بلخ، واتّجه إلى معبد النُّوبْهار الّذي توجد به نار المجوس، فهدّم جزءًا منه، وبنى مكانه مسجدًا"، ومن وزراء التّفويض في عام(170هـ/787م) استوزر الرّشيد يحي بن خالد، وقال له: "قد قلّدتُك أمر الرعيّة، فاحكُم فيها بما ترى من الصواب، واعزل مَن رأيت، واستعمل مَن رأيت"، ودفع له خاتَمه.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وممّا يؤثر عن سيرة الخلفاء مراقبتهم للعمّال، إذ جاء في كتاب يحي بن خالد البرمكي إلى الفضل ابنه:" حفظك الله يا بني، وأمْتع بك، قد انتهى إلى أمير المؤمنين ما أنت عليه من التّشاغل بالصّيد، ومداومة اللّذّات عن النّظر في أمور الرّعيّة ما أنكره، فعاوِدْه ماهو أزين بك، فإنّه مَن عاد إلى ما يُزينه، ويُشينه لم يعرفه أهل دهره، إلاّ به والسّلام"، ووزارة التّنفيذ حكمها أضعف، وشروطها أقلّ لأنّ النّظر فيها مقصور على رأي الإمّام، وتدبيره، وهذا الوزير وسط بينه وبين الرّعايا والولاّة يؤدي عنه ما أمر، وينّفذ عنه ما ذكر، ويمضي ما حكم، ويخبر بتقليد الولاّة، وتجهيز الجيوش، ويعرض عليه ما ورد </w:t>
      </w:r>
      <w:r w:rsidRPr="003C725B">
        <w:rPr>
          <w:rFonts w:ascii="Sakkal Majalla" w:hAnsi="Sakkal Majalla" w:cs="Sakkal Majalla"/>
          <w:sz w:val="28"/>
          <w:szCs w:val="28"/>
          <w:rtl/>
          <w:lang w:bidi="ar-DZ"/>
        </w:rPr>
        <w:lastRenderedPageBreak/>
        <w:t xml:space="preserve">من مهمّ، وتجدّد من حدث ملمّ؛ ليعمل فيه ما يؤمر به، فهو مُعَيَن في تنفيذ الأمور، وليس بوالٍ عنها، ولا متقلّدًا لها ، وهو ما ذكره المؤرّخ الجهشياري، من أنّ مسألة البحث عن الأسرار، تبدأ من التّعرّف على سيرة العمّال، والكُتّاب "وليس شيئ أفسد لسائر العمّاّل والكتّاب، ولا أدْعى إلى خراب آماناتهم، وهلاك ما تحت أيديهم من جهالة المَلكِ، وقلّة معرفته بحالاتهم، وترْكه مكافأة المحسن بإحسانه والمسيئ بإساءته، فأكثر الفحْصَ عن عمّال الخراج، وسِيّرهم، وآثارهم، واختار لذلك العيون الموثوق بهم". </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ذكره المؤرّخ ابن عبد ربّه "السّلطان زمام الأمور، ونظام الحقوق، وقَوام الحدود، والقُطب الّذي عليه مدار الدّنيا، وهو حمى الله في بلاده، وظلّه الممدود على عباده، به يمتنع حريمهم، وينتصر مظلومهم، وينقمع ظالمهم، ويأمّن خائفهم قال الرّسول -صلّى الله عليه وسلّم-: "عَدْلُ سَاعَة فِي حُكُومَةٍ خَيْر مِنْ عِبَادَةِ سِتِّينَ سَنَةُ"، و أشار إليه الأديب الجاحظ في العلاقة بين الحاكم والرّعيّة، ممّا يؤكّد توسّط مذهبه، فالدّولة كما يتصوّرها كتاب السّياسة الشّرعيّة بين الرّاعي والرّعيّة دولة تعاون وتعاضد، تستمدّ القوّة الّتي تملكها والمشروعيّة الّتي تطمح إليها، لا بالتماسها الطّاعة السلبيّة من جميع الأفراد الّذين تتكوّن منهم؛ بل بالتماسها المشاركة الفعليّة في الحياة الجماعيّة المشتركة، فالحكّام والمحكومين بما يربط بينهم من عقدة البيعة لا يسعهم إلاّ أن يُقْسموا يمين الولاء والطّاعة لكلمة الله، وأن يعْقدوا شركة تكون الشّريعة ميثاقها، ويكون تطبيقها الفعلي مقصدها الأسمى.</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ولهذه الفروق الأربعة بين الوزارتين تفترق في أربعة شروط، وهي –أنّ الحريّة معتبرة في وزارة التّفويض، وغير معتبرة في وزارة التّنفيذ- أنّ الإسلام معتبر في التّفويض، ولا في التّنفيذ- أنّ العلم بالأحكام الشّرعيّة في وزارة التّفويض، وغير معتبر في التّنفيذ-لأنّ المعرفة بأمريْ الحرب، والخَراج معتبرة في وزارة التّفويض، وغير معتبرة في التّنفيذ، فافترقا في شروط التّقليد من أربعة أوجه، كما افترقا في حقوق النّظر من أربعة أوجه، واستويا فيما عداها من حقوق، وشروط.</w:t>
      </w:r>
    </w:p>
    <w:p w:rsidR="00136C06" w:rsidRPr="003C725B" w:rsidRDefault="00136C06" w:rsidP="00F357B6">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وتذكر كتب التّاريخ ما كان من حصافة بعض الوزراء، ودليلًا على حسن اختيار الخلفاء لهم، فكان الوزير يعقوب بن داوود يعرف مخاطر الإفراط في شرب النّبيذ، لذلك كان يعظ الخليفة المهدي في تعاطيه شرب النّبيذ بين يديه، وكثرة الغناء، ويلومه على ذلك، قائلًا:"ما على هذا استوزرتني، ولا على هذا صحبتُك، أبَعْد الصلوات الخمس في المسجد الحرام، يُشرب عندك النّبيذ، ويُسمع السُّمّاع بين يديك؟، في حين تغيّر على أبي عبيد الله، وزير الخليفة المهدي، ضمّه الخليفة أبوجعفر المنصوو إيّاه، حين وجهّه إلى الرّيّ، فكان يرسل للمنصور كتبًا والموالي يُحرِّضون عليه الخليفة المهدي، فتغيّر عليه الخليفة سنة إحدى وستين ومائة هجريّة.</w:t>
      </w:r>
    </w:p>
    <w:p w:rsidR="00136C06" w:rsidRPr="003C725B" w:rsidRDefault="00136C06" w:rsidP="00707FA4">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أمّا الخليفة هارون الرّشيد، فكان يُقَدِم في المشورة البرامكة أيضًا، وغضب عبد الملك بن صالح من كبراء بني هاشم، فقصد باب البرامكة، فقال له جعفر:"أنت تقصدني، فهل من حاجة تبلغها مقدرتي، وتحيط بها نعمتي، فأقضيها لك؟"، حتّى أنّ نكبة الخليفة هارون بالبرامكة أرجعها المؤرّخ ابن خلدون إلى تزاحم النّاس على أبواب قصورهم، حتّى تضايق الخليفة من ذلك،</w:t>
      </w:r>
      <w:r w:rsidRPr="003C725B">
        <w:rPr>
          <w:rFonts w:ascii="Sakkal Majalla" w:hAnsi="Sakkal Majalla" w:cs="Sakkal Majalla"/>
          <w:vanish/>
          <w:sz w:val="28"/>
          <w:szCs w:val="28"/>
          <w:rtl/>
          <w:lang w:bidi="ar-DZ"/>
        </w:rPr>
        <w:t xml:space="preserve"> حدهما ممممحدهما مممحدهما ممممحدهما ممم</w:t>
      </w:r>
      <w:r w:rsidRPr="003C725B">
        <w:rPr>
          <w:rFonts w:ascii="Sakkal Majalla" w:hAnsi="Sakkal Majalla" w:cs="Sakkal Majalla"/>
          <w:sz w:val="28"/>
          <w:szCs w:val="28"/>
          <w:rtl/>
          <w:lang w:bidi="ar-DZ"/>
        </w:rPr>
        <w:t xml:space="preserve"> فأخذ الخليفة هارون الرّشيد من البرامكة ضياعهم وأموالهم ومتاعهم، فوجد لهم ممّا حباهم به اثني عشر ألف ألف، ووجد من سائر أموالهم ثلاثين ألف ألف وستّمائة ألف وستّة وسبعين ألفا، وأمّا غير الأموال من الضّياع، والغلاّت، والأواني، فشيئ لا يوصف أقصاه، ولا يُعرف أيسر. </w:t>
      </w:r>
    </w:p>
    <w:p w:rsidR="00136C06" w:rsidRPr="003C725B" w:rsidRDefault="00136C06" w:rsidP="00707FA4">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lastRenderedPageBreak/>
        <w:t xml:space="preserve">      ووزر الفضل بن الرّبيع بعد البرامكة لهارون الرّشيد، وكان من أكبر السّاعين في دمارهم والمساعدين على خراب ديارهم، وكان قائمًا ببيعة الأمين وتدبيره، وهو الذي أخذ البيعة للأمين لمّا مات الخليفة هارون الرّشيد بطُوس، ولهذا نَقَمَ الخليفة المأمون عليه ذلك، ثمّ صلح أمره معه فيما بعد، واشتهر من الوزراء في عهد الخليفة المأمون، الفضل بن سهل "ذو الرّيّاستين"، وكان يبغض السّعاة، ويغصبهم، وإذا أتاه ساعٍ قال له: "إنْ صَدَقْتَنا أبْغضتنا، وإنْ كذبتنا عاقبناك، وإن استقلتنا، أقَلْناك". </w:t>
      </w:r>
    </w:p>
    <w:p w:rsidR="00A85C85" w:rsidRDefault="00136C06" w:rsidP="00707FA4">
      <w:pPr>
        <w:bidi/>
        <w:ind w:left="-284" w:right="-284" w:firstLine="709"/>
        <w:jc w:val="both"/>
        <w:rPr>
          <w:rFonts w:ascii="Sakkal Majalla" w:hAnsi="Sakkal Majalla" w:cs="Sakkal Majalla"/>
          <w:sz w:val="28"/>
          <w:szCs w:val="28"/>
          <w:rtl/>
        </w:rPr>
      </w:pPr>
      <w:r w:rsidRPr="003C725B">
        <w:rPr>
          <w:rFonts w:ascii="Sakkal Majalla" w:hAnsi="Sakkal Majalla" w:cs="Sakkal Majalla"/>
          <w:sz w:val="28"/>
          <w:szCs w:val="28"/>
          <w:rtl/>
          <w:lang w:bidi="ar-DZ"/>
        </w:rPr>
        <w:t xml:space="preserve">       كما استخفّ بعض المؤرّخين بحكم الخليفة المعتصم، فابن طباطبا ذكر" أنّ أوّل وزراء المعتصم كاتبه قبل الخلافة الفضل بن مروان  كان عاميًّا، لا علم عنده ولا معرفة، وكان رديئ السّيرة، جهولًا بالأمور، وكان </w:t>
      </w:r>
      <w:r w:rsidRPr="003C725B">
        <w:rPr>
          <w:rFonts w:ascii="Sakkal Majalla" w:hAnsi="Sakkal Majalla" w:cs="Sakkal Majalla"/>
          <w:sz w:val="28"/>
          <w:szCs w:val="28"/>
          <w:rtl/>
        </w:rPr>
        <w:t>محمّد بن عبد الملك، الوزير الأديب أبوجعفر، محمّد بن عبد الملك بن أبّان بن الزّيّات، والده زيَّاتا سوقيًا، فساد هذا بالأدب وفنونه، معاديًا لابن أبي دؤادة الّذي أغوى المتوكّل، حتّى عذّبه، قال بخَلق القرآن، مات عام (233هـ/848م)،</w:t>
      </w:r>
      <w:r w:rsidRPr="003C725B">
        <w:rPr>
          <w:rFonts w:ascii="Sakkal Majalla" w:hAnsi="Sakkal Majalla" w:cs="Sakkal Majalla"/>
          <w:sz w:val="28"/>
          <w:szCs w:val="28"/>
          <w:vertAlign w:val="superscript"/>
          <w:rtl/>
        </w:rPr>
        <w:t xml:space="preserve"> </w:t>
      </w:r>
      <w:r w:rsidRPr="003C725B">
        <w:rPr>
          <w:rFonts w:ascii="Sakkal Majalla" w:hAnsi="Sakkal Majalla" w:cs="Sakkal Majalla"/>
          <w:sz w:val="28"/>
          <w:szCs w:val="28"/>
          <w:rtl/>
        </w:rPr>
        <w:t>وكان الخليفة المتوكل قد قبض عليه من قبل، وحبسه رغم أنّ الخليفة الواثق قبله كان قد استوزره، وفوّض إليه الأمور كلّها</w:t>
      </w:r>
      <w:r w:rsidR="00406007" w:rsidRPr="003C725B">
        <w:rPr>
          <w:rFonts w:ascii="Sakkal Majalla" w:hAnsi="Sakkal Majalla" w:cs="Sakkal Majalla"/>
          <w:sz w:val="28"/>
          <w:szCs w:val="28"/>
          <w:rtl/>
        </w:rPr>
        <w:t>.</w:t>
      </w:r>
    </w:p>
    <w:p w:rsidR="00136C06" w:rsidRPr="00A85C85" w:rsidRDefault="00A85C85" w:rsidP="00A85C85">
      <w:pPr>
        <w:bidi/>
        <w:ind w:left="-284" w:right="-284" w:firstLine="709"/>
        <w:jc w:val="both"/>
        <w:rPr>
          <w:rFonts w:ascii="Sakkal Majalla" w:hAnsi="Sakkal Majalla" w:cs="Sakkal Majalla"/>
          <w:b/>
          <w:bCs/>
          <w:sz w:val="28"/>
          <w:szCs w:val="28"/>
          <w:rtl/>
        </w:rPr>
      </w:pPr>
      <w:r w:rsidRPr="00A85C85">
        <w:rPr>
          <w:rFonts w:ascii="Sakkal Majalla" w:hAnsi="Sakkal Majalla" w:cs="Sakkal Majalla" w:hint="cs"/>
          <w:b/>
          <w:bCs/>
          <w:sz w:val="28"/>
          <w:szCs w:val="28"/>
          <w:rtl/>
        </w:rPr>
        <w:t>الكتابة والكُتاب:</w:t>
      </w:r>
      <w:r w:rsidR="00136C06" w:rsidRPr="00A85C85">
        <w:rPr>
          <w:rFonts w:ascii="Sakkal Majalla" w:hAnsi="Sakkal Majalla" w:cs="Sakkal Majalla"/>
          <w:b/>
          <w:bCs/>
          <w:sz w:val="28"/>
          <w:szCs w:val="28"/>
          <w:rtl/>
        </w:rPr>
        <w:t xml:space="preserve"> </w:t>
      </w:r>
      <w:r w:rsidR="00136C06" w:rsidRPr="00A85C85">
        <w:rPr>
          <w:rFonts w:ascii="Sakkal Majalla" w:hAnsi="Sakkal Majalla" w:cs="Sakkal Majalla"/>
          <w:b/>
          <w:bCs/>
          <w:vanish/>
          <w:sz w:val="28"/>
          <w:szCs w:val="28"/>
          <w:rtl/>
          <w:lang w:bidi="ar-DZ"/>
        </w:rPr>
        <w:t xml:space="preserve"> حدهما </w:t>
      </w:r>
    </w:p>
    <w:p w:rsidR="00136C06" w:rsidRPr="003C725B" w:rsidRDefault="00136C06" w:rsidP="00707FA4">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أمّا بالنسبة للكتّاب، فأكتفي بما ذكره ابن قيّم الجوزيّة عن أنّه كان للخليفة المهدي على بعض ضيّاعه كاتب نصراني بالبصرة، فظلم النّاس في معاملته، فتظلّم المتظلّمون إلى القاضي، فأحضر وكلاء النّصراني، واستدعى بالبيّنة، فشهدت على النّصراني يظلم النّاس، وتعدّى مناهج الحقّ، فأخذ كتاب المهدي إلى القاضي بالتّثبّت في أمره، فجاء البصرة ومعه الكتاب وجماعة من النّصارى، وجاؤوا إلى المسجد، فدخله، وتجاوز الموضع الّذي كان يجب الوقوف عنده، فمنعه الخدم، فلم يعبأ بهم، وسبّهم، ودنا، حتّى جلس عن يمين القاضي، ودفع له الكتاب، فوضعه بين يديه، ولم يقرأه، وقال:النّسب نصرانيّا؟، فقال:بلى، أصلح الله القاضي، فرفع رأسه، وقال:جرّوا برجله، فسُحب إلى باب المسجد، وأدّبّه تأديبا بالغا، وحلف، ألاّ يبرح واقفا إلى أن يوّفى المسلمين حقوقهم، أمّا هارون الرّشيد، فإنّه لمّا قلّد الفضل بن يحي أعمال خراسان، وجعفر أخاه ديوان الخراج، أمرهما بالنّظر في مصالح المسلمين، فعُمّرت المساجد، والجوامع، والصّهاريج، والسّقايات، وجعل في المكاتب مكاتب لليتامى، وصرف الذّمّة عن أعمالهم، واستعمل المسلمين عوضا عنهم، وغيّر زيّهم ولباسهم، وخرّب الكنائس، وأفتاه بذلك علماء الإسلام. </w:t>
      </w:r>
    </w:p>
    <w:p w:rsidR="00136C06" w:rsidRDefault="00136C06" w:rsidP="00707FA4">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وفي رواية ذكرها الإمام الجُويني، أنّ الخليفة عمر بن الخطاب رضي الله عنه اشتدّ نكرًا على أبي موسى الأشعري، لمّا اتّخذّ كاتبا نصراني</w:t>
      </w:r>
      <w:r w:rsidR="00707FA4">
        <w:rPr>
          <w:rFonts w:ascii="Sakkal Majalla" w:hAnsi="Sakkal Majalla" w:cs="Sakkal Majalla" w:hint="cs"/>
          <w:sz w:val="28"/>
          <w:szCs w:val="28"/>
          <w:rtl/>
          <w:lang w:bidi="ar-DZ"/>
        </w:rPr>
        <w:t>ً</w:t>
      </w:r>
      <w:r w:rsidRPr="003C725B">
        <w:rPr>
          <w:rFonts w:ascii="Sakkal Majalla" w:hAnsi="Sakkal Majalla" w:cs="Sakkal Majalla"/>
          <w:sz w:val="28"/>
          <w:szCs w:val="28"/>
          <w:rtl/>
          <w:lang w:bidi="ar-DZ"/>
        </w:rPr>
        <w:t>ا،</w:t>
      </w:r>
      <w:r w:rsidRPr="003C725B">
        <w:rPr>
          <w:rFonts w:ascii="Sakkal Majalla" w:hAnsi="Sakkal Majalla" w:cs="Sakkal Majalla"/>
          <w:vanish/>
          <w:sz w:val="28"/>
          <w:szCs w:val="28"/>
          <w:rtl/>
          <w:lang w:bidi="ar-DZ"/>
        </w:rPr>
        <w:t>حدهما ممممحدهما ممممحدهما ممممحدهما ممممحححدهما ممممحدهما ممممحدهما ممممحدهما ممممححدهما ممممحدهما ممححدهما ممحدهما ممممحدهما ممممحححدهما ممممحدهحدهما ممممحدهما ممممححدهما ممممحدهما ممممح</w:t>
      </w:r>
      <w:r w:rsidRPr="003C725B">
        <w:rPr>
          <w:rFonts w:ascii="Sakkal Majalla" w:hAnsi="Sakkal Majalla" w:cs="Sakkal Majalla"/>
          <w:sz w:val="28"/>
          <w:szCs w:val="28"/>
          <w:rtl/>
          <w:lang w:bidi="ar-DZ"/>
        </w:rPr>
        <w:t xml:space="preserve"> </w:t>
      </w:r>
      <w:r w:rsidRPr="003C725B">
        <w:rPr>
          <w:rFonts w:ascii="Sakkal Majalla" w:hAnsi="Sakkal Majalla" w:cs="Sakkal Majalla"/>
          <w:vanish/>
          <w:sz w:val="28"/>
          <w:szCs w:val="28"/>
          <w:rtl/>
          <w:lang w:bidi="ar-DZ"/>
        </w:rPr>
        <w:t>ححدهما ممممحدهما محححدهما ممممحدهما محححدهما ممممحدهما مححدهما ممممحدهما حححدهما ممممحدهما محححدهما ممممحدهما م</w:t>
      </w:r>
      <w:r w:rsidRPr="003C725B">
        <w:rPr>
          <w:rFonts w:ascii="Sakkal Majalla" w:hAnsi="Sakkal Majalla" w:cs="Sakkal Majalla"/>
          <w:sz w:val="28"/>
          <w:szCs w:val="28"/>
          <w:rtl/>
          <w:lang w:bidi="ar-DZ"/>
        </w:rPr>
        <w:t xml:space="preserve">وكان </w:t>
      </w:r>
      <w:r w:rsidRPr="003C725B">
        <w:rPr>
          <w:rFonts w:ascii="Sakkal Majalla" w:hAnsi="Sakkal Majalla" w:cs="Sakkal Majalla"/>
          <w:vanish/>
          <w:sz w:val="28"/>
          <w:szCs w:val="28"/>
          <w:rtl/>
          <w:lang w:bidi="ar-DZ"/>
        </w:rPr>
        <w:t>حححدحححدهما ممممحد</w:t>
      </w:r>
      <w:r w:rsidRPr="003C725B">
        <w:rPr>
          <w:rFonts w:ascii="Sakkal Majalla" w:hAnsi="Sakkal Majalla" w:cs="Sakkal Majalla"/>
          <w:sz w:val="28"/>
          <w:szCs w:val="28"/>
          <w:rtl/>
        </w:rPr>
        <w:t>ابن المقفّع عبد الله أحد البلغاء، والفصحاء، رأس الكُتّاب، أصولي الإنشاء، من نظراء عبد الحميد الكاتب، من مجوس فارس أسلم على يد الأمير عيسى عمّ السّفاح، وكتب له، واختصّ به، اتُهم بالزّندقة، وهو الّذي عرّب كتاب كليلة ودمنة، أمر المنصور بقتله، قيل:أنّ المهدي ذكر، بأنّ أيّ كتاب زندقة، إلاّ وكان أصله ابن المقفّع، عاش ستّا وثلاثين سنـة، مات عام(145هـ/762م)</w:t>
      </w:r>
      <w:r w:rsidR="00707FA4" w:rsidRPr="003C725B">
        <w:rPr>
          <w:rFonts w:ascii="Sakkal Majalla" w:hAnsi="Sakkal Majalla" w:cs="Sakkal Majalla"/>
          <w:sz w:val="28"/>
          <w:szCs w:val="28"/>
          <w:rtl/>
        </w:rPr>
        <w:t xml:space="preserve"> </w:t>
      </w:r>
      <w:r w:rsidRPr="003C725B">
        <w:rPr>
          <w:rFonts w:ascii="Sakkal Majalla" w:hAnsi="Sakkal Majalla" w:cs="Sakkal Majalla"/>
          <w:sz w:val="28"/>
          <w:szCs w:val="28"/>
          <w:rtl/>
        </w:rPr>
        <w:t xml:space="preserve">، </w:t>
      </w:r>
      <w:r w:rsidRPr="003C725B">
        <w:rPr>
          <w:rFonts w:ascii="Sakkal Majalla" w:hAnsi="Sakkal Majalla" w:cs="Sakkal Majalla"/>
          <w:sz w:val="28"/>
          <w:szCs w:val="28"/>
          <w:rtl/>
          <w:lang w:bidi="ar-DZ"/>
        </w:rPr>
        <w:t>كما كان للوزراء دورًا في إثارة النّزاعات في القصر؛ إذ قيل: أنّ الفضل بن الرّبيع علم أنّ الخلافة، إذا أفضت إلى المأمون لم يُبق عليه، فأغوى الأمين به، وحثّه على خلعه، وأن يولّي العهد لابنه موسى.</w:t>
      </w:r>
    </w:p>
    <w:p w:rsidR="00A85C85" w:rsidRPr="00A85C85" w:rsidRDefault="00A85C85" w:rsidP="00A85C85">
      <w:pPr>
        <w:bidi/>
        <w:ind w:left="-284" w:right="-284" w:firstLine="709"/>
        <w:jc w:val="both"/>
        <w:rPr>
          <w:rFonts w:ascii="Sakkal Majalla" w:hAnsi="Sakkal Majalla" w:cs="Sakkal Majalla"/>
          <w:b/>
          <w:bCs/>
          <w:sz w:val="28"/>
          <w:szCs w:val="28"/>
          <w:rtl/>
          <w:lang w:bidi="ar-DZ"/>
        </w:rPr>
      </w:pPr>
      <w:r w:rsidRPr="00A85C85">
        <w:rPr>
          <w:rFonts w:ascii="Sakkal Majalla" w:hAnsi="Sakkal Majalla" w:cs="Sakkal Majalla" w:hint="cs"/>
          <w:b/>
          <w:bCs/>
          <w:sz w:val="28"/>
          <w:szCs w:val="28"/>
          <w:rtl/>
          <w:lang w:bidi="ar-DZ"/>
        </w:rPr>
        <w:t>الحجابة والحُج</w:t>
      </w:r>
      <w:r>
        <w:rPr>
          <w:rFonts w:ascii="Sakkal Majalla" w:hAnsi="Sakkal Majalla" w:cs="Sakkal Majalla" w:hint="cs"/>
          <w:b/>
          <w:bCs/>
          <w:sz w:val="28"/>
          <w:szCs w:val="28"/>
          <w:rtl/>
          <w:lang w:bidi="ar-DZ"/>
        </w:rPr>
        <w:t>ّ</w:t>
      </w:r>
      <w:r w:rsidRPr="00A85C85">
        <w:rPr>
          <w:rFonts w:ascii="Sakkal Majalla" w:hAnsi="Sakkal Majalla" w:cs="Sakkal Majalla" w:hint="cs"/>
          <w:b/>
          <w:bCs/>
          <w:sz w:val="28"/>
          <w:szCs w:val="28"/>
          <w:rtl/>
          <w:lang w:bidi="ar-DZ"/>
        </w:rPr>
        <w:t>اب:</w:t>
      </w:r>
    </w:p>
    <w:p w:rsidR="00E65DFF" w:rsidRPr="003C725B" w:rsidRDefault="00E65DFF" w:rsidP="00707FA4">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lastRenderedPageBreak/>
        <w:t xml:space="preserve">       واهتمّ خلفاء الدّولة العبّاسيّة بوظيفة الحاجب، وشروط اختياره، حتّى يكون نقطة اتصال بين الخليفة ورعيّته، رغم تعدّد فئاتها وطبقاتها، بل وذكر الجاحظ سندها الدّيني، فهذا الخليفة أبوجعفر يحدّد أهمّ صفات الحاجب، بأن لايكون جهولا، ولا غبيّا، ولا ذهولا، ولا متشاغلا، ولا خاملا، ولا محتقرا، ولا جهما، ولا عبوس</w:t>
      </w:r>
      <w:r w:rsidR="00707FA4">
        <w:rPr>
          <w:rFonts w:ascii="Sakkal Majalla" w:hAnsi="Sakkal Majalla" w:cs="Sakkal Majalla" w:hint="cs"/>
          <w:sz w:val="28"/>
          <w:szCs w:val="28"/>
          <w:rtl/>
          <w:lang w:bidi="ar-DZ"/>
        </w:rPr>
        <w:t>ً</w:t>
      </w:r>
      <w:r w:rsidRPr="003C725B">
        <w:rPr>
          <w:rFonts w:ascii="Sakkal Majalla" w:hAnsi="Sakkal Majalla" w:cs="Sakkal Majalla"/>
          <w:sz w:val="28"/>
          <w:szCs w:val="28"/>
          <w:rtl/>
          <w:lang w:bidi="ar-DZ"/>
        </w:rPr>
        <w:t>ا؛ ممّا يؤكّد مدى حساسيّة هذا المنصب في بقاء المُلك، ومدى فاعليّته في إقرار العدل، خاصّة وأنّ للأعاجم رأي في ذلك، دليلا على تجربتهم.</w:t>
      </w:r>
    </w:p>
    <w:p w:rsidR="00E65DFF" w:rsidRPr="003C725B" w:rsidRDefault="00E65DFF" w:rsidP="00707FA4">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وأُثر أقوال عن بعض خلفاء الدّولة العبّاسيّة الأوائل فيما أصدروه من أوامر لحجبتهم، ممّا يخصّ حُسْن معاملاتهم مع الرّعيّة، إذ قال موسى الهادي لحاجبه:</w:t>
      </w:r>
      <w:r w:rsidRPr="003C725B">
        <w:rPr>
          <w:rFonts w:ascii="Sakkal Majalla" w:hAnsi="Sakkal Majalla" w:cs="Sakkal Majalla"/>
          <w:sz w:val="28"/>
          <w:szCs w:val="28"/>
          <w:vertAlign w:val="superscript"/>
          <w:rtl/>
          <w:lang w:bidi="ar-DZ"/>
        </w:rPr>
        <w:t>"</w:t>
      </w:r>
      <w:r w:rsidRPr="003C725B">
        <w:rPr>
          <w:rFonts w:ascii="Sakkal Majalla" w:hAnsi="Sakkal Majalla" w:cs="Sakkal Majalla"/>
          <w:sz w:val="28"/>
          <w:szCs w:val="28"/>
          <w:rtl/>
          <w:lang w:bidi="ar-DZ"/>
        </w:rPr>
        <w:t xml:space="preserve"> لا تحجب النّاس  عنّي،  فإنّ ذلك يزيل التّـزكيّة، ولا تلْق إليّ أمرا إذا كشفته وجـدته باطلا، فإنّ ذلك يـونغ المملكة، وبنفس السّيرة كان الخليفة هارون الرّشيد الّذي عهد إلى حاجبه أن لا يحبس عنه كتاب أحد قرُب، أو بعُد، وقد أثبت الخليفة مدى اهتمامه بما يرفع إليه الحجّاب من كتب الرّعيّة، والتّعرّف على مطالبها واحتياجاتها، الّتي لم تكن تخرج وقتها عن العمل والمسكن والرّاحة.</w:t>
      </w:r>
    </w:p>
    <w:p w:rsidR="00E65DFF" w:rsidRDefault="00E65DFF" w:rsidP="00707FA4">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وعليه فما سبق ذكره يناقض ماذكره ابن خلدون</w:t>
      </w:r>
      <w:r w:rsidR="00707FA4">
        <w:rPr>
          <w:rFonts w:ascii="Sakkal Majalla" w:hAnsi="Sakkal Majalla" w:cs="Sakkal Majalla" w:hint="cs"/>
          <w:sz w:val="28"/>
          <w:szCs w:val="28"/>
          <w:rtl/>
          <w:lang w:bidi="ar-DZ"/>
        </w:rPr>
        <w:t xml:space="preserve"> </w:t>
      </w:r>
      <w:r w:rsidRPr="003C725B">
        <w:rPr>
          <w:rFonts w:ascii="Sakkal Majalla" w:hAnsi="Sakkal Majalla" w:cs="Sakkal Majalla"/>
          <w:sz w:val="28"/>
          <w:szCs w:val="28"/>
          <w:rtl/>
          <w:lang w:bidi="ar-DZ"/>
        </w:rPr>
        <w:t>في أنّ مهمّة الحاجب عند خلفاء الدّولة العبّاسيّة الأوائل، لم ترتبط فقط بمن لايأمنوهم على مُلكهم؛ بل شملت الكلّ؛ ربّما لأنّ القصد منها وقتها كان تنظيم الدّخول والخروج على الخليفة، لضمان وصول كلّ فئات المجتمع إليه، ومنه تحقيق العدل، وهو ما أوصى به سهل بن هارون الفضل بن سهل</w:t>
      </w:r>
      <w:r w:rsidRPr="003C725B">
        <w:rPr>
          <w:rFonts w:ascii="Sakkal Majalla" w:hAnsi="Sakkal Majalla" w:cs="Sakkal Majalla"/>
          <w:sz w:val="28"/>
          <w:szCs w:val="28"/>
          <w:vertAlign w:val="superscript"/>
          <w:rtl/>
          <w:lang w:bidi="ar-DZ"/>
        </w:rPr>
        <w:t xml:space="preserve"> </w:t>
      </w:r>
      <w:r w:rsidRPr="003C725B">
        <w:rPr>
          <w:rFonts w:ascii="Sakkal Majalla" w:hAnsi="Sakkal Majalla" w:cs="Sakkal Majalla"/>
          <w:sz w:val="28"/>
          <w:szCs w:val="28"/>
          <w:rtl/>
          <w:lang w:bidi="ar-DZ"/>
        </w:rPr>
        <w:t>، وربّما شدّة الحجّاب لم تكن مقتصرة على الخلفاء؛ بل شملت وزرائهم كالبرامكة، فكان جعفر البرمكي شديد الحجّاب حجب غلامه عنه الكثيرين، فكانت تصله رُقَعًا من بعضهم  إليه، يشتكون من الّذين حالوا بينهم وبين الوصول إليه</w:t>
      </w:r>
      <w:r w:rsidRPr="003C725B">
        <w:rPr>
          <w:rFonts w:ascii="Sakkal Majalla" w:hAnsi="Sakkal Majalla" w:cs="Sakkal Majalla"/>
          <w:sz w:val="28"/>
          <w:szCs w:val="28"/>
          <w:vertAlign w:val="superscript"/>
          <w:rtl/>
          <w:lang w:bidi="ar-DZ"/>
        </w:rPr>
        <w:t>(</w:t>
      </w:r>
      <w:r w:rsidRPr="003C725B">
        <w:rPr>
          <w:rFonts w:ascii="Sakkal Majalla" w:hAnsi="Sakkal Majalla" w:cs="Sakkal Majalla"/>
          <w:sz w:val="28"/>
          <w:szCs w:val="28"/>
          <w:rtl/>
          <w:lang w:bidi="ar-DZ"/>
        </w:rPr>
        <w:t>، ومن بين الوزراء أسماء كثير أهمّهم</w:t>
      </w:r>
      <w:r w:rsidR="00A85C85">
        <w:rPr>
          <w:rFonts w:ascii="Sakkal Majalla" w:hAnsi="Sakkal Majalla" w:cs="Sakkal Majalla" w:hint="cs"/>
          <w:sz w:val="28"/>
          <w:szCs w:val="28"/>
          <w:rtl/>
          <w:lang w:bidi="ar-DZ"/>
        </w:rPr>
        <w:t>.</w:t>
      </w:r>
    </w:p>
    <w:p w:rsidR="00A85C85" w:rsidRPr="00926B7F" w:rsidRDefault="00A85C85" w:rsidP="00A85C85">
      <w:pPr>
        <w:bidi/>
        <w:ind w:left="-284" w:right="-284" w:firstLine="709"/>
        <w:jc w:val="both"/>
        <w:rPr>
          <w:rFonts w:ascii="Sakkal Majalla" w:hAnsi="Sakkal Majalla" w:cs="Sakkal Majalla"/>
          <w:b/>
          <w:bCs/>
          <w:sz w:val="28"/>
          <w:szCs w:val="28"/>
          <w:rtl/>
          <w:lang w:bidi="ar-DZ"/>
        </w:rPr>
      </w:pPr>
      <w:r w:rsidRPr="00926B7F">
        <w:rPr>
          <w:rFonts w:ascii="Sakkal Majalla" w:hAnsi="Sakkal Majalla" w:cs="Sakkal Majalla" w:hint="cs"/>
          <w:b/>
          <w:bCs/>
          <w:sz w:val="28"/>
          <w:szCs w:val="28"/>
          <w:rtl/>
          <w:lang w:bidi="ar-DZ"/>
        </w:rPr>
        <w:t xml:space="preserve">الجيش في الدولة العباسيّة: </w:t>
      </w:r>
    </w:p>
    <w:p w:rsidR="00A85C85" w:rsidRDefault="00A85C85" w:rsidP="00A85C85">
      <w:pPr>
        <w:bidi/>
        <w:ind w:left="-284" w:right="-284" w:firstLine="709"/>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اهتمّت الدولة العباسية بالجيش وتنظيمه، انطلاقًا من تركيبته، ففيه الفرس والعرب والموالي والخراسانيين والترك، واختلفت قياداته بين العرب والفرس والموالي، ولمؤسسة الجيش دواوينها كديوان الجند.</w:t>
      </w:r>
    </w:p>
    <w:p w:rsidR="00A85C85" w:rsidRPr="00926B7F" w:rsidRDefault="00A85C85" w:rsidP="00A85C85">
      <w:pPr>
        <w:bidi/>
        <w:ind w:left="-284" w:right="-284" w:firstLine="709"/>
        <w:jc w:val="both"/>
        <w:rPr>
          <w:rFonts w:ascii="Sakkal Majalla" w:hAnsi="Sakkal Majalla" w:cs="Sakkal Majalla"/>
          <w:b/>
          <w:bCs/>
          <w:sz w:val="28"/>
          <w:szCs w:val="28"/>
          <w:rtl/>
          <w:lang w:bidi="ar-DZ"/>
        </w:rPr>
      </w:pPr>
      <w:r w:rsidRPr="00926B7F">
        <w:rPr>
          <w:rFonts w:ascii="Sakkal Majalla" w:hAnsi="Sakkal Majalla" w:cs="Sakkal Majalla" w:hint="cs"/>
          <w:b/>
          <w:bCs/>
          <w:sz w:val="28"/>
          <w:szCs w:val="28"/>
          <w:rtl/>
          <w:lang w:bidi="ar-DZ"/>
        </w:rPr>
        <w:t xml:space="preserve">القضاء: </w:t>
      </w:r>
    </w:p>
    <w:p w:rsidR="00A85C85" w:rsidRPr="003C725B" w:rsidRDefault="00A85C85" w:rsidP="00A85C85">
      <w:pPr>
        <w:bidi/>
        <w:ind w:left="-284" w:right="-284" w:firstLine="709"/>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القضاء وظيفة لا إدارية ولا سياسة، فقد سارت فيها الدولة العباسية بخطّة بني أمية، فكان للبصرة قاضيها÷، ولكوفة قاضيها، وللمدينة قاضيها، إلخ، ما يدل على أهمية القضاء في استقرار المجتمع، ومنع المظالم، وردّ الحقوق لأهلها، ومن أشهر القضاة، القاضي ابن أبي ليلى، في عهد الخليفة السفاح والمنصور، والقاضي أبو يوسف، في عهد الرشيد،</w:t>
      </w:r>
      <w:r w:rsidR="00926B7F">
        <w:rPr>
          <w:rFonts w:ascii="Sakkal Majalla" w:hAnsi="Sakkal Majalla" w:cs="Sakkal Majalla" w:hint="cs"/>
          <w:sz w:val="28"/>
          <w:szCs w:val="28"/>
          <w:rtl/>
          <w:lang w:bidi="ar-DZ"/>
        </w:rPr>
        <w:t xml:space="preserve"> كما ظهر منصب قاضي القضاة في عهد الخليفة المأمون واستمرّ بعد ذلك.</w:t>
      </w:r>
      <w:r>
        <w:rPr>
          <w:rFonts w:ascii="Sakkal Majalla" w:hAnsi="Sakkal Majalla" w:cs="Sakkal Majalla" w:hint="cs"/>
          <w:sz w:val="28"/>
          <w:szCs w:val="28"/>
          <w:rtl/>
          <w:lang w:bidi="ar-DZ"/>
        </w:rPr>
        <w:t xml:space="preserve"> </w:t>
      </w:r>
    </w:p>
    <w:p w:rsidR="00E65DFF" w:rsidRPr="003C725B" w:rsidRDefault="00E65DFF" w:rsidP="00926B7F">
      <w:pPr>
        <w:bidi/>
        <w:ind w:left="-284" w:right="-284" w:firstLine="709"/>
        <w:jc w:val="both"/>
        <w:rPr>
          <w:rFonts w:ascii="Sakkal Majalla" w:hAnsi="Sakkal Majalla" w:cs="Sakkal Majalla"/>
          <w:sz w:val="28"/>
          <w:szCs w:val="28"/>
          <w:rtl/>
          <w:lang w:bidi="ar-DZ"/>
        </w:rPr>
      </w:pPr>
      <w:r w:rsidRPr="003C725B">
        <w:rPr>
          <w:rFonts w:ascii="Sakkal Majalla" w:hAnsi="Sakkal Majalla" w:cs="Sakkal Majalla"/>
          <w:sz w:val="28"/>
          <w:szCs w:val="28"/>
          <w:rtl/>
          <w:lang w:bidi="ar-DZ"/>
        </w:rPr>
        <w:t xml:space="preserve">       وعليه </w:t>
      </w:r>
      <w:r w:rsidR="00926B7F">
        <w:rPr>
          <w:rFonts w:ascii="Sakkal Majalla" w:hAnsi="Sakkal Majalla" w:cs="Sakkal Majalla" w:hint="cs"/>
          <w:sz w:val="28"/>
          <w:szCs w:val="28"/>
          <w:rtl/>
          <w:lang w:bidi="ar-DZ"/>
        </w:rPr>
        <w:t xml:space="preserve">فالدولة العباسيّة لها أركانها(الأرض، والرعيّة، والحكم)، وتنظيماتها تؤكد سيادتها، </w:t>
      </w:r>
      <w:r w:rsidRPr="003C725B">
        <w:rPr>
          <w:rFonts w:ascii="Sakkal Majalla" w:hAnsi="Sakkal Majalla" w:cs="Sakkal Majalla"/>
          <w:sz w:val="28"/>
          <w:szCs w:val="28"/>
          <w:rtl/>
          <w:lang w:bidi="ar-DZ"/>
        </w:rPr>
        <w:t xml:space="preserve">فللوزارة، والحجابة، والكتابة </w:t>
      </w:r>
      <w:r w:rsidR="00926B7F">
        <w:rPr>
          <w:rFonts w:ascii="Sakkal Majalla" w:hAnsi="Sakkal Majalla" w:cs="Sakkal Majalla" w:hint="cs"/>
          <w:sz w:val="28"/>
          <w:szCs w:val="28"/>
          <w:rtl/>
          <w:lang w:bidi="ar-DZ"/>
        </w:rPr>
        <w:t xml:space="preserve">والجيش والقضاء </w:t>
      </w:r>
      <w:r w:rsidRPr="003C725B">
        <w:rPr>
          <w:rFonts w:ascii="Sakkal Majalla" w:hAnsi="Sakkal Majalla" w:cs="Sakkal Majalla"/>
          <w:sz w:val="28"/>
          <w:szCs w:val="28"/>
          <w:rtl/>
          <w:lang w:bidi="ar-DZ"/>
        </w:rPr>
        <w:t>أدوارًا إيجابيّ</w:t>
      </w:r>
      <w:r w:rsidR="00926B7F">
        <w:rPr>
          <w:rFonts w:ascii="Sakkal Majalla" w:hAnsi="Sakkal Majalla" w:cs="Sakkal Majalla"/>
          <w:sz w:val="28"/>
          <w:szCs w:val="28"/>
          <w:rtl/>
          <w:lang w:bidi="ar-DZ"/>
        </w:rPr>
        <w:t xml:space="preserve">ة في </w:t>
      </w:r>
      <w:r w:rsidRPr="003C725B">
        <w:rPr>
          <w:rFonts w:ascii="Sakkal Majalla" w:hAnsi="Sakkal Majalla" w:cs="Sakkal Majalla"/>
          <w:sz w:val="28"/>
          <w:szCs w:val="28"/>
          <w:rtl/>
          <w:lang w:bidi="ar-DZ"/>
        </w:rPr>
        <w:t xml:space="preserve">الخلافة العباسيّة، </w:t>
      </w:r>
    </w:p>
    <w:p w:rsidR="00406007" w:rsidRPr="003C725B" w:rsidRDefault="00406007" w:rsidP="007175B2">
      <w:pPr>
        <w:bidi/>
        <w:ind w:left="-284" w:right="-284" w:firstLine="709"/>
        <w:jc w:val="both"/>
        <w:rPr>
          <w:rFonts w:ascii="Sakkal Majalla" w:hAnsi="Sakkal Majalla" w:cs="Sakkal Majalla"/>
          <w:sz w:val="28"/>
          <w:szCs w:val="28"/>
          <w:rtl/>
          <w:lang w:bidi="ar-DZ"/>
        </w:rPr>
      </w:pPr>
    </w:p>
    <w:p w:rsidR="00627A01" w:rsidRPr="00397B51" w:rsidRDefault="00627A01" w:rsidP="00136C06">
      <w:pPr>
        <w:bidi/>
        <w:ind w:left="425" w:right="567"/>
        <w:jc w:val="both"/>
        <w:rPr>
          <w:rFonts w:ascii="Sakkal Majalla" w:hAnsi="Sakkal Majalla" w:cs="Sakkal Majalla"/>
          <w:sz w:val="28"/>
          <w:szCs w:val="28"/>
          <w:rtl/>
          <w:lang w:bidi="ar-DZ"/>
        </w:rPr>
      </w:pPr>
    </w:p>
    <w:sectPr w:rsidR="00627A01" w:rsidRPr="00397B51" w:rsidSect="0036737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52E" w:rsidRDefault="00E7752E" w:rsidP="0038158A">
      <w:pPr>
        <w:spacing w:after="0" w:line="240" w:lineRule="auto"/>
      </w:pPr>
      <w:r>
        <w:separator/>
      </w:r>
    </w:p>
  </w:endnote>
  <w:endnote w:type="continuationSeparator" w:id="1">
    <w:p w:rsidR="00E7752E" w:rsidRDefault="00E7752E"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52E" w:rsidRDefault="00E7752E" w:rsidP="00CA70C3">
      <w:pPr>
        <w:bidi/>
        <w:spacing w:after="0" w:line="240" w:lineRule="auto"/>
      </w:pPr>
      <w:r>
        <w:separator/>
      </w:r>
    </w:p>
  </w:footnote>
  <w:footnote w:type="continuationSeparator" w:id="1">
    <w:p w:rsidR="00E7752E" w:rsidRDefault="00E7752E" w:rsidP="003815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34FA"/>
    <w:rsid w:val="00014682"/>
    <w:rsid w:val="00014870"/>
    <w:rsid w:val="00016F02"/>
    <w:rsid w:val="0002736F"/>
    <w:rsid w:val="00046995"/>
    <w:rsid w:val="00086ED2"/>
    <w:rsid w:val="000A0A88"/>
    <w:rsid w:val="000A10D8"/>
    <w:rsid w:val="000A57F0"/>
    <w:rsid w:val="000B669C"/>
    <w:rsid w:val="000D7A2A"/>
    <w:rsid w:val="000E2227"/>
    <w:rsid w:val="00136C06"/>
    <w:rsid w:val="00142F9D"/>
    <w:rsid w:val="00191EAC"/>
    <w:rsid w:val="00194BCD"/>
    <w:rsid w:val="00195807"/>
    <w:rsid w:val="001B2234"/>
    <w:rsid w:val="001B5551"/>
    <w:rsid w:val="001B7013"/>
    <w:rsid w:val="00200D7E"/>
    <w:rsid w:val="00217F16"/>
    <w:rsid w:val="002243D2"/>
    <w:rsid w:val="0023700D"/>
    <w:rsid w:val="0024019C"/>
    <w:rsid w:val="00240C12"/>
    <w:rsid w:val="00243351"/>
    <w:rsid w:val="00273532"/>
    <w:rsid w:val="002952E0"/>
    <w:rsid w:val="002A4441"/>
    <w:rsid w:val="002D5176"/>
    <w:rsid w:val="002E588A"/>
    <w:rsid w:val="00324898"/>
    <w:rsid w:val="00352511"/>
    <w:rsid w:val="0036737C"/>
    <w:rsid w:val="00367ED5"/>
    <w:rsid w:val="0037231F"/>
    <w:rsid w:val="00374097"/>
    <w:rsid w:val="003754B2"/>
    <w:rsid w:val="00376E97"/>
    <w:rsid w:val="0038158A"/>
    <w:rsid w:val="00382A1A"/>
    <w:rsid w:val="00392CE0"/>
    <w:rsid w:val="00397B51"/>
    <w:rsid w:val="003A0BA2"/>
    <w:rsid w:val="003B65CC"/>
    <w:rsid w:val="003B7A8C"/>
    <w:rsid w:val="003C725B"/>
    <w:rsid w:val="00406007"/>
    <w:rsid w:val="0041751E"/>
    <w:rsid w:val="0042643C"/>
    <w:rsid w:val="00447E03"/>
    <w:rsid w:val="00456739"/>
    <w:rsid w:val="004D300E"/>
    <w:rsid w:val="004E2CFA"/>
    <w:rsid w:val="00525DBD"/>
    <w:rsid w:val="005443C4"/>
    <w:rsid w:val="00547A1B"/>
    <w:rsid w:val="00557338"/>
    <w:rsid w:val="0056736A"/>
    <w:rsid w:val="00576D03"/>
    <w:rsid w:val="005778CD"/>
    <w:rsid w:val="005B104C"/>
    <w:rsid w:val="005C121E"/>
    <w:rsid w:val="005C1BA8"/>
    <w:rsid w:val="005C4D7B"/>
    <w:rsid w:val="005C5E54"/>
    <w:rsid w:val="005D4214"/>
    <w:rsid w:val="00602956"/>
    <w:rsid w:val="00621A15"/>
    <w:rsid w:val="00627A01"/>
    <w:rsid w:val="00641DC0"/>
    <w:rsid w:val="006432B5"/>
    <w:rsid w:val="00646318"/>
    <w:rsid w:val="006550E3"/>
    <w:rsid w:val="006565C7"/>
    <w:rsid w:val="006630FD"/>
    <w:rsid w:val="0069168C"/>
    <w:rsid w:val="00693692"/>
    <w:rsid w:val="006E011D"/>
    <w:rsid w:val="006F0B61"/>
    <w:rsid w:val="006F6F8C"/>
    <w:rsid w:val="00707FA4"/>
    <w:rsid w:val="00716CF3"/>
    <w:rsid w:val="007175B2"/>
    <w:rsid w:val="00734ECF"/>
    <w:rsid w:val="007611ED"/>
    <w:rsid w:val="00771165"/>
    <w:rsid w:val="00771493"/>
    <w:rsid w:val="00794EAF"/>
    <w:rsid w:val="007B65D1"/>
    <w:rsid w:val="007C2901"/>
    <w:rsid w:val="007F1DB9"/>
    <w:rsid w:val="007F4393"/>
    <w:rsid w:val="007F4DFC"/>
    <w:rsid w:val="008152B0"/>
    <w:rsid w:val="00816272"/>
    <w:rsid w:val="008424F0"/>
    <w:rsid w:val="0085052C"/>
    <w:rsid w:val="0087497E"/>
    <w:rsid w:val="00893C94"/>
    <w:rsid w:val="008A1945"/>
    <w:rsid w:val="008B175D"/>
    <w:rsid w:val="008B7ADE"/>
    <w:rsid w:val="008C33D9"/>
    <w:rsid w:val="008E2E5F"/>
    <w:rsid w:val="00901E4C"/>
    <w:rsid w:val="009042C2"/>
    <w:rsid w:val="00920069"/>
    <w:rsid w:val="00926B7F"/>
    <w:rsid w:val="00983C49"/>
    <w:rsid w:val="0098615C"/>
    <w:rsid w:val="009B34CD"/>
    <w:rsid w:val="009C38E3"/>
    <w:rsid w:val="009C6D8B"/>
    <w:rsid w:val="00A2229F"/>
    <w:rsid w:val="00A27D5D"/>
    <w:rsid w:val="00A50BD0"/>
    <w:rsid w:val="00A55A03"/>
    <w:rsid w:val="00A77E56"/>
    <w:rsid w:val="00A81DB0"/>
    <w:rsid w:val="00A85C85"/>
    <w:rsid w:val="00A90807"/>
    <w:rsid w:val="00AA4472"/>
    <w:rsid w:val="00AD6BDB"/>
    <w:rsid w:val="00AD7B7F"/>
    <w:rsid w:val="00AF7995"/>
    <w:rsid w:val="00B070F7"/>
    <w:rsid w:val="00B12347"/>
    <w:rsid w:val="00B146FE"/>
    <w:rsid w:val="00B40538"/>
    <w:rsid w:val="00B40E96"/>
    <w:rsid w:val="00B567A3"/>
    <w:rsid w:val="00BC4ECF"/>
    <w:rsid w:val="00BD160E"/>
    <w:rsid w:val="00BD307E"/>
    <w:rsid w:val="00BE1021"/>
    <w:rsid w:val="00BE1AD3"/>
    <w:rsid w:val="00C00692"/>
    <w:rsid w:val="00C20ECE"/>
    <w:rsid w:val="00C2677D"/>
    <w:rsid w:val="00C267F7"/>
    <w:rsid w:val="00C35B72"/>
    <w:rsid w:val="00C434FA"/>
    <w:rsid w:val="00CA70C3"/>
    <w:rsid w:val="00D1581B"/>
    <w:rsid w:val="00D20E6D"/>
    <w:rsid w:val="00D262DE"/>
    <w:rsid w:val="00D32049"/>
    <w:rsid w:val="00D41683"/>
    <w:rsid w:val="00D524D8"/>
    <w:rsid w:val="00D728B4"/>
    <w:rsid w:val="00D74AFC"/>
    <w:rsid w:val="00D8158A"/>
    <w:rsid w:val="00DA6838"/>
    <w:rsid w:val="00DB676F"/>
    <w:rsid w:val="00DC661B"/>
    <w:rsid w:val="00DD5063"/>
    <w:rsid w:val="00DE6664"/>
    <w:rsid w:val="00E37679"/>
    <w:rsid w:val="00E5223B"/>
    <w:rsid w:val="00E5325A"/>
    <w:rsid w:val="00E53896"/>
    <w:rsid w:val="00E56824"/>
    <w:rsid w:val="00E65DFF"/>
    <w:rsid w:val="00E6740A"/>
    <w:rsid w:val="00E7752E"/>
    <w:rsid w:val="00E87B08"/>
    <w:rsid w:val="00E97040"/>
    <w:rsid w:val="00EB3514"/>
    <w:rsid w:val="00ED36D6"/>
    <w:rsid w:val="00EF646E"/>
    <w:rsid w:val="00F01BEB"/>
    <w:rsid w:val="00F11385"/>
    <w:rsid w:val="00F119B6"/>
    <w:rsid w:val="00F30178"/>
    <w:rsid w:val="00F357B6"/>
    <w:rsid w:val="00F658DD"/>
    <w:rsid w:val="00FA31C2"/>
    <w:rsid w:val="00FB3B1D"/>
    <w:rsid w:val="00FE19A2"/>
    <w:rsid w:val="00FE39DD"/>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DE"/>
  </w:style>
  <w:style w:type="paragraph" w:styleId="Titre1">
    <w:name w:val="heading 1"/>
    <w:basedOn w:val="Normal"/>
    <w:next w:val="Normal"/>
    <w:link w:val="Titre1Car"/>
    <w:uiPriority w:val="9"/>
    <w:qFormat/>
    <w:rsid w:val="00136C06"/>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136C06"/>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semiHidden/>
    <w:unhideWhenUsed/>
    <w:qFormat/>
    <w:rsid w:val="00136C06"/>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136C06"/>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136C06"/>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136C06"/>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136C06"/>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136C06"/>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136C06"/>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Paragraphe"/>
    <w:basedOn w:val="Normal"/>
    <w:link w:val="ParagraphedelisteCar"/>
    <w:uiPriority w:val="34"/>
    <w:qFormat/>
    <w:rsid w:val="006630FD"/>
    <w:pPr>
      <w:ind w:left="720"/>
      <w:contextualSpacing/>
    </w:pPr>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paragraph" w:styleId="NormalWeb">
    <w:name w:val="Normal (Web)"/>
    <w:basedOn w:val="Normal"/>
    <w:uiPriority w:val="99"/>
    <w:unhideWhenUsed/>
    <w:rsid w:val="00D728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uiPriority w:val="99"/>
    <w:rsid w:val="00D728B4"/>
  </w:style>
  <w:style w:type="character" w:styleId="Accentuation">
    <w:name w:val="Emphasis"/>
    <w:qFormat/>
    <w:rsid w:val="00D728B4"/>
    <w:rPr>
      <w:b/>
      <w:bCs/>
      <w:i/>
      <w:iCs/>
      <w:spacing w:val="10"/>
    </w:rPr>
  </w:style>
  <w:style w:type="character" w:customStyle="1" w:styleId="ParagraphedelisteCar">
    <w:name w:val="Paragraphe de liste Car"/>
    <w:aliases w:val="Paragraphe Car"/>
    <w:link w:val="Paragraphedeliste"/>
    <w:uiPriority w:val="34"/>
    <w:qFormat/>
    <w:rsid w:val="00D728B4"/>
  </w:style>
  <w:style w:type="character" w:customStyle="1" w:styleId="Titre1Car">
    <w:name w:val="Titre 1 Car"/>
    <w:basedOn w:val="Policepardfaut"/>
    <w:link w:val="Titre1"/>
    <w:uiPriority w:val="9"/>
    <w:rsid w:val="00136C06"/>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136C06"/>
    <w:rPr>
      <w:rFonts w:ascii="Cambria" w:eastAsia="Times New Roman" w:hAnsi="Cambria" w:cs="Times New Roman"/>
      <w:smallCaps/>
      <w:sz w:val="28"/>
      <w:szCs w:val="28"/>
      <w:lang w:val="en-US" w:bidi="en-US"/>
    </w:rPr>
  </w:style>
  <w:style w:type="character" w:customStyle="1" w:styleId="Titre3Car">
    <w:name w:val="Titre 3 Car"/>
    <w:basedOn w:val="Policepardfaut"/>
    <w:link w:val="Titre3"/>
    <w:uiPriority w:val="9"/>
    <w:semiHidden/>
    <w:rsid w:val="00136C06"/>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136C06"/>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136C06"/>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136C06"/>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136C06"/>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136C06"/>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136C06"/>
    <w:rPr>
      <w:rFonts w:ascii="Cambria" w:eastAsia="Times New Roman" w:hAnsi="Cambria" w:cs="Times New Roman"/>
      <w:b/>
      <w:bCs/>
      <w:i/>
      <w:iCs/>
      <w:color w:val="7F7F7F"/>
      <w:sz w:val="18"/>
      <w:szCs w:val="18"/>
      <w:lang w:val="en-US" w:bidi="en-US"/>
    </w:rPr>
  </w:style>
  <w:style w:type="character" w:styleId="Lienhypertexte">
    <w:name w:val="Hyperlink"/>
    <w:uiPriority w:val="99"/>
    <w:rsid w:val="00136C06"/>
    <w:rPr>
      <w:color w:val="0000FF"/>
      <w:u w:val="single"/>
    </w:rPr>
  </w:style>
  <w:style w:type="paragraph" w:styleId="Pieddepage">
    <w:name w:val="footer"/>
    <w:basedOn w:val="Normal"/>
    <w:link w:val="PieddepageCar"/>
    <w:uiPriority w:val="99"/>
    <w:rsid w:val="00136C06"/>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136C06"/>
    <w:rPr>
      <w:rFonts w:ascii="Cambria" w:eastAsia="Times New Roman" w:hAnsi="Cambria" w:cs="Times New Roman"/>
      <w:lang w:val="en-US" w:bidi="en-US"/>
    </w:rPr>
  </w:style>
  <w:style w:type="character" w:styleId="Numrodepage">
    <w:name w:val="page number"/>
    <w:basedOn w:val="Policepardfaut"/>
    <w:uiPriority w:val="99"/>
    <w:rsid w:val="00136C06"/>
  </w:style>
  <w:style w:type="paragraph" w:styleId="En-tte">
    <w:name w:val="header"/>
    <w:basedOn w:val="Normal"/>
    <w:link w:val="En-tteCar"/>
    <w:uiPriority w:val="99"/>
    <w:rsid w:val="00136C06"/>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uiPriority w:val="99"/>
    <w:rsid w:val="00136C06"/>
    <w:rPr>
      <w:rFonts w:ascii="Cambria" w:eastAsia="Times New Roman" w:hAnsi="Cambria" w:cs="Times New Roman"/>
      <w:lang w:val="en-US" w:bidi="en-US"/>
    </w:rPr>
  </w:style>
  <w:style w:type="paragraph" w:styleId="Explorateurdedocuments">
    <w:name w:val="Document Map"/>
    <w:basedOn w:val="Normal"/>
    <w:link w:val="ExplorateurdedocumentsCar"/>
    <w:uiPriority w:val="99"/>
    <w:rsid w:val="00136C06"/>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uiPriority w:val="99"/>
    <w:rsid w:val="00136C06"/>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uiPriority w:val="99"/>
    <w:rsid w:val="00136C06"/>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uiPriority w:val="99"/>
    <w:rsid w:val="00136C06"/>
    <w:rPr>
      <w:rFonts w:ascii="Tahoma" w:eastAsia="Times New Roman" w:hAnsi="Tahoma" w:cs="Tahoma"/>
      <w:sz w:val="16"/>
      <w:szCs w:val="16"/>
      <w:lang w:val="en-US" w:bidi="en-US"/>
    </w:rPr>
  </w:style>
  <w:style w:type="paragraph" w:styleId="Titre">
    <w:name w:val="Title"/>
    <w:basedOn w:val="Normal"/>
    <w:next w:val="Normal"/>
    <w:link w:val="TitreCar"/>
    <w:uiPriority w:val="99"/>
    <w:qFormat/>
    <w:rsid w:val="00136C06"/>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uiPriority w:val="99"/>
    <w:rsid w:val="00136C06"/>
    <w:rPr>
      <w:rFonts w:ascii="Cambria" w:eastAsia="Times New Roman" w:hAnsi="Cambria" w:cs="Times New Roman"/>
      <w:smallCaps/>
      <w:sz w:val="52"/>
      <w:szCs w:val="52"/>
      <w:lang w:val="en-US" w:bidi="en-US"/>
    </w:rPr>
  </w:style>
  <w:style w:type="character" w:styleId="Lienhypertextesuivivisit">
    <w:name w:val="FollowedHyperlink"/>
    <w:uiPriority w:val="99"/>
    <w:rsid w:val="00136C06"/>
    <w:rPr>
      <w:color w:val="800080"/>
      <w:u w:val="single"/>
    </w:rPr>
  </w:style>
  <w:style w:type="character" w:customStyle="1" w:styleId="apple-converted-space">
    <w:name w:val="apple-converted-space"/>
    <w:basedOn w:val="Policepardfaut"/>
    <w:uiPriority w:val="99"/>
    <w:rsid w:val="00136C06"/>
  </w:style>
  <w:style w:type="character" w:styleId="lev">
    <w:name w:val="Strong"/>
    <w:uiPriority w:val="22"/>
    <w:qFormat/>
    <w:rsid w:val="00136C06"/>
    <w:rPr>
      <w:b/>
      <w:bCs/>
    </w:rPr>
  </w:style>
  <w:style w:type="paragraph" w:styleId="Sous-titre">
    <w:name w:val="Subtitle"/>
    <w:basedOn w:val="Normal"/>
    <w:next w:val="Normal"/>
    <w:link w:val="Sous-titreCar"/>
    <w:uiPriority w:val="11"/>
    <w:qFormat/>
    <w:rsid w:val="00136C06"/>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136C06"/>
    <w:rPr>
      <w:rFonts w:ascii="Cambria" w:eastAsia="Times New Roman" w:hAnsi="Cambria" w:cs="Times New Roman"/>
      <w:i/>
      <w:iCs/>
      <w:smallCaps/>
      <w:spacing w:val="10"/>
      <w:sz w:val="28"/>
      <w:szCs w:val="28"/>
      <w:lang w:val="en-US" w:bidi="en-US"/>
    </w:rPr>
  </w:style>
  <w:style w:type="paragraph" w:styleId="Sansinterligne">
    <w:name w:val="No Spacing"/>
    <w:basedOn w:val="Normal"/>
    <w:link w:val="SansinterligneCar"/>
    <w:uiPriority w:val="1"/>
    <w:qFormat/>
    <w:rsid w:val="00136C06"/>
    <w:pPr>
      <w:spacing w:after="0" w:line="240" w:lineRule="auto"/>
    </w:pPr>
    <w:rPr>
      <w:rFonts w:ascii="Cambria" w:eastAsia="Times New Roman" w:hAnsi="Cambria" w:cs="Times New Roman"/>
      <w:lang w:val="en-US" w:bidi="en-US"/>
    </w:rPr>
  </w:style>
  <w:style w:type="paragraph" w:styleId="Citation">
    <w:name w:val="Quote"/>
    <w:basedOn w:val="Normal"/>
    <w:next w:val="Normal"/>
    <w:link w:val="CitationCar"/>
    <w:uiPriority w:val="29"/>
    <w:qFormat/>
    <w:rsid w:val="00136C06"/>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136C06"/>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136C06"/>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136C06"/>
    <w:rPr>
      <w:rFonts w:ascii="Cambria" w:eastAsia="Times New Roman" w:hAnsi="Cambria" w:cs="Times New Roman"/>
      <w:i/>
      <w:iCs/>
      <w:lang w:val="en-US" w:bidi="en-US"/>
    </w:rPr>
  </w:style>
  <w:style w:type="character" w:styleId="Emphaseple">
    <w:name w:val="Subtle Emphasis"/>
    <w:uiPriority w:val="19"/>
    <w:qFormat/>
    <w:rsid w:val="00136C06"/>
    <w:rPr>
      <w:i/>
      <w:iCs/>
    </w:rPr>
  </w:style>
  <w:style w:type="character" w:styleId="Emphaseintense">
    <w:name w:val="Intense Emphasis"/>
    <w:uiPriority w:val="21"/>
    <w:qFormat/>
    <w:rsid w:val="00136C06"/>
    <w:rPr>
      <w:b/>
      <w:bCs/>
      <w:i/>
      <w:iCs/>
    </w:rPr>
  </w:style>
  <w:style w:type="character" w:styleId="Rfrenceple">
    <w:name w:val="Subtle Reference"/>
    <w:basedOn w:val="Policepardfaut"/>
    <w:uiPriority w:val="31"/>
    <w:qFormat/>
    <w:rsid w:val="00136C06"/>
    <w:rPr>
      <w:smallCaps/>
    </w:rPr>
  </w:style>
  <w:style w:type="character" w:styleId="Rfrenceintense">
    <w:name w:val="Intense Reference"/>
    <w:uiPriority w:val="32"/>
    <w:qFormat/>
    <w:rsid w:val="00136C06"/>
    <w:rPr>
      <w:b/>
      <w:bCs/>
      <w:smallCaps/>
    </w:rPr>
  </w:style>
  <w:style w:type="character" w:styleId="Titredulivre">
    <w:name w:val="Book Title"/>
    <w:basedOn w:val="Policepardfaut"/>
    <w:uiPriority w:val="33"/>
    <w:qFormat/>
    <w:rsid w:val="00136C06"/>
    <w:rPr>
      <w:i/>
      <w:iCs/>
      <w:smallCaps/>
      <w:spacing w:val="5"/>
    </w:rPr>
  </w:style>
  <w:style w:type="paragraph" w:styleId="En-ttedetabledesmatires">
    <w:name w:val="TOC Heading"/>
    <w:basedOn w:val="Titre1"/>
    <w:next w:val="Normal"/>
    <w:uiPriority w:val="39"/>
    <w:semiHidden/>
    <w:unhideWhenUsed/>
    <w:qFormat/>
    <w:rsid w:val="00136C06"/>
    <w:pPr>
      <w:outlineLvl w:val="9"/>
    </w:pPr>
  </w:style>
  <w:style w:type="paragraph" w:styleId="Lgende">
    <w:name w:val="caption"/>
    <w:basedOn w:val="Normal"/>
    <w:next w:val="Normal"/>
    <w:uiPriority w:val="35"/>
    <w:semiHidden/>
    <w:unhideWhenUsed/>
    <w:qFormat/>
    <w:rsid w:val="00136C06"/>
    <w:pPr>
      <w:spacing w:line="252" w:lineRule="auto"/>
    </w:pPr>
    <w:rPr>
      <w:rFonts w:ascii="Cambria" w:eastAsia="Times New Roman" w:hAnsi="Cambria" w:cs="Times New Roman"/>
      <w:caps/>
      <w:spacing w:val="10"/>
      <w:sz w:val="18"/>
      <w:szCs w:val="18"/>
      <w:lang w:val="en-US" w:bidi="en-US"/>
    </w:rPr>
  </w:style>
  <w:style w:type="character" w:customStyle="1" w:styleId="SansinterligneCar">
    <w:name w:val="Sans interligne Car"/>
    <w:basedOn w:val="Policepardfaut"/>
    <w:link w:val="Sansinterligne"/>
    <w:uiPriority w:val="1"/>
    <w:rsid w:val="00136C06"/>
    <w:rPr>
      <w:rFonts w:ascii="Cambria" w:eastAsia="Times New Roman" w:hAnsi="Cambria" w:cs="Times New Roman"/>
      <w:lang w:val="en-US" w:bidi="en-US"/>
    </w:rPr>
  </w:style>
  <w:style w:type="paragraph" w:styleId="Notedefin">
    <w:name w:val="endnote text"/>
    <w:basedOn w:val="Normal"/>
    <w:link w:val="NotedefinCar"/>
    <w:rsid w:val="00136C06"/>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136C06"/>
    <w:rPr>
      <w:rFonts w:ascii="Times New Roman" w:eastAsia="Times New Roman" w:hAnsi="Times New Roman" w:cs="Times New Roman"/>
      <w:sz w:val="20"/>
      <w:szCs w:val="20"/>
      <w:lang w:eastAsia="fr-FR"/>
    </w:rPr>
  </w:style>
  <w:style w:type="character" w:styleId="Appeldenotedefin">
    <w:name w:val="endnote reference"/>
    <w:rsid w:val="00136C06"/>
    <w:rPr>
      <w:vertAlign w:val="superscript"/>
    </w:rPr>
  </w:style>
  <w:style w:type="character" w:styleId="Numrodeligne">
    <w:name w:val="line number"/>
    <w:basedOn w:val="Policepardfaut"/>
    <w:rsid w:val="00136C06"/>
  </w:style>
  <w:style w:type="character" w:customStyle="1" w:styleId="apple-style-span">
    <w:name w:val="apple-style-span"/>
    <w:rsid w:val="00136C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A21B4-7C26-4874-904E-0C36D74D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Pages>
  <Words>5546</Words>
  <Characters>30507</Characters>
  <Application>Microsoft Office Word</Application>
  <DocSecurity>0</DocSecurity>
  <Lines>254</Lines>
  <Paragraphs>71</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35982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20</cp:revision>
  <dcterms:created xsi:type="dcterms:W3CDTF">2026-03-01T21:53:00Z</dcterms:created>
  <dcterms:modified xsi:type="dcterms:W3CDTF">2026-03-21T15:31:00Z</dcterms:modified>
</cp:coreProperties>
</file>