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4B0" w:rsidRPr="00C15C34" w:rsidRDefault="00E474B0" w:rsidP="00E474B0">
      <w:pPr>
        <w:bidi/>
        <w:spacing w:line="276" w:lineRule="auto"/>
        <w:jc w:val="left"/>
        <w:rPr>
          <w:rFonts w:ascii="Simplified Arabic" w:hAnsi="Simplified Arabic" w:cs="Simplified Arabic"/>
          <w:b/>
          <w:bCs/>
          <w:sz w:val="32"/>
          <w:szCs w:val="32"/>
          <w:rtl/>
          <w:lang w:bidi="ar-DZ"/>
        </w:rPr>
      </w:pPr>
      <w:r>
        <w:rPr>
          <w:rFonts w:ascii="Simplified Arabic" w:hAnsi="Simplified Arabic" w:cs="Simplified Arabic"/>
          <w:sz w:val="32"/>
          <w:szCs w:val="32"/>
          <w:rtl/>
          <w:lang w:bidi="ar-DZ"/>
        </w:rPr>
        <w:t xml:space="preserve">المحاضرة </w:t>
      </w:r>
      <w:r>
        <w:rPr>
          <w:rFonts w:ascii="Simplified Arabic" w:hAnsi="Simplified Arabic" w:cs="Simplified Arabic" w:hint="cs"/>
          <w:sz w:val="32"/>
          <w:szCs w:val="32"/>
          <w:rtl/>
          <w:lang w:bidi="ar-DZ"/>
        </w:rPr>
        <w:t>03</w:t>
      </w:r>
      <w:r w:rsidRPr="00C15C34">
        <w:rPr>
          <w:rFonts w:ascii="Simplified Arabic" w:hAnsi="Simplified Arabic" w:cs="Simplified Arabic"/>
          <w:sz w:val="32"/>
          <w:szCs w:val="32"/>
          <w:rtl/>
          <w:lang w:bidi="ar-DZ"/>
        </w:rPr>
        <w:t xml:space="preserve">: </w:t>
      </w:r>
      <w:r>
        <w:rPr>
          <w:rFonts w:ascii="Simplified Arabic" w:hAnsi="Simplified Arabic" w:cs="Simplified Arabic" w:hint="cs"/>
          <w:b/>
          <w:bCs/>
          <w:sz w:val="32"/>
          <w:szCs w:val="32"/>
          <w:rtl/>
          <w:lang w:bidi="ar-DZ"/>
        </w:rPr>
        <w:t>استراتيجيات الخطاب والسياق</w:t>
      </w:r>
    </w:p>
    <w:p w:rsidR="00E474B0" w:rsidRPr="00B714E1" w:rsidRDefault="00E474B0" w:rsidP="00E474B0">
      <w:pPr>
        <w:pStyle w:val="Paragraphedeliste"/>
        <w:numPr>
          <w:ilvl w:val="0"/>
          <w:numId w:val="1"/>
        </w:numPr>
        <w:bidi/>
        <w:spacing w:line="276" w:lineRule="auto"/>
        <w:jc w:val="left"/>
        <w:rPr>
          <w:rFonts w:ascii="Simplified Arabic" w:hAnsi="Simplified Arabic" w:cs="Simplified Arabic"/>
          <w:sz w:val="32"/>
          <w:szCs w:val="32"/>
          <w:lang w:bidi="ar-DZ"/>
        </w:rPr>
      </w:pPr>
      <w:proofErr w:type="gramStart"/>
      <w:r w:rsidRPr="00C15C34">
        <w:rPr>
          <w:rFonts w:ascii="Simplified Arabic" w:hAnsi="Simplified Arabic" w:cs="Simplified Arabic"/>
          <w:b/>
          <w:bCs/>
          <w:sz w:val="32"/>
          <w:szCs w:val="32"/>
          <w:rtl/>
          <w:lang w:bidi="ar-DZ"/>
        </w:rPr>
        <w:t>تعريف</w:t>
      </w:r>
      <w:proofErr w:type="gramEnd"/>
      <w:r w:rsidRPr="00C15C34">
        <w:rPr>
          <w:rFonts w:ascii="Simplified Arabic" w:hAnsi="Simplified Arabic" w:cs="Simplified Arabic"/>
          <w:b/>
          <w:bCs/>
          <w:sz w:val="32"/>
          <w:szCs w:val="32"/>
          <w:rtl/>
          <w:lang w:bidi="ar-DZ"/>
        </w:rPr>
        <w:t xml:space="preserve"> السياق:</w:t>
      </w:r>
      <w:r>
        <w:rPr>
          <w:rFonts w:ascii="Simplified Arabic" w:hAnsi="Simplified Arabic" w:cs="Simplified Arabic" w:hint="cs"/>
          <w:b/>
          <w:bCs/>
          <w:sz w:val="32"/>
          <w:szCs w:val="32"/>
          <w:rtl/>
          <w:lang w:bidi="ar-DZ"/>
        </w:rPr>
        <w:t xml:space="preserve"> (</w:t>
      </w:r>
      <w:proofErr w:type="spellStart"/>
      <w:r>
        <w:rPr>
          <w:rFonts w:ascii="Simplified Arabic" w:hAnsi="Simplified Arabic" w:cs="Simplified Arabic"/>
          <w:b/>
          <w:bCs/>
          <w:sz w:val="32"/>
          <w:szCs w:val="32"/>
          <w:lang w:bidi="ar-DZ"/>
        </w:rPr>
        <w:t>context</w:t>
      </w:r>
      <w:proofErr w:type="spellEnd"/>
      <w:r>
        <w:rPr>
          <w:rFonts w:ascii="Simplified Arabic" w:hAnsi="Simplified Arabic" w:cs="Simplified Arabic" w:hint="cs"/>
          <w:b/>
          <w:bCs/>
          <w:sz w:val="32"/>
          <w:szCs w:val="32"/>
          <w:rtl/>
          <w:lang w:bidi="ar-DZ"/>
        </w:rPr>
        <w:t>)</w:t>
      </w:r>
    </w:p>
    <w:p w:rsidR="00E474B0" w:rsidRPr="00B714E1" w:rsidRDefault="00E474B0" w:rsidP="00E474B0">
      <w:pPr>
        <w:bidi/>
        <w:spacing w:line="276" w:lineRule="auto"/>
        <w:jc w:val="both"/>
        <w:rPr>
          <w:rFonts w:ascii="Simplified Arabic" w:hAnsi="Simplified Arabic" w:cs="Simplified Arabic"/>
          <w:sz w:val="32"/>
          <w:szCs w:val="32"/>
          <w:rtl/>
          <w:lang w:bidi="ar-DZ"/>
        </w:rPr>
      </w:pPr>
      <w:r w:rsidRPr="00B714E1">
        <w:rPr>
          <w:rFonts w:ascii="Simplified Arabic" w:hAnsi="Simplified Arabic" w:cs="Simplified Arabic" w:hint="cs"/>
          <w:sz w:val="32"/>
          <w:szCs w:val="32"/>
          <w:rtl/>
          <w:lang w:bidi="ar-DZ"/>
        </w:rPr>
        <w:t>لئن كان الخطاب</w:t>
      </w:r>
      <w:r>
        <w:rPr>
          <w:rFonts w:ascii="Simplified Arabic" w:hAnsi="Simplified Arabic" w:cs="Simplified Arabic" w:hint="cs"/>
          <w:sz w:val="32"/>
          <w:szCs w:val="32"/>
          <w:rtl/>
          <w:lang w:bidi="ar-DZ"/>
        </w:rPr>
        <w:t xml:space="preserve"> هو ذلك التّفاعل بين أطرافه، فإنّ السياق هو</w:t>
      </w:r>
      <w:r w:rsidRPr="00B714E1">
        <w:rPr>
          <w:rFonts w:ascii="Simplified Arabic" w:hAnsi="Simplified Arabic" w:cs="Simplified Arabic" w:hint="cs"/>
          <w:sz w:val="32"/>
          <w:szCs w:val="32"/>
          <w:rtl/>
          <w:lang w:bidi="ar-DZ"/>
        </w:rPr>
        <w:t xml:space="preserve"> الظّ</w:t>
      </w:r>
      <w:r>
        <w:rPr>
          <w:rFonts w:ascii="Simplified Arabic" w:hAnsi="Simplified Arabic" w:cs="Simplified Arabic" w:hint="cs"/>
          <w:sz w:val="32"/>
          <w:szCs w:val="32"/>
          <w:rtl/>
          <w:lang w:bidi="ar-DZ"/>
        </w:rPr>
        <w:t xml:space="preserve">روف التي </w:t>
      </w:r>
      <w:proofErr w:type="spellStart"/>
      <w:r>
        <w:rPr>
          <w:rFonts w:ascii="Simplified Arabic" w:hAnsi="Simplified Arabic" w:cs="Simplified Arabic" w:hint="cs"/>
          <w:sz w:val="32"/>
          <w:szCs w:val="32"/>
          <w:rtl/>
          <w:lang w:bidi="ar-DZ"/>
        </w:rPr>
        <w:t>تؤطّر</w:t>
      </w:r>
      <w:proofErr w:type="spellEnd"/>
      <w:r>
        <w:rPr>
          <w:rFonts w:ascii="Simplified Arabic" w:hAnsi="Simplified Arabic" w:cs="Simplified Arabic" w:hint="cs"/>
          <w:sz w:val="32"/>
          <w:szCs w:val="32"/>
          <w:rtl/>
          <w:lang w:bidi="ar-DZ"/>
        </w:rPr>
        <w:t xml:space="preserve"> العملية التواصلية</w:t>
      </w:r>
      <w:r w:rsidRPr="00B714E1">
        <w:rPr>
          <w:rFonts w:ascii="Simplified Arabic" w:hAnsi="Simplified Arabic" w:cs="Simplified Arabic" w:hint="cs"/>
          <w:sz w:val="32"/>
          <w:szCs w:val="32"/>
          <w:rtl/>
          <w:lang w:bidi="ar-DZ"/>
        </w:rPr>
        <w:t xml:space="preserve"> بشكل عام، وهو ما يحكم اختيار المتكلّم </w:t>
      </w:r>
      <w:proofErr w:type="spellStart"/>
      <w:r w:rsidRPr="00B714E1">
        <w:rPr>
          <w:rFonts w:ascii="Simplified Arabic" w:hAnsi="Simplified Arabic" w:cs="Simplified Arabic" w:hint="cs"/>
          <w:sz w:val="32"/>
          <w:szCs w:val="32"/>
          <w:rtl/>
          <w:lang w:bidi="ar-DZ"/>
        </w:rPr>
        <w:t>لاستراتيجية</w:t>
      </w:r>
      <w:proofErr w:type="spellEnd"/>
      <w:r w:rsidRPr="00B714E1">
        <w:rPr>
          <w:rFonts w:ascii="Simplified Arabic" w:hAnsi="Simplified Arabic" w:cs="Simplified Arabic" w:hint="cs"/>
          <w:sz w:val="32"/>
          <w:szCs w:val="32"/>
          <w:rtl/>
          <w:lang w:bidi="ar-DZ"/>
        </w:rPr>
        <w:t xml:space="preserve"> دون أخرى، وتس</w:t>
      </w:r>
      <w:r>
        <w:rPr>
          <w:rFonts w:ascii="Simplified Arabic" w:hAnsi="Simplified Arabic" w:cs="Simplified Arabic" w:hint="cs"/>
          <w:sz w:val="32"/>
          <w:szCs w:val="32"/>
          <w:rtl/>
          <w:lang w:bidi="ar-DZ"/>
        </w:rPr>
        <w:t>هم عناصره في بلورة تلك العملية وتحقيق الهدف منها</w:t>
      </w:r>
      <w:r w:rsidRPr="00B714E1">
        <w:rPr>
          <w:rFonts w:ascii="Simplified Arabic" w:hAnsi="Simplified Arabic" w:cs="Simplified Arabic" w:hint="cs"/>
          <w:sz w:val="32"/>
          <w:szCs w:val="32"/>
          <w:rtl/>
          <w:lang w:bidi="ar-DZ"/>
        </w:rPr>
        <w:t>، وتتمثل هذه العناصر في: المرسل والمرسل إليه والمعرفة المشتركة بينهما.</w:t>
      </w:r>
    </w:p>
    <w:p w:rsidR="00E474B0" w:rsidRPr="00B714E1" w:rsidRDefault="00E474B0" w:rsidP="00E474B0">
      <w:pPr>
        <w:bidi/>
        <w:spacing w:line="276" w:lineRule="auto"/>
        <w:jc w:val="both"/>
        <w:rPr>
          <w:rFonts w:ascii="Simplified Arabic" w:hAnsi="Simplified Arabic" w:cs="Simplified Arabic"/>
          <w:sz w:val="32"/>
          <w:szCs w:val="32"/>
          <w:lang w:bidi="ar-DZ"/>
        </w:rPr>
      </w:pPr>
      <w:proofErr w:type="gramStart"/>
      <w:r>
        <w:rPr>
          <w:rFonts w:ascii="Simplified Arabic" w:hAnsi="Simplified Arabic" w:cs="Simplified Arabic" w:hint="cs"/>
          <w:sz w:val="32"/>
          <w:szCs w:val="32"/>
          <w:rtl/>
          <w:lang w:bidi="ar-DZ"/>
        </w:rPr>
        <w:t>ويشير</w:t>
      </w:r>
      <w:proofErr w:type="gramEnd"/>
      <w:r w:rsidRPr="00B714E1">
        <w:rPr>
          <w:rFonts w:ascii="Simplified Arabic" w:hAnsi="Simplified Arabic" w:cs="Simplified Arabic" w:hint="cs"/>
          <w:sz w:val="32"/>
          <w:szCs w:val="32"/>
          <w:rtl/>
          <w:lang w:bidi="ar-DZ"/>
        </w:rPr>
        <w:t xml:space="preserve"> مصطلح السياق إلى المحيط اللغوي الذي تقع فيه الوحدة اللّغوية، وهو أحد اثنين: "السياق اللّغوي وهو ما يسبق الكلمة، وما يليها من كلمات أخرى، والسياق غير اللغوي أي الظّروف الخارجية عن اللغة التي يرد فيها الكلام"</w:t>
      </w:r>
      <w:r w:rsidRPr="00B714E1">
        <w:rPr>
          <w:rFonts w:ascii="Simplified Arabic" w:hAnsi="Simplified Arabic" w:cs="Simplified Arabic"/>
          <w:sz w:val="32"/>
          <w:szCs w:val="32"/>
          <w:lang w:bidi="ar-DZ"/>
        </w:rPr>
        <w:t>.</w:t>
      </w:r>
      <w:r w:rsidRPr="00B714E1">
        <w:rPr>
          <w:rStyle w:val="Appelnotedebasdep"/>
          <w:rFonts w:ascii="Simplified Arabic" w:hAnsi="Simplified Arabic" w:cs="Simplified Arabic"/>
          <w:sz w:val="32"/>
          <w:szCs w:val="32"/>
          <w:rtl/>
          <w:lang w:bidi="ar-DZ"/>
        </w:rPr>
        <w:footnoteReference w:id="1"/>
      </w:r>
    </w:p>
    <w:p w:rsidR="00E474B0" w:rsidRDefault="00E474B0" w:rsidP="00E474B0">
      <w:pPr>
        <w:bidi/>
        <w:spacing w:line="276" w:lineRule="auto"/>
        <w:jc w:val="both"/>
        <w:rPr>
          <w:rFonts w:ascii="Simplified Arabic" w:hAnsi="Simplified Arabic" w:cs="Simplified Arabic"/>
          <w:sz w:val="32"/>
          <w:szCs w:val="32"/>
          <w:rtl/>
          <w:lang w:val="en-US" w:bidi="ar-DZ"/>
        </w:rPr>
      </w:pPr>
      <w:proofErr w:type="gramStart"/>
      <w:r w:rsidRPr="00B714E1">
        <w:rPr>
          <w:rFonts w:ascii="Simplified Arabic" w:hAnsi="Simplified Arabic" w:cs="Simplified Arabic" w:hint="cs"/>
          <w:sz w:val="32"/>
          <w:szCs w:val="32"/>
          <w:rtl/>
          <w:lang w:bidi="ar-DZ"/>
        </w:rPr>
        <w:t>وعليه</w:t>
      </w:r>
      <w:proofErr w:type="gramEnd"/>
      <w:r w:rsidRPr="00B714E1">
        <w:rPr>
          <w:rFonts w:ascii="Simplified Arabic" w:hAnsi="Simplified Arabic" w:cs="Simplified Arabic" w:hint="cs"/>
          <w:sz w:val="32"/>
          <w:szCs w:val="32"/>
          <w:rtl/>
          <w:lang w:bidi="ar-DZ"/>
        </w:rPr>
        <w:t xml:space="preserve"> يغدو السياق</w:t>
      </w:r>
      <w:r>
        <w:rPr>
          <w:rFonts w:ascii="Simplified Arabic" w:hAnsi="Simplified Arabic" w:cs="Simplified Arabic" w:hint="cs"/>
          <w:sz w:val="32"/>
          <w:szCs w:val="32"/>
          <w:rtl/>
          <w:lang w:bidi="ar-DZ"/>
        </w:rPr>
        <w:t xml:space="preserve"> اللغوي (</w:t>
      </w:r>
      <w:r>
        <w:rPr>
          <w:rFonts w:ascii="Simplified Arabic" w:hAnsi="Simplified Arabic" w:cs="Simplified Arabic"/>
          <w:sz w:val="32"/>
          <w:szCs w:val="32"/>
          <w:lang w:bidi="ar-DZ"/>
        </w:rPr>
        <w:t xml:space="preserve">(verbal </w:t>
      </w:r>
      <w:proofErr w:type="spellStart"/>
      <w:r>
        <w:rPr>
          <w:rFonts w:ascii="Simplified Arabic" w:hAnsi="Simplified Arabic" w:cs="Simplified Arabic"/>
          <w:sz w:val="32"/>
          <w:szCs w:val="32"/>
          <w:lang w:bidi="ar-DZ"/>
        </w:rPr>
        <w:t>context</w:t>
      </w:r>
      <w:proofErr w:type="spellEnd"/>
      <w:r w:rsidRPr="00B714E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أو (</w:t>
      </w:r>
      <w:r>
        <w:rPr>
          <w:rFonts w:ascii="Simplified Arabic" w:hAnsi="Simplified Arabic" w:cs="Simplified Arabic"/>
          <w:sz w:val="32"/>
          <w:szCs w:val="32"/>
          <w:lang w:bidi="ar-DZ"/>
        </w:rPr>
        <w:t>(</w:t>
      </w:r>
      <w:proofErr w:type="spellStart"/>
      <w:r>
        <w:rPr>
          <w:rFonts w:ascii="Simplified Arabic" w:hAnsi="Simplified Arabic" w:cs="Simplified Arabic"/>
          <w:sz w:val="32"/>
          <w:szCs w:val="32"/>
          <w:lang w:bidi="ar-DZ"/>
        </w:rPr>
        <w:t>linguistic</w:t>
      </w:r>
      <w:proofErr w:type="spellEnd"/>
      <w:r>
        <w:rPr>
          <w:rFonts w:ascii="Simplified Arabic" w:hAnsi="Simplified Arabic" w:cs="Simplified Arabic"/>
          <w:sz w:val="32"/>
          <w:szCs w:val="32"/>
          <w:lang w:bidi="ar-DZ"/>
        </w:rPr>
        <w:t xml:space="preserve"> </w:t>
      </w:r>
      <w:proofErr w:type="spellStart"/>
      <w:r>
        <w:rPr>
          <w:rFonts w:ascii="Simplified Arabic" w:hAnsi="Simplified Arabic" w:cs="Simplified Arabic"/>
          <w:sz w:val="32"/>
          <w:szCs w:val="32"/>
          <w:lang w:bidi="ar-DZ"/>
        </w:rPr>
        <w:t>context</w:t>
      </w:r>
      <w:proofErr w:type="spellEnd"/>
      <w:r>
        <w:rPr>
          <w:rFonts w:ascii="Simplified Arabic" w:hAnsi="Simplified Arabic" w:cs="Simplified Arabic" w:hint="cs"/>
          <w:sz w:val="32"/>
          <w:szCs w:val="32"/>
          <w:rtl/>
          <w:lang w:bidi="ar-DZ"/>
        </w:rPr>
        <w:t xml:space="preserve"> </w:t>
      </w:r>
      <w:r w:rsidRPr="00B714E1">
        <w:rPr>
          <w:rFonts w:ascii="Simplified Arabic" w:hAnsi="Simplified Arabic" w:cs="Simplified Arabic" w:hint="cs"/>
          <w:sz w:val="32"/>
          <w:szCs w:val="32"/>
          <w:rtl/>
          <w:lang w:bidi="ar-DZ"/>
        </w:rPr>
        <w:t>معبّرا عن الأجزاء من الكلام التي تحفّ الكلمة في الخطاب، أمّا السياق الخارجي فهو مجموع الظّروف التي</w:t>
      </w:r>
      <w:r>
        <w:rPr>
          <w:rFonts w:ascii="Simplified Arabic" w:hAnsi="Simplified Arabic" w:cs="Simplified Arabic" w:hint="cs"/>
          <w:sz w:val="32"/>
          <w:szCs w:val="32"/>
          <w:rtl/>
          <w:lang w:bidi="ar-DZ"/>
        </w:rPr>
        <w:t xml:space="preserve"> تحفّ التلفظ بالخطاب</w:t>
      </w:r>
      <w:r w:rsidRPr="00B714E1">
        <w:rPr>
          <w:rFonts w:ascii="Simplified Arabic" w:hAnsi="Simplified Arabic" w:cs="Simplified Arabic" w:hint="cs"/>
          <w:sz w:val="32"/>
          <w:szCs w:val="32"/>
          <w:rtl/>
          <w:lang w:bidi="ar-DZ"/>
        </w:rPr>
        <w:t xml:space="preserve"> </w:t>
      </w:r>
      <w:r>
        <w:rPr>
          <w:rFonts w:ascii="Simplified Arabic" w:hAnsi="Simplified Arabic" w:cs="Simplified Arabic" w:hint="cs"/>
          <w:sz w:val="32"/>
          <w:szCs w:val="32"/>
          <w:rtl/>
          <w:lang w:bidi="ar-DZ"/>
        </w:rPr>
        <w:t>في الموقف الكلامي التواصلي،  وهو سياق الحال أو الموقف، أو سياق التلفظ (</w:t>
      </w:r>
      <w:r>
        <w:rPr>
          <w:rFonts w:ascii="Simplified Arabic" w:hAnsi="Simplified Arabic" w:cs="Simplified Arabic"/>
          <w:sz w:val="32"/>
          <w:szCs w:val="32"/>
          <w:lang w:bidi="ar-DZ"/>
        </w:rPr>
        <w:t>(</w:t>
      </w:r>
      <w:r>
        <w:rPr>
          <w:rFonts w:ascii="Simplified Arabic" w:hAnsi="Simplified Arabic" w:cs="Simplified Arabic"/>
          <w:sz w:val="32"/>
          <w:szCs w:val="32"/>
          <w:lang w:val="en-US" w:bidi="ar-DZ"/>
        </w:rPr>
        <w:t>context of situ</w:t>
      </w:r>
      <w:proofErr w:type="spellStart"/>
      <w:r>
        <w:rPr>
          <w:rFonts w:ascii="Simplified Arabic" w:hAnsi="Simplified Arabic" w:cs="Simplified Arabic"/>
          <w:sz w:val="32"/>
          <w:szCs w:val="32"/>
          <w:lang w:bidi="ar-DZ"/>
        </w:rPr>
        <w:t>ation</w:t>
      </w:r>
      <w:proofErr w:type="spellEnd"/>
      <w:r>
        <w:rPr>
          <w:rFonts w:ascii="Simplified Arabic" w:hAnsi="Simplified Arabic" w:cs="Simplified Arabic"/>
          <w:sz w:val="32"/>
          <w:szCs w:val="32"/>
          <w:lang w:val="en-US" w:bidi="ar-DZ"/>
        </w:rPr>
        <w:t xml:space="preserve"> </w:t>
      </w:r>
    </w:p>
    <w:p w:rsidR="00E474B0" w:rsidRPr="00797AAA" w:rsidRDefault="00E474B0" w:rsidP="00E474B0">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val="en-US" w:bidi="ar-DZ"/>
        </w:rPr>
        <w:t>ونجد (</w:t>
      </w:r>
      <w:proofErr w:type="spellStart"/>
      <w:r>
        <w:rPr>
          <w:rFonts w:ascii="Simplified Arabic" w:hAnsi="Simplified Arabic" w:cs="Simplified Arabic" w:hint="cs"/>
          <w:sz w:val="32"/>
          <w:szCs w:val="32"/>
          <w:rtl/>
          <w:lang w:val="en-US" w:bidi="ar-DZ"/>
        </w:rPr>
        <w:t>أولمان</w:t>
      </w:r>
      <w:proofErr w:type="spellEnd"/>
      <w:r>
        <w:rPr>
          <w:rFonts w:ascii="Simplified Arabic" w:hAnsi="Simplified Arabic" w:cs="Simplified Arabic" w:hint="cs"/>
          <w:sz w:val="32"/>
          <w:szCs w:val="32"/>
          <w:rtl/>
          <w:lang w:val="en-US" w:bidi="ar-DZ"/>
        </w:rPr>
        <w:t>) يتحدّث عن مصطلح السياق فيقول: "وكلمة (</w:t>
      </w:r>
      <w:proofErr w:type="spellStart"/>
      <w:r>
        <w:rPr>
          <w:rFonts w:ascii="Simplified Arabic" w:hAnsi="Simplified Arabic" w:cs="Simplified Arabic"/>
          <w:sz w:val="32"/>
          <w:szCs w:val="32"/>
          <w:lang w:bidi="ar-DZ"/>
        </w:rPr>
        <w:t>context</w:t>
      </w:r>
      <w:proofErr w:type="spellEnd"/>
      <w:r>
        <w:rPr>
          <w:rFonts w:ascii="Simplified Arabic" w:hAnsi="Simplified Arabic" w:cs="Simplified Arabic" w:hint="cs"/>
          <w:sz w:val="32"/>
          <w:szCs w:val="32"/>
          <w:rtl/>
          <w:lang w:bidi="ar-DZ"/>
        </w:rPr>
        <w:t xml:space="preserve">) قد استعملت حديثا في معان مختلفة، والمعنى الوحيد الذي يهم مشكلتنا في الحقيقة هو معناها التقليدي، أي: النظم اللفظي للكلمة وموقعها من ذلك النظم بأوسع معاني هذه العبارة، إن السياق على هذا التفسير ينبغي أن يشمل لا الكلمات والجمل </w:t>
      </w:r>
      <w:proofErr w:type="spellStart"/>
      <w:r>
        <w:rPr>
          <w:rFonts w:ascii="Simplified Arabic" w:hAnsi="Simplified Arabic" w:cs="Simplified Arabic" w:hint="cs"/>
          <w:sz w:val="32"/>
          <w:szCs w:val="32"/>
          <w:rtl/>
          <w:lang w:bidi="ar-DZ"/>
        </w:rPr>
        <w:t>الحقيقية</w:t>
      </w:r>
      <w:proofErr w:type="spellEnd"/>
      <w:r>
        <w:rPr>
          <w:rFonts w:ascii="Simplified Arabic" w:hAnsi="Simplified Arabic" w:cs="Simplified Arabic" w:hint="cs"/>
          <w:sz w:val="32"/>
          <w:szCs w:val="32"/>
          <w:rtl/>
          <w:lang w:bidi="ar-DZ"/>
        </w:rPr>
        <w:t xml:space="preserve"> السابقة واللاحقة فحسب، بل والقطعة كلّها والكتاب كلّه، كما ينبغي أن يشمل بوجه من الوجوه كلّ ما يتصل بالكلمة من ظروف </w:t>
      </w:r>
      <w:r>
        <w:rPr>
          <w:rFonts w:ascii="Simplified Arabic" w:hAnsi="Simplified Arabic" w:cs="Simplified Arabic" w:hint="cs"/>
          <w:sz w:val="32"/>
          <w:szCs w:val="32"/>
          <w:rtl/>
          <w:lang w:bidi="ar-DZ"/>
        </w:rPr>
        <w:lastRenderedPageBreak/>
        <w:t xml:space="preserve">وملابسات، والعناصر غير اللغوية المتعلقة بالمقام الذي تنطق فيه الكلمة، لها هي الأخرى أهميتها البالغة في هذا </w:t>
      </w:r>
      <w:proofErr w:type="spellStart"/>
      <w:r>
        <w:rPr>
          <w:rFonts w:ascii="Simplified Arabic" w:hAnsi="Simplified Arabic" w:cs="Simplified Arabic" w:hint="cs"/>
          <w:sz w:val="32"/>
          <w:szCs w:val="32"/>
          <w:rtl/>
          <w:lang w:bidi="ar-DZ"/>
        </w:rPr>
        <w:t>الشأن".</w:t>
      </w:r>
      <w:proofErr w:type="spellEnd"/>
      <w:r>
        <w:rPr>
          <w:rStyle w:val="Appelnotedebasdep"/>
          <w:rFonts w:ascii="Simplified Arabic" w:hAnsi="Simplified Arabic" w:cs="Simplified Arabic"/>
          <w:sz w:val="32"/>
          <w:szCs w:val="32"/>
          <w:rtl/>
          <w:lang w:bidi="ar-DZ"/>
        </w:rPr>
        <w:footnoteReference w:id="2"/>
      </w:r>
    </w:p>
    <w:p w:rsidR="00E474B0" w:rsidRPr="004B053B" w:rsidRDefault="00E474B0" w:rsidP="00E474B0">
      <w:pPr>
        <w:bidi/>
        <w:spacing w:line="276" w:lineRule="auto"/>
        <w:jc w:val="both"/>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إذن فالسياق هو </w:t>
      </w:r>
      <w:r>
        <w:rPr>
          <w:rFonts w:ascii="Simplified Arabic" w:hAnsi="Simplified Arabic" w:cs="Simplified Arabic"/>
          <w:sz w:val="32"/>
          <w:szCs w:val="32"/>
          <w:rtl/>
          <w:lang w:bidi="ar-DZ"/>
        </w:rPr>
        <w:t>تجسيد ل</w:t>
      </w:r>
      <w:r w:rsidRPr="00C15C34">
        <w:rPr>
          <w:rFonts w:ascii="Simplified Arabic" w:hAnsi="Simplified Arabic" w:cs="Simplified Arabic"/>
          <w:sz w:val="32"/>
          <w:szCs w:val="32"/>
          <w:rtl/>
          <w:lang w:bidi="ar-DZ"/>
        </w:rPr>
        <w:t>لتتابعات اللغوية في شكل الخطاب، من وحدات صوتية وصرفية ومعجمية وما بينها من علاقات تركيبية</w:t>
      </w:r>
      <w:r>
        <w:rPr>
          <w:rFonts w:ascii="Simplified Arabic" w:hAnsi="Simplified Arabic" w:cs="Simplified Arabic" w:hint="cs"/>
          <w:sz w:val="32"/>
          <w:szCs w:val="32"/>
          <w:rtl/>
          <w:lang w:bidi="ar-DZ"/>
        </w:rPr>
        <w:t xml:space="preserve">، وهو يعبّر أيضا عن العناصر غير اللغوية التي </w:t>
      </w:r>
      <w:proofErr w:type="spellStart"/>
      <w:r>
        <w:rPr>
          <w:rFonts w:ascii="Simplified Arabic" w:hAnsi="Simplified Arabic" w:cs="Simplified Arabic" w:hint="cs"/>
          <w:sz w:val="32"/>
          <w:szCs w:val="32"/>
          <w:rtl/>
          <w:lang w:bidi="ar-DZ"/>
        </w:rPr>
        <w:t>تؤطّر</w:t>
      </w:r>
      <w:proofErr w:type="spellEnd"/>
      <w:r>
        <w:rPr>
          <w:rFonts w:ascii="Simplified Arabic" w:hAnsi="Simplified Arabic" w:cs="Simplified Arabic" w:hint="cs"/>
          <w:sz w:val="32"/>
          <w:szCs w:val="32"/>
          <w:rtl/>
          <w:lang w:bidi="ar-DZ"/>
        </w:rPr>
        <w:t xml:space="preserve"> فعل التواصل وتؤثّر فيه، إذ لا تكفي المقاطع التي تحفّ بالكلمة داخل النّظم في تحديد معناها دون النظر إلى الظروف والملابسات التي تتصل بالموقف الذي أنتجت فيه.</w:t>
      </w:r>
    </w:p>
    <w:p w:rsidR="00E474B0" w:rsidRPr="009D1E0F" w:rsidRDefault="00E474B0" w:rsidP="00E474B0">
      <w:pPr>
        <w:pStyle w:val="Paragraphedeliste"/>
        <w:numPr>
          <w:ilvl w:val="0"/>
          <w:numId w:val="1"/>
        </w:numPr>
        <w:bidi/>
        <w:spacing w:line="276" w:lineRule="auto"/>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 </w:t>
      </w:r>
      <w:r w:rsidRPr="009D1E0F">
        <w:rPr>
          <w:rFonts w:ascii="Simplified Arabic" w:hAnsi="Simplified Arabic" w:cs="Simplified Arabic"/>
          <w:b/>
          <w:bCs/>
          <w:sz w:val="32"/>
          <w:szCs w:val="32"/>
          <w:rtl/>
          <w:lang w:bidi="ar-DZ"/>
        </w:rPr>
        <w:t>أنواع السّياق:</w:t>
      </w:r>
      <w:r>
        <w:rPr>
          <w:rStyle w:val="Appelnotedebasdep"/>
          <w:rFonts w:ascii="Simplified Arabic" w:hAnsi="Simplified Arabic" w:cs="Simplified Arabic"/>
          <w:b/>
          <w:bCs/>
          <w:sz w:val="32"/>
          <w:szCs w:val="32"/>
          <w:rtl/>
          <w:lang w:bidi="ar-DZ"/>
        </w:rPr>
        <w:footnoteReference w:id="3"/>
      </w:r>
    </w:p>
    <w:p w:rsidR="00E474B0" w:rsidRPr="00C15C34" w:rsidRDefault="00E474B0" w:rsidP="00E474B0">
      <w:pPr>
        <w:pStyle w:val="Paragraphedeliste"/>
        <w:numPr>
          <w:ilvl w:val="0"/>
          <w:numId w:val="2"/>
        </w:numPr>
        <w:bidi/>
        <w:spacing w:line="276" w:lineRule="auto"/>
        <w:jc w:val="both"/>
        <w:rPr>
          <w:rFonts w:ascii="Simplified Arabic" w:hAnsi="Simplified Arabic" w:cs="Simplified Arabic"/>
          <w:b/>
          <w:bCs/>
          <w:sz w:val="32"/>
          <w:szCs w:val="32"/>
          <w:lang w:bidi="ar-DZ"/>
        </w:rPr>
      </w:pPr>
      <w:r w:rsidRPr="00C15C34">
        <w:rPr>
          <w:rFonts w:ascii="Simplified Arabic" w:hAnsi="Simplified Arabic" w:cs="Simplified Arabic"/>
          <w:b/>
          <w:bCs/>
          <w:sz w:val="32"/>
          <w:szCs w:val="32"/>
          <w:rtl/>
          <w:lang w:bidi="ar-DZ"/>
        </w:rPr>
        <w:t xml:space="preserve">السياق النصي: </w:t>
      </w:r>
      <w:r w:rsidRPr="00C15C34">
        <w:rPr>
          <w:rFonts w:ascii="Simplified Arabic" w:hAnsi="Simplified Arabic" w:cs="Simplified Arabic"/>
          <w:sz w:val="32"/>
          <w:szCs w:val="32"/>
          <w:rtl/>
          <w:lang w:bidi="ar-DZ"/>
        </w:rPr>
        <w:t xml:space="preserve">لم يتجاوز النحويون في التركيب حدّ الجملة في تحليلاتهم، من البنيويين </w:t>
      </w:r>
      <w:proofErr w:type="spellStart"/>
      <w:r w:rsidRPr="00C15C34">
        <w:rPr>
          <w:rFonts w:ascii="Simplified Arabic" w:hAnsi="Simplified Arabic" w:cs="Simplified Arabic"/>
          <w:sz w:val="32"/>
          <w:szCs w:val="32"/>
          <w:rtl/>
          <w:lang w:bidi="ar-DZ"/>
        </w:rPr>
        <w:t>والتوزيعيين</w:t>
      </w:r>
      <w:proofErr w:type="spellEnd"/>
      <w:r w:rsidRPr="00C15C34">
        <w:rPr>
          <w:rFonts w:ascii="Simplified Arabic" w:hAnsi="Simplified Arabic" w:cs="Simplified Arabic"/>
          <w:sz w:val="32"/>
          <w:szCs w:val="32"/>
          <w:rtl/>
          <w:lang w:bidi="ar-DZ"/>
        </w:rPr>
        <w:t xml:space="preserve"> وحتى النحو التحويلي عند </w:t>
      </w:r>
      <w:proofErr w:type="spellStart"/>
      <w:r w:rsidRPr="00C15C34">
        <w:rPr>
          <w:rFonts w:ascii="Simplified Arabic" w:hAnsi="Simplified Arabic" w:cs="Simplified Arabic"/>
          <w:sz w:val="32"/>
          <w:szCs w:val="32"/>
          <w:rtl/>
          <w:lang w:bidi="ar-DZ"/>
        </w:rPr>
        <w:t>تشومسكي</w:t>
      </w:r>
      <w:proofErr w:type="spellEnd"/>
      <w:r w:rsidRPr="00C15C34">
        <w:rPr>
          <w:rFonts w:ascii="Simplified Arabic" w:hAnsi="Simplified Arabic" w:cs="Simplified Arabic"/>
          <w:sz w:val="32"/>
          <w:szCs w:val="32"/>
          <w:rtl/>
          <w:lang w:bidi="ar-DZ"/>
        </w:rPr>
        <w:t xml:space="preserve"> ومن بعده، كما لم يتجاوز الباحثون محتوى القضية في التحليل الدّلالة، في حين قدّم نحو النص وتحليل الخطاب بعض الآليات لتحليل الوحدات اللغوية الكبرى مثل: العبارة، الوحدات اللغوية الكبرى، وكذلك النماذج </w:t>
      </w:r>
      <w:proofErr w:type="spellStart"/>
      <w:r w:rsidRPr="00C15C34">
        <w:rPr>
          <w:rFonts w:ascii="Simplified Arabic" w:hAnsi="Simplified Arabic" w:cs="Simplified Arabic"/>
          <w:sz w:val="32"/>
          <w:szCs w:val="32"/>
          <w:rtl/>
          <w:lang w:bidi="ar-DZ"/>
        </w:rPr>
        <w:t>الحجاجية</w:t>
      </w:r>
      <w:proofErr w:type="spellEnd"/>
      <w:r w:rsidRPr="00C15C34">
        <w:rPr>
          <w:rFonts w:ascii="Simplified Arabic" w:hAnsi="Simplified Arabic" w:cs="Simplified Arabic"/>
          <w:sz w:val="32"/>
          <w:szCs w:val="32"/>
          <w:rtl/>
          <w:lang w:bidi="ar-DZ"/>
        </w:rPr>
        <w:t xml:space="preserve"> في بعض نماذج الخطاب مثل الخطاب السياسي، فقد كشفوا عن علاقات تتجاوز الإحالة بين الجمل مثلا، فأعادوا بناء تماسك النص  بوصفه نظاما أكبر في النحو ليمكن المرسل إليه من اكتشاف هذه الوحدات الكبرى.</w:t>
      </w:r>
    </w:p>
    <w:p w:rsidR="00E474B0" w:rsidRPr="00C15C34" w:rsidRDefault="00E474B0" w:rsidP="00E474B0">
      <w:pPr>
        <w:pStyle w:val="Paragraphedeliste"/>
        <w:numPr>
          <w:ilvl w:val="0"/>
          <w:numId w:val="2"/>
        </w:numPr>
        <w:bidi/>
        <w:spacing w:line="276" w:lineRule="auto"/>
        <w:jc w:val="both"/>
        <w:rPr>
          <w:rFonts w:ascii="Simplified Arabic" w:hAnsi="Simplified Arabic" w:cs="Simplified Arabic"/>
          <w:b/>
          <w:bCs/>
          <w:sz w:val="32"/>
          <w:szCs w:val="32"/>
          <w:lang w:bidi="ar-DZ"/>
        </w:rPr>
      </w:pPr>
      <w:r w:rsidRPr="00C15C34">
        <w:rPr>
          <w:rFonts w:ascii="Simplified Arabic" w:hAnsi="Simplified Arabic" w:cs="Simplified Arabic"/>
          <w:b/>
          <w:bCs/>
          <w:sz w:val="32"/>
          <w:szCs w:val="32"/>
          <w:rtl/>
          <w:lang w:bidi="ar-DZ"/>
        </w:rPr>
        <w:t xml:space="preserve">السّياق الوجودي: </w:t>
      </w:r>
      <w:r w:rsidRPr="00C15C34">
        <w:rPr>
          <w:rFonts w:ascii="Simplified Arabic" w:hAnsi="Simplified Arabic" w:cs="Simplified Arabic"/>
          <w:sz w:val="32"/>
          <w:szCs w:val="32"/>
          <w:rtl/>
          <w:lang w:bidi="ar-DZ"/>
        </w:rPr>
        <w:t xml:space="preserve">يدّعي الفلاسفة </w:t>
      </w:r>
      <w:proofErr w:type="spellStart"/>
      <w:r w:rsidRPr="00C15C34">
        <w:rPr>
          <w:rFonts w:ascii="Simplified Arabic" w:hAnsi="Simplified Arabic" w:cs="Simplified Arabic"/>
          <w:sz w:val="32"/>
          <w:szCs w:val="32"/>
          <w:rtl/>
          <w:lang w:bidi="ar-DZ"/>
        </w:rPr>
        <w:t>والمناطقة</w:t>
      </w:r>
      <w:proofErr w:type="spellEnd"/>
      <w:r w:rsidRPr="00C15C34">
        <w:rPr>
          <w:rFonts w:ascii="Simplified Arabic" w:hAnsi="Simplified Arabic" w:cs="Simplified Arabic"/>
          <w:sz w:val="32"/>
          <w:szCs w:val="32"/>
          <w:rtl/>
          <w:lang w:bidi="ar-DZ"/>
        </w:rPr>
        <w:t xml:space="preserve"> أن التتابعات اللغوية أو </w:t>
      </w:r>
      <w:proofErr w:type="spellStart"/>
      <w:r w:rsidRPr="00C15C34">
        <w:rPr>
          <w:rFonts w:ascii="Simplified Arabic" w:hAnsi="Simplified Arabic" w:cs="Simplified Arabic"/>
          <w:sz w:val="32"/>
          <w:szCs w:val="32"/>
          <w:rtl/>
          <w:lang w:bidi="ar-DZ"/>
        </w:rPr>
        <w:t>السيميائية</w:t>
      </w:r>
      <w:proofErr w:type="spellEnd"/>
      <w:r w:rsidRPr="00C15C34">
        <w:rPr>
          <w:rFonts w:ascii="Simplified Arabic" w:hAnsi="Simplified Arabic" w:cs="Simplified Arabic"/>
          <w:sz w:val="32"/>
          <w:szCs w:val="32"/>
          <w:rtl/>
          <w:lang w:bidi="ar-DZ"/>
        </w:rPr>
        <w:t xml:space="preserve">  تكتسب معانيها من خلال علاقاتها بمراجعها، ويتضمن هذا السياق المرجعي بطبعه (عالم الأشياء، حالاتها، الأحداث)</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والتي ترجع إليها التعبيرات اللغوية، ويتم الانتقال من الدلالة إلى التداولية حينما يُدرَك أن المرسل والمرسل إليه وذلك موقعهم الزماني والمكاني هي مؤشرات للسياق الوجودي، وعندما توضع هذه </w:t>
      </w:r>
      <w:proofErr w:type="spellStart"/>
      <w:r w:rsidRPr="00C15C34">
        <w:rPr>
          <w:rFonts w:ascii="Simplified Arabic" w:hAnsi="Simplified Arabic" w:cs="Simplified Arabic"/>
          <w:sz w:val="32"/>
          <w:szCs w:val="32"/>
          <w:rtl/>
          <w:lang w:bidi="ar-DZ"/>
        </w:rPr>
        <w:t>الإشاريات</w:t>
      </w:r>
      <w:proofErr w:type="spellEnd"/>
      <w:r w:rsidRPr="00C15C34">
        <w:rPr>
          <w:rFonts w:ascii="Simplified Arabic" w:hAnsi="Simplified Arabic" w:cs="Simplified Arabic"/>
          <w:sz w:val="32"/>
          <w:szCs w:val="32"/>
          <w:rtl/>
          <w:lang w:bidi="ar-DZ"/>
        </w:rPr>
        <w:t xml:space="preserve"> في الاعتبار، يمكن وصف معنى التعبيرات اللغوية </w:t>
      </w:r>
      <w:proofErr w:type="spellStart"/>
      <w:r w:rsidRPr="00C15C34">
        <w:rPr>
          <w:rFonts w:ascii="Simplified Arabic" w:hAnsi="Simplified Arabic" w:cs="Simplified Arabic"/>
          <w:sz w:val="32"/>
          <w:szCs w:val="32"/>
          <w:rtl/>
          <w:lang w:bidi="ar-DZ"/>
        </w:rPr>
        <w:t>إشاريا،</w:t>
      </w:r>
      <w:proofErr w:type="spellEnd"/>
      <w:r w:rsidRPr="00C15C34">
        <w:rPr>
          <w:rFonts w:ascii="Simplified Arabic" w:hAnsi="Simplified Arabic" w:cs="Simplified Arabic"/>
          <w:sz w:val="32"/>
          <w:szCs w:val="32"/>
          <w:rtl/>
          <w:lang w:bidi="ar-DZ"/>
        </w:rPr>
        <w:t xml:space="preserve"> بما يقود إلى صنف </w:t>
      </w:r>
      <w:proofErr w:type="spellStart"/>
      <w:r w:rsidRPr="00C15C34">
        <w:rPr>
          <w:rFonts w:ascii="Simplified Arabic" w:hAnsi="Simplified Arabic" w:cs="Simplified Arabic"/>
          <w:sz w:val="32"/>
          <w:szCs w:val="32"/>
          <w:rtl/>
          <w:lang w:bidi="ar-DZ"/>
        </w:rPr>
        <w:t>إشاري</w:t>
      </w:r>
      <w:proofErr w:type="spellEnd"/>
      <w:r w:rsidRPr="00C15C34">
        <w:rPr>
          <w:rFonts w:ascii="Simplified Arabic" w:hAnsi="Simplified Arabic" w:cs="Simplified Arabic"/>
          <w:sz w:val="32"/>
          <w:szCs w:val="32"/>
          <w:rtl/>
          <w:lang w:bidi="ar-DZ"/>
        </w:rPr>
        <w:t xml:space="preserve"> للدّلالة.</w:t>
      </w:r>
    </w:p>
    <w:p w:rsidR="00E474B0" w:rsidRPr="00EE511D" w:rsidRDefault="00E474B0" w:rsidP="00E474B0">
      <w:pPr>
        <w:pStyle w:val="Paragraphedeliste"/>
        <w:numPr>
          <w:ilvl w:val="0"/>
          <w:numId w:val="2"/>
        </w:numPr>
        <w:bidi/>
        <w:spacing w:line="276" w:lineRule="auto"/>
        <w:jc w:val="both"/>
        <w:rPr>
          <w:rFonts w:ascii="Simplified Arabic" w:hAnsi="Simplified Arabic" w:cs="Simplified Arabic"/>
          <w:b/>
          <w:bCs/>
          <w:sz w:val="32"/>
          <w:szCs w:val="32"/>
          <w:lang w:bidi="ar-DZ"/>
        </w:rPr>
      </w:pPr>
      <w:r w:rsidRPr="00C15C34">
        <w:rPr>
          <w:rFonts w:ascii="Simplified Arabic" w:hAnsi="Simplified Arabic" w:cs="Simplified Arabic"/>
          <w:b/>
          <w:bCs/>
          <w:sz w:val="32"/>
          <w:szCs w:val="32"/>
          <w:rtl/>
          <w:lang w:bidi="ar-DZ"/>
        </w:rPr>
        <w:lastRenderedPageBreak/>
        <w:t>السياق المقامي:</w:t>
      </w:r>
      <w:r w:rsidRPr="00C15C34">
        <w:rPr>
          <w:rFonts w:ascii="Simplified Arabic" w:hAnsi="Simplified Arabic" w:cs="Simplified Arabic"/>
          <w:sz w:val="32"/>
          <w:szCs w:val="32"/>
          <w:rtl/>
          <w:lang w:bidi="ar-DZ"/>
        </w:rPr>
        <w:t xml:space="preserve"> حين يعبّر المرسل عن مكونات العالم </w:t>
      </w:r>
      <w:proofErr w:type="spellStart"/>
      <w:r w:rsidRPr="00C15C34">
        <w:rPr>
          <w:rFonts w:ascii="Simplified Arabic" w:hAnsi="Simplified Arabic" w:cs="Simplified Arabic"/>
          <w:sz w:val="32"/>
          <w:szCs w:val="32"/>
          <w:rtl/>
          <w:lang w:bidi="ar-DZ"/>
        </w:rPr>
        <w:t>الحقيقي،</w:t>
      </w:r>
      <w:proofErr w:type="spellEnd"/>
      <w:r w:rsidRPr="00C15C34">
        <w:rPr>
          <w:rFonts w:ascii="Simplified Arabic" w:hAnsi="Simplified Arabic" w:cs="Simplified Arabic"/>
          <w:sz w:val="32"/>
          <w:szCs w:val="32"/>
          <w:rtl/>
          <w:lang w:bidi="ar-DZ"/>
        </w:rPr>
        <w:t xml:space="preserve"> أو عن العالم الممكن بتعبيرات لغوية </w:t>
      </w:r>
      <w:proofErr w:type="spellStart"/>
      <w:r w:rsidRPr="00C15C34">
        <w:rPr>
          <w:rFonts w:ascii="Simplified Arabic" w:hAnsi="Simplified Arabic" w:cs="Simplified Arabic"/>
          <w:sz w:val="32"/>
          <w:szCs w:val="32"/>
          <w:rtl/>
          <w:lang w:bidi="ar-DZ"/>
        </w:rPr>
        <w:t>سيميائية،</w:t>
      </w:r>
      <w:proofErr w:type="spellEnd"/>
      <w:r w:rsidRPr="00C15C34">
        <w:rPr>
          <w:rFonts w:ascii="Simplified Arabic" w:hAnsi="Simplified Arabic" w:cs="Simplified Arabic"/>
          <w:sz w:val="32"/>
          <w:szCs w:val="32"/>
          <w:rtl/>
          <w:lang w:bidi="ar-DZ"/>
        </w:rPr>
        <w:t xml:space="preserve"> فإن السياق المقامي يوفّر جزئيا بعض العوامل أو المحدّدات التي تسهم في تحديد معاني التعبيرات اللّغوية، والمقامات بوصفها سياقا، هي صنف متأصّل في المحدّدات الاجتماعية، فقد يكون هذا السياق إطارا للمؤسسات (محكمة، مدرسة...)</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أو لأوضاع الحياة اليومية (</w:t>
      </w:r>
      <w:proofErr w:type="gramStart"/>
      <w:r w:rsidRPr="00C15C34">
        <w:rPr>
          <w:rFonts w:ascii="Simplified Arabic" w:hAnsi="Simplified Arabic" w:cs="Simplified Arabic"/>
          <w:sz w:val="32"/>
          <w:szCs w:val="32"/>
          <w:rtl/>
          <w:lang w:bidi="ar-DZ"/>
        </w:rPr>
        <w:t>مطعم</w:t>
      </w:r>
      <w:proofErr w:type="gramEnd"/>
      <w:r w:rsidRPr="00C15C34">
        <w:rPr>
          <w:rFonts w:ascii="Simplified Arabic" w:hAnsi="Simplified Arabic" w:cs="Simplified Arabic"/>
          <w:sz w:val="32"/>
          <w:szCs w:val="32"/>
          <w:rtl/>
          <w:lang w:bidi="ar-DZ"/>
        </w:rPr>
        <w:t>، تسوّق...)</w:t>
      </w:r>
      <w:proofErr w:type="spellStart"/>
      <w:r w:rsidRPr="00C15C34">
        <w:rPr>
          <w:rFonts w:ascii="Simplified Arabic" w:hAnsi="Simplified Arabic" w:cs="Simplified Arabic"/>
          <w:sz w:val="32"/>
          <w:szCs w:val="32"/>
          <w:rtl/>
          <w:lang w:bidi="ar-DZ"/>
        </w:rPr>
        <w:t>،</w:t>
      </w:r>
      <w:proofErr w:type="spellEnd"/>
      <w:r w:rsidRPr="00C15C34">
        <w:rPr>
          <w:rFonts w:ascii="Simplified Arabic" w:hAnsi="Simplified Arabic" w:cs="Simplified Arabic"/>
          <w:sz w:val="32"/>
          <w:szCs w:val="32"/>
          <w:rtl/>
          <w:lang w:bidi="ar-DZ"/>
        </w:rPr>
        <w:t xml:space="preserve"> إذ </w:t>
      </w:r>
      <w:proofErr w:type="spellStart"/>
      <w:r w:rsidRPr="00C15C34">
        <w:rPr>
          <w:rFonts w:ascii="Simplified Arabic" w:hAnsi="Simplified Arabic" w:cs="Simplified Arabic"/>
          <w:sz w:val="32"/>
          <w:szCs w:val="32"/>
          <w:rtl/>
          <w:lang w:bidi="ar-DZ"/>
        </w:rPr>
        <w:t>تؤطّر</w:t>
      </w:r>
      <w:proofErr w:type="spellEnd"/>
      <w:r w:rsidRPr="00C15C34">
        <w:rPr>
          <w:rFonts w:ascii="Simplified Arabic" w:hAnsi="Simplified Arabic" w:cs="Simplified Arabic"/>
          <w:sz w:val="32"/>
          <w:szCs w:val="32"/>
          <w:rtl/>
          <w:lang w:bidi="ar-DZ"/>
        </w:rPr>
        <w:t xml:space="preserve"> هذه المحدّدات خصائص المحادثة في النصوص الكبرى، وكذلك في بناء الخطاب الإقناعي </w:t>
      </w:r>
      <w:proofErr w:type="spellStart"/>
      <w:r w:rsidRPr="00C15C34">
        <w:rPr>
          <w:rFonts w:ascii="Simplified Arabic" w:hAnsi="Simplified Arabic" w:cs="Simplified Arabic"/>
          <w:sz w:val="32"/>
          <w:szCs w:val="32"/>
          <w:rtl/>
          <w:lang w:bidi="ar-DZ"/>
        </w:rPr>
        <w:t>والحجاجي،</w:t>
      </w:r>
      <w:proofErr w:type="spellEnd"/>
      <w:r w:rsidRPr="00C15C34">
        <w:rPr>
          <w:rFonts w:ascii="Simplified Arabic" w:hAnsi="Simplified Arabic" w:cs="Simplified Arabic"/>
          <w:sz w:val="32"/>
          <w:szCs w:val="32"/>
          <w:rtl/>
          <w:lang w:bidi="ar-DZ"/>
        </w:rPr>
        <w:t xml:space="preserve"> من خلال قوانين وأنظمة معينة، ويقدّم علماء اللّغة </w:t>
      </w:r>
      <w:proofErr w:type="spellStart"/>
      <w:r w:rsidRPr="00C15C34">
        <w:rPr>
          <w:rFonts w:ascii="Simplified Arabic" w:hAnsi="Simplified Arabic" w:cs="Simplified Arabic"/>
          <w:sz w:val="32"/>
          <w:szCs w:val="32"/>
          <w:rtl/>
          <w:lang w:bidi="ar-DZ"/>
        </w:rPr>
        <w:t>الإجتماعيين</w:t>
      </w:r>
      <w:proofErr w:type="spellEnd"/>
      <w:r w:rsidRPr="00C15C34">
        <w:rPr>
          <w:rFonts w:ascii="Simplified Arabic" w:hAnsi="Simplified Arabic" w:cs="Simplified Arabic"/>
          <w:sz w:val="32"/>
          <w:szCs w:val="32"/>
          <w:rtl/>
          <w:lang w:bidi="ar-DZ"/>
        </w:rPr>
        <w:t xml:space="preserve"> تصنيفا ودراسة للسياقات المؤسساتية والدّور الذي يمكن أن يلعبه كل من طرفي الخطاب فيها.</w:t>
      </w:r>
    </w:p>
    <w:p w:rsidR="00E474B0" w:rsidRPr="00EE511D" w:rsidRDefault="00E474B0" w:rsidP="00E474B0">
      <w:pPr>
        <w:pStyle w:val="Paragraphedeliste"/>
        <w:numPr>
          <w:ilvl w:val="0"/>
          <w:numId w:val="2"/>
        </w:numPr>
        <w:bidi/>
        <w:spacing w:line="276" w:lineRule="auto"/>
        <w:jc w:val="both"/>
        <w:rPr>
          <w:rFonts w:ascii="Simplified Arabic" w:hAnsi="Simplified Arabic" w:cs="Simplified Arabic"/>
          <w:b/>
          <w:bCs/>
          <w:sz w:val="32"/>
          <w:szCs w:val="32"/>
          <w:lang w:bidi="ar-DZ"/>
        </w:rPr>
      </w:pPr>
      <w:r w:rsidRPr="00EE511D">
        <w:rPr>
          <w:rFonts w:ascii="Simplified Arabic" w:hAnsi="Simplified Arabic" w:cs="Simplified Arabic"/>
          <w:b/>
          <w:bCs/>
          <w:sz w:val="32"/>
          <w:szCs w:val="32"/>
          <w:rtl/>
          <w:lang w:bidi="ar-DZ"/>
        </w:rPr>
        <w:t xml:space="preserve">سياق الفعل: </w:t>
      </w:r>
      <w:r w:rsidRPr="00EE511D">
        <w:rPr>
          <w:rFonts w:ascii="Simplified Arabic" w:hAnsi="Simplified Arabic" w:cs="Simplified Arabic"/>
          <w:sz w:val="32"/>
          <w:szCs w:val="32"/>
          <w:rtl/>
          <w:lang w:bidi="ar-DZ"/>
        </w:rPr>
        <w:t xml:space="preserve">لا تكاد تنحصر المقامات التي تحدّد دلالة التتابعات </w:t>
      </w:r>
      <w:proofErr w:type="spellStart"/>
      <w:r w:rsidRPr="00EE511D">
        <w:rPr>
          <w:rFonts w:ascii="Simplified Arabic" w:hAnsi="Simplified Arabic" w:cs="Simplified Arabic"/>
          <w:sz w:val="32"/>
          <w:szCs w:val="32"/>
          <w:rtl/>
          <w:lang w:bidi="ar-DZ"/>
        </w:rPr>
        <w:t>السيميائية،</w:t>
      </w:r>
      <w:proofErr w:type="spellEnd"/>
      <w:r w:rsidRPr="00EE511D">
        <w:rPr>
          <w:rFonts w:ascii="Simplified Arabic" w:hAnsi="Simplified Arabic" w:cs="Simplified Arabic"/>
          <w:sz w:val="32"/>
          <w:szCs w:val="32"/>
          <w:rtl/>
          <w:lang w:bidi="ar-DZ"/>
        </w:rPr>
        <w:t xml:space="preserve"> ولذلك تعدّ الأفعال اللغوية أصنافا جزئية من السياق المقامي، ويرى (</w:t>
      </w:r>
      <w:proofErr w:type="spellStart"/>
      <w:r w:rsidRPr="00EE511D">
        <w:rPr>
          <w:rFonts w:ascii="Simplified Arabic" w:hAnsi="Simplified Arabic" w:cs="Simplified Arabic"/>
          <w:sz w:val="32"/>
          <w:szCs w:val="32"/>
          <w:rtl/>
          <w:lang w:bidi="ar-DZ"/>
        </w:rPr>
        <w:t>أوستين</w:t>
      </w:r>
      <w:proofErr w:type="spellEnd"/>
      <w:r w:rsidRPr="00EE511D">
        <w:rPr>
          <w:rFonts w:ascii="Simplified Arabic" w:hAnsi="Simplified Arabic" w:cs="Simplified Arabic"/>
          <w:sz w:val="32"/>
          <w:szCs w:val="32"/>
          <w:rtl/>
          <w:lang w:bidi="ar-DZ"/>
        </w:rPr>
        <w:t xml:space="preserve">) أن التسلسلات اللغوية تعبّر عن أفعال، بل هي الأفعال نفسها، فلم يعد هناك جملا وصفية بحتة ذات معنى ثابت، دون أن تكون </w:t>
      </w:r>
      <w:proofErr w:type="spellStart"/>
      <w:r w:rsidRPr="00EE511D">
        <w:rPr>
          <w:rFonts w:ascii="Simplified Arabic" w:hAnsi="Simplified Arabic" w:cs="Simplified Arabic"/>
          <w:sz w:val="32"/>
          <w:szCs w:val="32"/>
          <w:rtl/>
          <w:lang w:bidi="ar-DZ"/>
        </w:rPr>
        <w:t>منطوقات</w:t>
      </w:r>
      <w:proofErr w:type="spellEnd"/>
      <w:r w:rsidRPr="00EE511D">
        <w:rPr>
          <w:rFonts w:ascii="Simplified Arabic" w:hAnsi="Simplified Arabic" w:cs="Simplified Arabic"/>
          <w:sz w:val="32"/>
          <w:szCs w:val="32"/>
          <w:rtl/>
          <w:lang w:bidi="ar-DZ"/>
        </w:rPr>
        <w:t xml:space="preserve"> أدائية، إذ تبيّن في مراحل</w:t>
      </w:r>
      <w:r>
        <w:rPr>
          <w:rStyle w:val="Appelnotedebasdep"/>
          <w:rFonts w:ascii="Simplified Arabic" w:hAnsi="Simplified Arabic" w:cs="Simplified Arabic"/>
          <w:sz w:val="32"/>
          <w:szCs w:val="32"/>
          <w:rtl/>
          <w:lang w:bidi="ar-DZ"/>
        </w:rPr>
        <w:footnoteReference w:id="4"/>
      </w:r>
      <w:r w:rsidRPr="00EE511D">
        <w:rPr>
          <w:rFonts w:ascii="Simplified Arabic" w:hAnsi="Simplified Arabic" w:cs="Simplified Arabic"/>
          <w:sz w:val="32"/>
          <w:szCs w:val="32"/>
          <w:rtl/>
          <w:lang w:bidi="ar-DZ"/>
        </w:rPr>
        <w:t xml:space="preserve"> متأخرة من نظرية (</w:t>
      </w:r>
      <w:proofErr w:type="spellStart"/>
      <w:r w:rsidRPr="00EE511D">
        <w:rPr>
          <w:rFonts w:ascii="Simplified Arabic" w:hAnsi="Simplified Arabic" w:cs="Simplified Arabic"/>
          <w:sz w:val="32"/>
          <w:szCs w:val="32"/>
          <w:rtl/>
          <w:lang w:bidi="ar-DZ"/>
        </w:rPr>
        <w:t>أوستين</w:t>
      </w:r>
      <w:proofErr w:type="spellEnd"/>
      <w:r w:rsidRPr="00EE511D">
        <w:rPr>
          <w:rFonts w:ascii="Simplified Arabic" w:hAnsi="Simplified Arabic" w:cs="Simplified Arabic"/>
          <w:sz w:val="32"/>
          <w:szCs w:val="32"/>
          <w:rtl/>
          <w:lang w:bidi="ar-DZ"/>
        </w:rPr>
        <w:t xml:space="preserve">) أنّ كلّ الجمل تقال ليكون لها قوّة تسمى القوّة </w:t>
      </w:r>
      <w:proofErr w:type="spellStart"/>
      <w:r w:rsidRPr="00EE511D">
        <w:rPr>
          <w:rFonts w:ascii="Simplified Arabic" w:hAnsi="Simplified Arabic" w:cs="Simplified Arabic"/>
          <w:sz w:val="32"/>
          <w:szCs w:val="32"/>
          <w:rtl/>
          <w:lang w:bidi="ar-DZ"/>
        </w:rPr>
        <w:t>الإنجازية،</w:t>
      </w:r>
      <w:proofErr w:type="spellEnd"/>
      <w:r w:rsidRPr="00EE511D">
        <w:rPr>
          <w:rFonts w:ascii="Simplified Arabic" w:hAnsi="Simplified Arabic" w:cs="Simplified Arabic"/>
          <w:sz w:val="32"/>
          <w:szCs w:val="32"/>
          <w:rtl/>
          <w:lang w:bidi="ar-DZ"/>
        </w:rPr>
        <w:t xml:space="preserve"> ويلحّ </w:t>
      </w:r>
      <w:proofErr w:type="spellStart"/>
      <w:r w:rsidRPr="00EE511D">
        <w:rPr>
          <w:rFonts w:ascii="Simplified Arabic" w:hAnsi="Simplified Arabic" w:cs="Simplified Arabic"/>
          <w:sz w:val="32"/>
          <w:szCs w:val="32"/>
          <w:rtl/>
          <w:lang w:bidi="ar-DZ"/>
        </w:rPr>
        <w:t>أوستين</w:t>
      </w:r>
      <w:proofErr w:type="spellEnd"/>
      <w:r w:rsidRPr="00EE511D">
        <w:rPr>
          <w:rFonts w:ascii="Simplified Arabic" w:hAnsi="Simplified Arabic" w:cs="Simplified Arabic"/>
          <w:sz w:val="32"/>
          <w:szCs w:val="32"/>
          <w:rtl/>
          <w:lang w:bidi="ar-DZ"/>
        </w:rPr>
        <w:t xml:space="preserve"> على دور العرف الاجتماعي في إنتاج اللغة من قبل المرسل في المجتمع، وهناك نقطة جوهرية من وجهة النظر التداولية، وهي أنّ الأفعال اللّغوية أفعال إرادية إذ يقصد المرسل إنجازها، ويريد أن يدرك المرسل إليه هذا القصد، ويمكن أن يضاف الشّرط التفاعلي، لتصبح أفعال الآخرين اللغوية التي يشاركون </w:t>
      </w:r>
      <w:proofErr w:type="spellStart"/>
      <w:r w:rsidRPr="00EE511D">
        <w:rPr>
          <w:rFonts w:ascii="Simplified Arabic" w:hAnsi="Simplified Arabic" w:cs="Simplified Arabic"/>
          <w:sz w:val="32"/>
          <w:szCs w:val="32"/>
          <w:rtl/>
          <w:lang w:bidi="ar-DZ"/>
        </w:rPr>
        <w:t>بها</w:t>
      </w:r>
      <w:proofErr w:type="spellEnd"/>
      <w:r w:rsidRPr="00EE511D">
        <w:rPr>
          <w:rFonts w:ascii="Simplified Arabic" w:hAnsi="Simplified Arabic" w:cs="Simplified Arabic"/>
          <w:sz w:val="32"/>
          <w:szCs w:val="32"/>
          <w:rtl/>
          <w:lang w:bidi="ar-DZ"/>
        </w:rPr>
        <w:t xml:space="preserve"> في السياق التواصلي، هي السياق الدافع لإنتاج الخطاب اللاحق. ويضيف (</w:t>
      </w:r>
      <w:proofErr w:type="spellStart"/>
      <w:r w:rsidRPr="00EE511D">
        <w:rPr>
          <w:rFonts w:ascii="Simplified Arabic" w:hAnsi="Simplified Arabic" w:cs="Simplified Arabic"/>
          <w:sz w:val="32"/>
          <w:szCs w:val="32"/>
          <w:rtl/>
          <w:lang w:bidi="ar-DZ"/>
        </w:rPr>
        <w:t>جرايس</w:t>
      </w:r>
      <w:proofErr w:type="spellEnd"/>
      <w:r w:rsidRPr="00EE511D">
        <w:rPr>
          <w:rFonts w:ascii="Simplified Arabic" w:hAnsi="Simplified Arabic" w:cs="Simplified Arabic"/>
          <w:sz w:val="32"/>
          <w:szCs w:val="32"/>
          <w:rtl/>
          <w:lang w:bidi="ar-DZ"/>
        </w:rPr>
        <w:t xml:space="preserve">) بعدا </w:t>
      </w:r>
      <w:proofErr w:type="spellStart"/>
      <w:r w:rsidRPr="00EE511D">
        <w:rPr>
          <w:rFonts w:ascii="Simplified Arabic" w:hAnsi="Simplified Arabic" w:cs="Simplified Arabic"/>
          <w:sz w:val="32"/>
          <w:szCs w:val="32"/>
          <w:rtl/>
          <w:lang w:bidi="ar-DZ"/>
        </w:rPr>
        <w:t>قصديا</w:t>
      </w:r>
      <w:proofErr w:type="spellEnd"/>
      <w:r w:rsidRPr="00EE511D">
        <w:rPr>
          <w:rFonts w:ascii="Simplified Arabic" w:hAnsi="Simplified Arabic" w:cs="Simplified Arabic"/>
          <w:sz w:val="32"/>
          <w:szCs w:val="32"/>
          <w:rtl/>
          <w:lang w:bidi="ar-DZ"/>
        </w:rPr>
        <w:t xml:space="preserve"> لنظريات المعنى، وذلك من خلال طرحه مبدأ التعاون في الحوار، والتّأكيد على مبدأ قواعده في الاستلزام الحواري، إذ لا يحصل التواصل وإدراك القصد دون تفاعل تعاوني ومنسّق.</w:t>
      </w:r>
    </w:p>
    <w:p w:rsidR="00E474B0" w:rsidRPr="00C15C34" w:rsidRDefault="00E474B0" w:rsidP="00E474B0">
      <w:pPr>
        <w:pStyle w:val="Paragraphedeliste"/>
        <w:numPr>
          <w:ilvl w:val="0"/>
          <w:numId w:val="2"/>
        </w:numPr>
        <w:bidi/>
        <w:spacing w:line="276" w:lineRule="auto"/>
        <w:jc w:val="both"/>
        <w:rPr>
          <w:rFonts w:ascii="Simplified Arabic" w:hAnsi="Simplified Arabic" w:cs="Simplified Arabic"/>
          <w:b/>
          <w:bCs/>
          <w:sz w:val="32"/>
          <w:szCs w:val="32"/>
          <w:lang w:bidi="ar-DZ"/>
        </w:rPr>
      </w:pPr>
      <w:r w:rsidRPr="00C15C34">
        <w:rPr>
          <w:rFonts w:ascii="Simplified Arabic" w:hAnsi="Simplified Arabic" w:cs="Simplified Arabic"/>
          <w:b/>
          <w:bCs/>
          <w:sz w:val="32"/>
          <w:szCs w:val="32"/>
          <w:rtl/>
          <w:lang w:bidi="ar-DZ"/>
        </w:rPr>
        <w:lastRenderedPageBreak/>
        <w:t>السياق النفسي:</w:t>
      </w:r>
      <w:r w:rsidRPr="00C15C34">
        <w:rPr>
          <w:rFonts w:ascii="Simplified Arabic" w:hAnsi="Simplified Arabic" w:cs="Simplified Arabic"/>
          <w:sz w:val="32"/>
          <w:szCs w:val="32"/>
          <w:rtl/>
          <w:lang w:bidi="ar-DZ"/>
        </w:rPr>
        <w:t xml:space="preserve"> إنّ اعتبار الخطاب فعلاً، وأنّ الفعل اللغوي قصد مشروط، يقود إلى دمج الحالات الذهنية والنفسية في نظرية تداولية اللغة، لتصبح المقاصد والرّغبات حالات ذهنية </w:t>
      </w:r>
      <w:proofErr w:type="spellStart"/>
      <w:r w:rsidRPr="00C15C34">
        <w:rPr>
          <w:rFonts w:ascii="Simplified Arabic" w:hAnsi="Simplified Arabic" w:cs="Simplified Arabic"/>
          <w:sz w:val="32"/>
          <w:szCs w:val="32"/>
          <w:rtl/>
          <w:lang w:bidi="ar-DZ"/>
        </w:rPr>
        <w:t>مسؤولة،</w:t>
      </w:r>
      <w:proofErr w:type="spellEnd"/>
      <w:r w:rsidRPr="00C15C34">
        <w:rPr>
          <w:rFonts w:ascii="Simplified Arabic" w:hAnsi="Simplified Arabic" w:cs="Simplified Arabic"/>
          <w:sz w:val="32"/>
          <w:szCs w:val="32"/>
          <w:rtl/>
          <w:lang w:bidi="ar-DZ"/>
        </w:rPr>
        <w:t xml:space="preserve"> عن برنامج الفعل والتفاعل، وهذه الحالات هي مناط اهتمام الوصف والتفسير التداولي بوصفها السياق النفسي لإنتاج اللغة وفهمها كما تقتضي صلتها بالتداولية.</w:t>
      </w:r>
    </w:p>
    <w:p w:rsidR="00E474B0" w:rsidRPr="00C15C34" w:rsidRDefault="00E474B0" w:rsidP="00E474B0">
      <w:pPr>
        <w:bidi/>
        <w:spacing w:line="276" w:lineRule="auto"/>
        <w:ind w:left="360"/>
        <w:jc w:val="both"/>
        <w:rPr>
          <w:rFonts w:ascii="Simplified Arabic" w:hAnsi="Simplified Arabic" w:cs="Simplified Arabic"/>
          <w:b/>
          <w:bCs/>
          <w:sz w:val="32"/>
          <w:szCs w:val="32"/>
          <w:lang w:bidi="ar-DZ"/>
        </w:rPr>
      </w:pPr>
      <w:proofErr w:type="gramStart"/>
      <w:r w:rsidRPr="00C15C34">
        <w:rPr>
          <w:rFonts w:ascii="Simplified Arabic" w:hAnsi="Simplified Arabic" w:cs="Simplified Arabic"/>
          <w:sz w:val="32"/>
          <w:szCs w:val="32"/>
          <w:rtl/>
          <w:lang w:bidi="ar-DZ"/>
        </w:rPr>
        <w:t>وإجمالا</w:t>
      </w:r>
      <w:proofErr w:type="gramEnd"/>
      <w:r w:rsidRPr="00C15C34">
        <w:rPr>
          <w:rFonts w:ascii="Simplified Arabic" w:hAnsi="Simplified Arabic" w:cs="Simplified Arabic"/>
          <w:sz w:val="32"/>
          <w:szCs w:val="32"/>
          <w:rtl/>
          <w:lang w:bidi="ar-DZ"/>
        </w:rPr>
        <w:t xml:space="preserve"> فهذه الأنواع من السياقات متداخلة ومترابطة ولا يستغني أيّ منها عن الآخر، وبهذا يصبح المنهج التداولي كافيا لأنّه يشير إلى وجهات نظر معينة وتوجّه معروف نحو اللغة والعلامات الأخرى.</w:t>
      </w:r>
      <w:r w:rsidRPr="00C15C34">
        <w:rPr>
          <w:rFonts w:ascii="Simplified Arabic" w:hAnsi="Simplified Arabic" w:cs="Simplified Arabic"/>
          <w:b/>
          <w:bCs/>
          <w:sz w:val="32"/>
          <w:szCs w:val="32"/>
          <w:rtl/>
          <w:lang w:bidi="ar-DZ"/>
        </w:rPr>
        <w:t xml:space="preserve"> </w:t>
      </w:r>
    </w:p>
    <w:p w:rsidR="00E474B0" w:rsidRPr="00C15C34" w:rsidRDefault="00E474B0" w:rsidP="00E474B0">
      <w:pPr>
        <w:bidi/>
        <w:spacing w:line="276" w:lineRule="auto"/>
        <w:ind w:left="360"/>
        <w:jc w:val="both"/>
        <w:rPr>
          <w:rFonts w:ascii="Simplified Arabic" w:hAnsi="Simplified Arabic" w:cs="Simplified Arabic"/>
          <w:b/>
          <w:bCs/>
          <w:sz w:val="32"/>
          <w:szCs w:val="32"/>
          <w:lang w:bidi="ar-DZ"/>
        </w:rPr>
      </w:pPr>
      <w:r w:rsidRPr="00C15C34">
        <w:rPr>
          <w:rFonts w:ascii="Simplified Arabic" w:hAnsi="Simplified Arabic" w:cs="Simplified Arabic"/>
          <w:sz w:val="32"/>
          <w:szCs w:val="32"/>
          <w:rtl/>
          <w:lang w:bidi="ar-DZ"/>
        </w:rPr>
        <w:t xml:space="preserve"> </w:t>
      </w:r>
    </w:p>
    <w:p w:rsidR="00783585" w:rsidRPr="00E474B0" w:rsidRDefault="00783585" w:rsidP="00E474B0">
      <w:pPr>
        <w:bidi/>
      </w:pPr>
    </w:p>
    <w:sectPr w:rsidR="00783585" w:rsidRPr="00E474B0" w:rsidSect="00783585">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3963" w:rsidRDefault="006C3963" w:rsidP="00E474B0">
      <w:pPr>
        <w:spacing w:after="0" w:line="240" w:lineRule="auto"/>
      </w:pPr>
      <w:r>
        <w:separator/>
      </w:r>
    </w:p>
  </w:endnote>
  <w:endnote w:type="continuationSeparator" w:id="0">
    <w:p w:rsidR="006C3963" w:rsidRDefault="006C3963" w:rsidP="00E474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3963" w:rsidRDefault="006C3963" w:rsidP="00E474B0">
      <w:pPr>
        <w:spacing w:after="0" w:line="240" w:lineRule="auto"/>
      </w:pPr>
      <w:r>
        <w:separator/>
      </w:r>
    </w:p>
  </w:footnote>
  <w:footnote w:type="continuationSeparator" w:id="0">
    <w:p w:rsidR="006C3963" w:rsidRDefault="006C3963" w:rsidP="00E474B0">
      <w:pPr>
        <w:spacing w:after="0" w:line="240" w:lineRule="auto"/>
      </w:pPr>
      <w:r>
        <w:continuationSeparator/>
      </w:r>
    </w:p>
  </w:footnote>
  <w:footnote w:id="1">
    <w:p w:rsidR="00E474B0" w:rsidRPr="00357E0C" w:rsidRDefault="00E474B0" w:rsidP="00E474B0">
      <w:pPr>
        <w:pStyle w:val="Notedebasdepage"/>
        <w:rPr>
          <w:rFonts w:ascii="Simplified Arabic" w:hAnsi="Simplified Arabic" w:cs="Simplified Arabic"/>
          <w:rtl/>
          <w:lang w:bidi="ar-DZ"/>
        </w:rPr>
      </w:pPr>
      <w:r w:rsidRPr="00357E0C">
        <w:rPr>
          <w:rFonts w:ascii="Simplified Arabic" w:hAnsi="Simplified Arabic" w:cs="Simplified Arabic"/>
        </w:rPr>
        <w:t xml:space="preserve">  </w:t>
      </w:r>
      <w:r w:rsidRPr="00357E0C">
        <w:rPr>
          <w:rFonts w:ascii="Simplified Arabic" w:hAnsi="Simplified Arabic" w:cs="Simplified Arabic"/>
          <w:rtl/>
        </w:rPr>
        <w:t xml:space="preserve"> بروس أنغام، الزمن والجهة في اللغة العربية واللغة الانجليزية، الندوة الأولى لتعليم العربية للناطقين بغيرها، </w:t>
      </w:r>
      <w:proofErr w:type="spellStart"/>
      <w:r w:rsidRPr="00357E0C">
        <w:rPr>
          <w:rFonts w:ascii="Simplified Arabic" w:hAnsi="Simplified Arabic" w:cs="Simplified Arabic"/>
          <w:rtl/>
        </w:rPr>
        <w:t>عدد1،</w:t>
      </w:r>
      <w:proofErr w:type="spellEnd"/>
      <w:r w:rsidRPr="00357E0C">
        <w:rPr>
          <w:rFonts w:ascii="Simplified Arabic" w:hAnsi="Simplified Arabic" w:cs="Simplified Arabic"/>
          <w:rtl/>
        </w:rPr>
        <w:t xml:space="preserve"> ص 139. </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2">
    <w:p w:rsidR="00E474B0" w:rsidRPr="00357E0C" w:rsidRDefault="00E474B0" w:rsidP="00E474B0">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ستيفن </w:t>
      </w:r>
      <w:proofErr w:type="spellStart"/>
      <w:r w:rsidRPr="00357E0C">
        <w:rPr>
          <w:rFonts w:ascii="Simplified Arabic" w:hAnsi="Simplified Arabic" w:cs="Simplified Arabic"/>
          <w:rtl/>
        </w:rPr>
        <w:t>أولمان،</w:t>
      </w:r>
      <w:proofErr w:type="spellEnd"/>
      <w:r w:rsidRPr="00357E0C">
        <w:rPr>
          <w:rFonts w:ascii="Simplified Arabic" w:hAnsi="Simplified Arabic" w:cs="Simplified Arabic"/>
          <w:rtl/>
        </w:rPr>
        <w:t xml:space="preserve"> دور الكلمة في اللغة، </w:t>
      </w:r>
      <w:proofErr w:type="spellStart"/>
      <w:r w:rsidRPr="00357E0C">
        <w:rPr>
          <w:rFonts w:ascii="Simplified Arabic" w:hAnsi="Simplified Arabic" w:cs="Simplified Arabic"/>
          <w:rtl/>
        </w:rPr>
        <w:t>تح</w:t>
      </w:r>
      <w:proofErr w:type="spellEnd"/>
      <w:r w:rsidRPr="00357E0C">
        <w:rPr>
          <w:rFonts w:ascii="Simplified Arabic" w:hAnsi="Simplified Arabic" w:cs="Simplified Arabic"/>
          <w:rtl/>
        </w:rPr>
        <w:t xml:space="preserve">: كمال بشر، مكتبة الشباب، </w:t>
      </w:r>
      <w:proofErr w:type="spellStart"/>
      <w:r w:rsidRPr="00357E0C">
        <w:rPr>
          <w:rFonts w:ascii="Simplified Arabic" w:hAnsi="Simplified Arabic" w:cs="Simplified Arabic"/>
          <w:rtl/>
        </w:rPr>
        <w:t>دط،</w:t>
      </w:r>
      <w:proofErr w:type="spellEnd"/>
      <w:r w:rsidRPr="00357E0C">
        <w:rPr>
          <w:rFonts w:ascii="Simplified Arabic" w:hAnsi="Simplified Arabic" w:cs="Simplified Arabic"/>
          <w:rtl/>
        </w:rPr>
        <w:t xml:space="preserve"> </w:t>
      </w:r>
      <w:proofErr w:type="spellStart"/>
      <w:r w:rsidRPr="00357E0C">
        <w:rPr>
          <w:rFonts w:ascii="Simplified Arabic" w:hAnsi="Simplified Arabic" w:cs="Simplified Arabic"/>
          <w:rtl/>
        </w:rPr>
        <w:t>دت،</w:t>
      </w:r>
      <w:proofErr w:type="spellEnd"/>
      <w:r w:rsidRPr="00357E0C">
        <w:rPr>
          <w:rFonts w:ascii="Simplified Arabic" w:hAnsi="Simplified Arabic" w:cs="Simplified Arabic"/>
          <w:rtl/>
        </w:rPr>
        <w:t xml:space="preserve">  ص 59.</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3">
    <w:p w:rsidR="00E474B0" w:rsidRPr="00357E0C" w:rsidRDefault="00E474B0" w:rsidP="00E474B0">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43</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 w:id="4">
    <w:p w:rsidR="00E474B0" w:rsidRPr="00357E0C" w:rsidRDefault="00E474B0" w:rsidP="00E474B0">
      <w:pPr>
        <w:pStyle w:val="Notedebasdepage"/>
        <w:rPr>
          <w:rFonts w:ascii="Simplified Arabic" w:hAnsi="Simplified Arabic" w:cs="Simplified Arabic"/>
          <w:rtl/>
          <w:lang w:bidi="ar-DZ"/>
        </w:rPr>
      </w:pPr>
      <w:r w:rsidRPr="00357E0C">
        <w:rPr>
          <w:rFonts w:ascii="Simplified Arabic" w:hAnsi="Simplified Arabic" w:cs="Simplified Arabic"/>
          <w:rtl/>
        </w:rPr>
        <w:t xml:space="preserve"> ظافر الشهري، استراتيجيات الخطاب، ص 44</w:t>
      </w:r>
      <w:r w:rsidRPr="00357E0C">
        <w:rPr>
          <w:rStyle w:val="Appelnotedebasdep"/>
          <w:rFonts w:ascii="Simplified Arabic" w:hAnsi="Simplified Arabic" w:cs="Simplified Arabic"/>
        </w:rPr>
        <w:footnoteRef/>
      </w:r>
      <w:r w:rsidRPr="00357E0C">
        <w:rPr>
          <w:rFonts w:ascii="Simplified Arabic" w:hAnsi="Simplified Arabic" w:cs="Simplified Arabic"/>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11F0"/>
    <w:multiLevelType w:val="hybridMultilevel"/>
    <w:tmpl w:val="BC989BFC"/>
    <w:lvl w:ilvl="0" w:tplc="7E90C5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37964B2"/>
    <w:multiLevelType w:val="hybridMultilevel"/>
    <w:tmpl w:val="BABA2C58"/>
    <w:lvl w:ilvl="0" w:tplc="85E4EB68">
      <w:start w:val="1"/>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E474B0"/>
    <w:rsid w:val="006C3963"/>
    <w:rsid w:val="00783585"/>
    <w:rsid w:val="00882A87"/>
    <w:rsid w:val="00E30183"/>
    <w:rsid w:val="00E474B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B0"/>
    <w:pPr>
      <w:spacing w:line="480" w:lineRule="auto"/>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30183"/>
    <w:pPr>
      <w:ind w:left="720"/>
      <w:contextualSpacing/>
    </w:pPr>
  </w:style>
  <w:style w:type="paragraph" w:styleId="Notedebasdepage">
    <w:name w:val="footnote text"/>
    <w:basedOn w:val="Normal"/>
    <w:link w:val="NotedebasdepageCar"/>
    <w:uiPriority w:val="99"/>
    <w:unhideWhenUsed/>
    <w:rsid w:val="00E474B0"/>
    <w:pPr>
      <w:spacing w:after="0" w:line="240" w:lineRule="auto"/>
    </w:pPr>
    <w:rPr>
      <w:sz w:val="20"/>
      <w:szCs w:val="20"/>
    </w:rPr>
  </w:style>
  <w:style w:type="character" w:customStyle="1" w:styleId="NotedebasdepageCar">
    <w:name w:val="Note de bas de page Car"/>
    <w:basedOn w:val="Policepardfaut"/>
    <w:link w:val="Notedebasdepage"/>
    <w:uiPriority w:val="99"/>
    <w:rsid w:val="00E474B0"/>
    <w:rPr>
      <w:sz w:val="20"/>
      <w:szCs w:val="20"/>
    </w:rPr>
  </w:style>
  <w:style w:type="character" w:styleId="Appelnotedebasdep">
    <w:name w:val="footnote reference"/>
    <w:basedOn w:val="Policepardfaut"/>
    <w:uiPriority w:val="99"/>
    <w:semiHidden/>
    <w:unhideWhenUsed/>
    <w:rsid w:val="00E474B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726</Words>
  <Characters>3994</Characters>
  <Application>Microsoft Office Word</Application>
  <DocSecurity>0</DocSecurity>
  <Lines>33</Lines>
  <Paragraphs>9</Paragraphs>
  <ScaleCrop>false</ScaleCrop>
  <Company/>
  <LinksUpToDate>false</LinksUpToDate>
  <CharactersWithSpaces>4711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2025-09-19T09:46:00Z</dcterms:created>
  <dcterms:modified xsi:type="dcterms:W3CDTF">2025-09-19T09:46:00Z</dcterms:modified>
</cp:coreProperties>
</file>