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851" w:rsidRDefault="00BB2851" w:rsidP="00BB2851">
      <w:pPr>
        <w:bidi/>
        <w:spacing w:line="276" w:lineRule="auto"/>
        <w:ind w:left="360"/>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 xml:space="preserve">المحاضرة 2: </w:t>
      </w:r>
      <w:r>
        <w:rPr>
          <w:rFonts w:ascii="Simplified Arabic" w:hAnsi="Simplified Arabic" w:cs="Simplified Arabic" w:hint="cs"/>
          <w:b/>
          <w:bCs/>
          <w:sz w:val="32"/>
          <w:szCs w:val="32"/>
          <w:rtl/>
          <w:lang w:bidi="ar-DZ"/>
        </w:rPr>
        <w:t>استراتيجيات الخطاب النشأة والتطور</w:t>
      </w:r>
    </w:p>
    <w:p w:rsidR="00BB2851" w:rsidRPr="00E80C66" w:rsidRDefault="00BB2851" w:rsidP="00BB2851">
      <w:pPr>
        <w:pStyle w:val="Paragraphedeliste"/>
        <w:numPr>
          <w:ilvl w:val="0"/>
          <w:numId w:val="4"/>
        </w:numPr>
        <w:bidi/>
        <w:spacing w:line="276" w:lineRule="auto"/>
        <w:jc w:val="both"/>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النّشأة</w:t>
      </w:r>
      <w:proofErr w:type="gramEnd"/>
      <w:r>
        <w:rPr>
          <w:rFonts w:ascii="Simplified Arabic" w:hAnsi="Simplified Arabic" w:cs="Simplified Arabic" w:hint="cs"/>
          <w:b/>
          <w:bCs/>
          <w:sz w:val="32"/>
          <w:szCs w:val="32"/>
          <w:rtl/>
          <w:lang w:bidi="ar-DZ"/>
        </w:rPr>
        <w:t>:</w:t>
      </w:r>
    </w:p>
    <w:p w:rsidR="00BB2851" w:rsidRDefault="00BB2851" w:rsidP="00BB2851">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ارتبط مصطلح الاستراتيجية كما سبق وأشرنا بالمجال العسكري الحربي، ثمّ درج في استعمالات مختلفة وانتهى </w:t>
      </w:r>
      <w:proofErr w:type="spellStart"/>
      <w:r>
        <w:rPr>
          <w:rFonts w:ascii="Simplified Arabic" w:hAnsi="Simplified Arabic" w:cs="Simplified Arabic" w:hint="cs"/>
          <w:sz w:val="32"/>
          <w:szCs w:val="32"/>
          <w:rtl/>
          <w:lang w:bidi="ar-DZ"/>
        </w:rPr>
        <w:t>به</w:t>
      </w:r>
      <w:proofErr w:type="spellEnd"/>
      <w:r>
        <w:rPr>
          <w:rFonts w:ascii="Simplified Arabic" w:hAnsi="Simplified Arabic" w:cs="Simplified Arabic" w:hint="cs"/>
          <w:sz w:val="32"/>
          <w:szCs w:val="32"/>
          <w:rtl/>
          <w:lang w:bidi="ar-DZ"/>
        </w:rPr>
        <w:t xml:space="preserve"> المطاف إلى المجال الأدبي، فظهر في استعمالات بعض اللّسانيين والنقاد جنبا إلى جنب مع نظرية الألعاب اللغوية ل (</w:t>
      </w:r>
      <w:proofErr w:type="spellStart"/>
      <w:r w:rsidRPr="00E80C66">
        <w:rPr>
          <w:rFonts w:ascii="Simplified Arabic" w:hAnsi="Simplified Arabic" w:cs="Simplified Arabic" w:hint="cs"/>
          <w:sz w:val="32"/>
          <w:szCs w:val="32"/>
          <w:rtl/>
          <w:lang w:bidi="ar-DZ"/>
        </w:rPr>
        <w:t>فيتجنشتاين</w:t>
      </w:r>
      <w:proofErr w:type="spellEnd"/>
      <w:r w:rsidRPr="00E80C66">
        <w:rPr>
          <w:rFonts w:ascii="Simplified Arabic" w:hAnsi="Simplified Arabic" w:cs="Simplified Arabic" w:hint="cs"/>
          <w:sz w:val="32"/>
          <w:szCs w:val="32"/>
          <w:rtl/>
          <w:lang w:bidi="ar-DZ"/>
        </w:rPr>
        <w:t>)</w:t>
      </w:r>
      <w:r>
        <w:rPr>
          <w:rStyle w:val="Appelnotedebasdep"/>
          <w:rFonts w:ascii="Simplified Arabic" w:hAnsi="Simplified Arabic" w:cs="Simplified Arabic"/>
          <w:sz w:val="32"/>
          <w:szCs w:val="32"/>
          <w:rtl/>
          <w:lang w:bidi="ar-DZ"/>
        </w:rPr>
        <w:footnoteReference w:id="1"/>
      </w:r>
      <w:proofErr w:type="spellStart"/>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ثم </w:t>
      </w:r>
      <w:proofErr w:type="spellStart"/>
      <w:r>
        <w:rPr>
          <w:rFonts w:ascii="Simplified Arabic" w:hAnsi="Simplified Arabic" w:cs="Simplified Arabic" w:hint="cs"/>
          <w:sz w:val="32"/>
          <w:szCs w:val="32"/>
          <w:rtl/>
          <w:lang w:bidi="ar-DZ"/>
        </w:rPr>
        <w:t>السيميائية</w:t>
      </w:r>
      <w:proofErr w:type="spellEnd"/>
      <w:r>
        <w:rPr>
          <w:rFonts w:ascii="Simplified Arabic" w:hAnsi="Simplified Arabic" w:cs="Simplified Arabic" w:hint="cs"/>
          <w:sz w:val="32"/>
          <w:szCs w:val="32"/>
          <w:rtl/>
          <w:lang w:bidi="ar-DZ"/>
        </w:rPr>
        <w:t>...</w:t>
      </w:r>
    </w:p>
    <w:p w:rsidR="00BB2851" w:rsidRDefault="00BB2851" w:rsidP="00BB2851">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وقد أدرجه (سعيد </w:t>
      </w:r>
      <w:proofErr w:type="spellStart"/>
      <w:r>
        <w:rPr>
          <w:rFonts w:ascii="Simplified Arabic" w:hAnsi="Simplified Arabic" w:cs="Simplified Arabic" w:hint="cs"/>
          <w:sz w:val="32"/>
          <w:szCs w:val="32"/>
          <w:rtl/>
          <w:lang w:bidi="ar-DZ"/>
        </w:rPr>
        <w:t>علوش</w:t>
      </w:r>
      <w:proofErr w:type="spellEnd"/>
      <w:r>
        <w:rPr>
          <w:rFonts w:ascii="Simplified Arabic" w:hAnsi="Simplified Arabic" w:cs="Simplified Arabic" w:hint="cs"/>
          <w:sz w:val="32"/>
          <w:szCs w:val="32"/>
          <w:rtl/>
          <w:lang w:bidi="ar-DZ"/>
        </w:rPr>
        <w:t>) في معجم (المصطلحات الأدبية المعاصرة) مفهوما قائما على ثلاثة أبعاد:</w:t>
      </w:r>
    </w:p>
    <w:p w:rsidR="00BB2851" w:rsidRDefault="00BB2851" w:rsidP="00BB2851">
      <w:pPr>
        <w:pStyle w:val="Paragraphedeliste"/>
        <w:numPr>
          <w:ilvl w:val="0"/>
          <w:numId w:val="5"/>
        </w:numPr>
        <w:bidi/>
        <w:spacing w:line="276" w:lineRule="auto"/>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مصطلح مقتبس من نظرية اللعب، ودخل إلى </w:t>
      </w:r>
      <w:proofErr w:type="spellStart"/>
      <w:r>
        <w:rPr>
          <w:rFonts w:ascii="Simplified Arabic" w:hAnsi="Simplified Arabic" w:cs="Simplified Arabic" w:hint="cs"/>
          <w:sz w:val="32"/>
          <w:szCs w:val="32"/>
          <w:rtl/>
          <w:lang w:bidi="ar-DZ"/>
        </w:rPr>
        <w:t>السيميائية</w:t>
      </w:r>
      <w:proofErr w:type="spellEnd"/>
      <w:r>
        <w:rPr>
          <w:rFonts w:ascii="Simplified Arabic" w:hAnsi="Simplified Arabic" w:cs="Simplified Arabic" w:hint="cs"/>
          <w:sz w:val="32"/>
          <w:szCs w:val="32"/>
          <w:rtl/>
          <w:lang w:bidi="ar-DZ"/>
        </w:rPr>
        <w:t xml:space="preserve"> ليغطي حقلا إشكاليا يعتبر محيطه مبهما.</w:t>
      </w:r>
    </w:p>
    <w:p w:rsidR="00BB2851" w:rsidRPr="00E80C66" w:rsidRDefault="00BB2851" w:rsidP="00BB2851">
      <w:pPr>
        <w:bidi/>
        <w:spacing w:line="276" w:lineRule="auto"/>
        <w:ind w:left="36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ب-</w:t>
      </w:r>
      <w:r w:rsidRPr="00E80C66">
        <w:rPr>
          <w:rFonts w:ascii="Simplified Arabic" w:hAnsi="Simplified Arabic" w:cs="Simplified Arabic" w:hint="cs"/>
          <w:sz w:val="32"/>
          <w:szCs w:val="32"/>
          <w:rtl/>
          <w:lang w:bidi="ar-DZ"/>
        </w:rPr>
        <w:t xml:space="preserve">مقرون </w:t>
      </w:r>
      <w:proofErr w:type="spellStart"/>
      <w:r w:rsidRPr="00E80C66">
        <w:rPr>
          <w:rFonts w:ascii="Simplified Arabic" w:hAnsi="Simplified Arabic" w:cs="Simplified Arabic" w:hint="cs"/>
          <w:sz w:val="32"/>
          <w:szCs w:val="32"/>
          <w:rtl/>
          <w:lang w:bidi="ar-DZ"/>
        </w:rPr>
        <w:t>بالسرديات</w:t>
      </w:r>
      <w:proofErr w:type="spellEnd"/>
      <w:r w:rsidRPr="00E80C66">
        <w:rPr>
          <w:rFonts w:ascii="Simplified Arabic" w:hAnsi="Simplified Arabic" w:cs="Simplified Arabic" w:hint="cs"/>
          <w:sz w:val="32"/>
          <w:szCs w:val="32"/>
          <w:rtl/>
          <w:lang w:bidi="ar-DZ"/>
        </w:rPr>
        <w:t>/ فيميّز بين (الاستراتيجية الخطابية) المتعلّقة بفاعل العبارة كطريقة لإقامة خطاب البنيات السردية، وبين (الاستراتيجية السردية) التي تستهدف إقامة مسودّات سردية تمكن من توليد الخطابات.</w:t>
      </w:r>
    </w:p>
    <w:p w:rsidR="00BB2851" w:rsidRDefault="00BB2851" w:rsidP="00BB2851">
      <w:pPr>
        <w:bidi/>
        <w:spacing w:line="276" w:lineRule="auto"/>
        <w:ind w:left="3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ت-اقتصاره على </w:t>
      </w:r>
      <w:proofErr w:type="spellStart"/>
      <w:r>
        <w:rPr>
          <w:rFonts w:ascii="Simplified Arabic" w:hAnsi="Simplified Arabic" w:cs="Simplified Arabic" w:hint="cs"/>
          <w:sz w:val="32"/>
          <w:szCs w:val="32"/>
          <w:rtl/>
          <w:lang w:bidi="ar-DZ"/>
        </w:rPr>
        <w:t>السرديات</w:t>
      </w:r>
      <w:proofErr w:type="spellEnd"/>
      <w:r>
        <w:rPr>
          <w:rFonts w:ascii="Simplified Arabic" w:hAnsi="Simplified Arabic" w:cs="Simplified Arabic" w:hint="cs"/>
          <w:sz w:val="32"/>
          <w:szCs w:val="32"/>
          <w:rtl/>
          <w:lang w:bidi="ar-DZ"/>
        </w:rPr>
        <w:t xml:space="preserve"> وتوظيفه ضمن أطرها المصطلحية من خلال مفهوم البرمجة بمعناها الواسع للسردية المعقّدة في تكوينها للموضوعات </w:t>
      </w:r>
      <w:proofErr w:type="spellStart"/>
      <w:r>
        <w:rPr>
          <w:rFonts w:ascii="Simplified Arabic" w:hAnsi="Simplified Arabic" w:cs="Simplified Arabic" w:hint="cs"/>
          <w:sz w:val="32"/>
          <w:szCs w:val="32"/>
          <w:rtl/>
          <w:lang w:bidi="ar-DZ"/>
        </w:rPr>
        <w:t>القيمية،</w:t>
      </w:r>
      <w:proofErr w:type="spellEnd"/>
      <w:r>
        <w:rPr>
          <w:rFonts w:ascii="Simplified Arabic" w:hAnsi="Simplified Arabic" w:cs="Simplified Arabic" w:hint="cs"/>
          <w:sz w:val="32"/>
          <w:szCs w:val="32"/>
          <w:rtl/>
          <w:lang w:bidi="ar-DZ"/>
        </w:rPr>
        <w:t xml:space="preserve"> وإقامة فاعلين ممثلين يتكفّلون بإنجاز برامج سردية </w:t>
      </w:r>
      <w:proofErr w:type="spellStart"/>
      <w:r>
        <w:rPr>
          <w:rFonts w:ascii="Simplified Arabic" w:hAnsi="Simplified Arabic" w:cs="Simplified Arabic" w:hint="cs"/>
          <w:sz w:val="32"/>
          <w:szCs w:val="32"/>
          <w:rtl/>
          <w:lang w:bidi="ar-DZ"/>
        </w:rPr>
        <w:t>ملحقة".</w:t>
      </w:r>
      <w:proofErr w:type="spellEnd"/>
      <w:r>
        <w:rPr>
          <w:rStyle w:val="Appelnotedebasdep"/>
          <w:rFonts w:ascii="Simplified Arabic" w:hAnsi="Simplified Arabic" w:cs="Simplified Arabic"/>
          <w:sz w:val="32"/>
          <w:szCs w:val="32"/>
          <w:rtl/>
          <w:lang w:bidi="ar-DZ"/>
        </w:rPr>
        <w:footnoteReference w:id="2"/>
      </w:r>
    </w:p>
    <w:p w:rsidR="00BB2851" w:rsidRDefault="00BB2851" w:rsidP="00BB2851">
      <w:pPr>
        <w:bidi/>
        <w:spacing w:line="276" w:lineRule="auto"/>
        <w:ind w:left="3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حيث قصد بذلك الإشارة إلى إنشاء هذا المصطلح من قبل حقول معرفية منها (التداولية)</w:t>
      </w:r>
      <w:proofErr w:type="spellStart"/>
      <w:r>
        <w:rPr>
          <w:rFonts w:ascii="Simplified Arabic" w:hAnsi="Simplified Arabic" w:cs="Simplified Arabic" w:hint="cs"/>
          <w:sz w:val="32"/>
          <w:szCs w:val="32"/>
          <w:rtl/>
          <w:lang w:bidi="ar-DZ"/>
        </w:rPr>
        <w:t>،</w:t>
      </w:r>
      <w:proofErr w:type="spellEnd"/>
      <w:r>
        <w:rPr>
          <w:rFonts w:ascii="Simplified Arabic" w:hAnsi="Simplified Arabic" w:cs="Simplified Arabic" w:hint="cs"/>
          <w:sz w:val="32"/>
          <w:szCs w:val="32"/>
          <w:rtl/>
          <w:lang w:bidi="ar-DZ"/>
        </w:rPr>
        <w:t xml:space="preserve"> ويمكن القول إذن إنّ مصطلح الاستراتيجية مصطلح دخيل على الدراسات </w:t>
      </w:r>
      <w:r>
        <w:rPr>
          <w:rFonts w:ascii="Simplified Arabic" w:hAnsi="Simplified Arabic" w:cs="Simplified Arabic" w:hint="cs"/>
          <w:sz w:val="32"/>
          <w:szCs w:val="32"/>
          <w:rtl/>
          <w:lang w:bidi="ar-DZ"/>
        </w:rPr>
        <w:lastRenderedPageBreak/>
        <w:t xml:space="preserve">اللسانية والأدبية، وجد له مقعدا في منظومتها الاصطلاحية، وهو هو مصطلح حفلت </w:t>
      </w:r>
      <w:proofErr w:type="spellStart"/>
      <w:r>
        <w:rPr>
          <w:rFonts w:ascii="Simplified Arabic" w:hAnsi="Simplified Arabic" w:cs="Simplified Arabic" w:hint="cs"/>
          <w:sz w:val="32"/>
          <w:szCs w:val="32"/>
          <w:rtl/>
          <w:lang w:bidi="ar-DZ"/>
        </w:rPr>
        <w:t>به</w:t>
      </w:r>
      <w:proofErr w:type="spellEnd"/>
      <w:r>
        <w:rPr>
          <w:rFonts w:ascii="Simplified Arabic" w:hAnsi="Simplified Arabic" w:cs="Simplified Arabic" w:hint="cs"/>
          <w:sz w:val="32"/>
          <w:szCs w:val="32"/>
          <w:rtl/>
          <w:lang w:bidi="ar-DZ"/>
        </w:rPr>
        <w:t xml:space="preserve"> المعاجم الغربية في مجالاتها المختلفة، </w:t>
      </w:r>
      <w:proofErr w:type="spellStart"/>
      <w:r>
        <w:rPr>
          <w:rFonts w:ascii="Simplified Arabic" w:hAnsi="Simplified Arabic" w:cs="Simplified Arabic" w:hint="cs"/>
          <w:sz w:val="32"/>
          <w:szCs w:val="32"/>
          <w:rtl/>
          <w:lang w:bidi="ar-DZ"/>
        </w:rPr>
        <w:t>فالاستراتيجية</w:t>
      </w:r>
      <w:proofErr w:type="spellEnd"/>
      <w:r>
        <w:rPr>
          <w:rFonts w:ascii="Simplified Arabic" w:hAnsi="Simplified Arabic" w:cs="Simplified Arabic" w:hint="cs"/>
          <w:sz w:val="32"/>
          <w:szCs w:val="32"/>
          <w:rtl/>
          <w:lang w:bidi="ar-DZ"/>
        </w:rPr>
        <w:t xml:space="preserve"> عموما هي تطوير لقواعد أيّ لعبة كانت مع عناصر السياق، ثمّ كثر استعمالها في الميادين المعرفية واللسانية خاصة التداولية وحقل تحليل الخطاب فهي بهذا مصطلح عابر للتخصصات.</w:t>
      </w:r>
      <w:r>
        <w:rPr>
          <w:rStyle w:val="Appelnotedebasdep"/>
          <w:rFonts w:ascii="Simplified Arabic" w:hAnsi="Simplified Arabic" w:cs="Simplified Arabic"/>
          <w:sz w:val="32"/>
          <w:szCs w:val="32"/>
          <w:rtl/>
          <w:lang w:bidi="ar-DZ"/>
        </w:rPr>
        <w:footnoteReference w:id="3"/>
      </w:r>
    </w:p>
    <w:p w:rsidR="00BB2851" w:rsidRDefault="00BB2851" w:rsidP="00BB2851">
      <w:pPr>
        <w:bidi/>
        <w:spacing w:line="276" w:lineRule="auto"/>
        <w:ind w:left="3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وإنّ الباحث على نشأة الاستراتيجيات الخطابية يجد أنّها لم تحظ بدراسة مستقلة تبرز خصائصها، لا في الدراسات القديمة ولا المعاصرة، إلا ما استُثمر بدراسة اللغة التداولية ارتباطا بالمنهج التداولي وما يتعلّق بالإحاطة بكل آلياته في تحليل الخطاب وارتباطه بالبلاغة في الدّراسات العربية.</w:t>
      </w:r>
    </w:p>
    <w:p w:rsidR="00BB2851" w:rsidRPr="00492D43" w:rsidRDefault="00BB2851" w:rsidP="00BB2851">
      <w:pPr>
        <w:pStyle w:val="Paragraphedeliste"/>
        <w:numPr>
          <w:ilvl w:val="0"/>
          <w:numId w:val="4"/>
        </w:numPr>
        <w:bidi/>
        <w:spacing w:line="276" w:lineRule="auto"/>
        <w:jc w:val="both"/>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 تطور استراتيجيات الخطاب: </w:t>
      </w:r>
    </w:p>
    <w:p w:rsidR="00BB2851" w:rsidRPr="00492D43" w:rsidRDefault="00BB2851" w:rsidP="00BB2851">
      <w:pPr>
        <w:bidi/>
        <w:spacing w:line="276" w:lineRule="auto"/>
        <w:ind w:left="-7"/>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492D43">
        <w:rPr>
          <w:rFonts w:ascii="Simplified Arabic" w:hAnsi="Simplified Arabic" w:cs="Simplified Arabic" w:hint="cs"/>
          <w:sz w:val="32"/>
          <w:szCs w:val="32"/>
          <w:rtl/>
          <w:lang w:bidi="ar-DZ"/>
        </w:rPr>
        <w:t xml:space="preserve">ينحو مفهوم الاستراتيجية في الخطاب منحى غير بعيد عن المسارات التي ذكرناها، لولا اشتغاله أكثر على صور مخصوصة، ففي مجال (التداولية) تعرّف الاستراتيجية بأنها: "سلسلة العمليات التي تعكس الاختيارات المتخذة لأجل الوصول إلى هدف معين بأقل جهد وأيسر تكلفة وأوجز </w:t>
      </w:r>
      <w:proofErr w:type="spellStart"/>
      <w:r w:rsidRPr="00492D43">
        <w:rPr>
          <w:rFonts w:ascii="Simplified Arabic" w:hAnsi="Simplified Arabic" w:cs="Simplified Arabic" w:hint="cs"/>
          <w:sz w:val="32"/>
          <w:szCs w:val="32"/>
          <w:rtl/>
          <w:lang w:bidi="ar-DZ"/>
        </w:rPr>
        <w:t>مدّة".</w:t>
      </w:r>
      <w:proofErr w:type="spellEnd"/>
      <w:r w:rsidRPr="00492D43">
        <w:rPr>
          <w:rStyle w:val="Appelnotedebasdep"/>
          <w:rFonts w:ascii="Simplified Arabic" w:hAnsi="Simplified Arabic" w:cs="Simplified Arabic"/>
          <w:sz w:val="32"/>
          <w:szCs w:val="32"/>
          <w:rtl/>
          <w:lang w:bidi="ar-DZ"/>
        </w:rPr>
        <w:footnoteReference w:id="4"/>
      </w:r>
    </w:p>
    <w:p w:rsidR="00BB2851" w:rsidRPr="00492D43" w:rsidRDefault="00BB2851" w:rsidP="00BB2851">
      <w:pPr>
        <w:bidi/>
        <w:spacing w:line="276" w:lineRule="auto"/>
        <w:ind w:left="-7"/>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roofErr w:type="gramStart"/>
      <w:r w:rsidRPr="00492D43">
        <w:rPr>
          <w:rFonts w:ascii="Simplified Arabic" w:hAnsi="Simplified Arabic" w:cs="Simplified Arabic" w:hint="cs"/>
          <w:sz w:val="32"/>
          <w:szCs w:val="32"/>
          <w:rtl/>
          <w:lang w:bidi="ar-DZ"/>
        </w:rPr>
        <w:t>وفي</w:t>
      </w:r>
      <w:proofErr w:type="gramEnd"/>
      <w:r w:rsidRPr="00492D43">
        <w:rPr>
          <w:rFonts w:ascii="Simplified Arabic" w:hAnsi="Simplified Arabic" w:cs="Simplified Arabic" w:hint="cs"/>
          <w:sz w:val="32"/>
          <w:szCs w:val="32"/>
          <w:rtl/>
          <w:lang w:bidi="ar-DZ"/>
        </w:rPr>
        <w:t xml:space="preserve"> الدّراسات المنتمية </w:t>
      </w:r>
      <w:r>
        <w:rPr>
          <w:rFonts w:ascii="Simplified Arabic" w:hAnsi="Simplified Arabic" w:cs="Simplified Arabic" w:hint="cs"/>
          <w:sz w:val="32"/>
          <w:szCs w:val="32"/>
          <w:rtl/>
          <w:lang w:bidi="ar-DZ"/>
        </w:rPr>
        <w:t>إلى مجال تحليل الخطاب نجد تعريفات</w:t>
      </w:r>
      <w:r w:rsidRPr="00492D43">
        <w:rPr>
          <w:rFonts w:ascii="Simplified Arabic" w:hAnsi="Simplified Arabic" w:cs="Simplified Arabic" w:hint="cs"/>
          <w:sz w:val="32"/>
          <w:szCs w:val="32"/>
          <w:rtl/>
          <w:lang w:bidi="ar-DZ"/>
        </w:rPr>
        <w:t xml:space="preserve"> متعدّدة تشترك جميعها في التمركز حول ثلاثة عناصر هي:</w:t>
      </w:r>
    </w:p>
    <w:p w:rsidR="00BB2851" w:rsidRPr="00492D43" w:rsidRDefault="00BB2851" w:rsidP="00BB2851">
      <w:pPr>
        <w:pStyle w:val="Paragraphedeliste"/>
        <w:numPr>
          <w:ilvl w:val="0"/>
          <w:numId w:val="3"/>
        </w:numPr>
        <w:bidi/>
        <w:spacing w:line="276" w:lineRule="auto"/>
        <w:jc w:val="both"/>
        <w:rPr>
          <w:rFonts w:ascii="Simplified Arabic" w:hAnsi="Simplified Arabic" w:cs="Simplified Arabic"/>
          <w:sz w:val="32"/>
          <w:szCs w:val="32"/>
          <w:lang w:bidi="ar-DZ"/>
        </w:rPr>
      </w:pPr>
      <w:r w:rsidRPr="00492D43">
        <w:rPr>
          <w:rFonts w:ascii="Simplified Arabic" w:hAnsi="Simplified Arabic" w:cs="Simplified Arabic" w:hint="cs"/>
          <w:sz w:val="32"/>
          <w:szCs w:val="32"/>
          <w:rtl/>
          <w:lang w:bidi="ar-DZ"/>
        </w:rPr>
        <w:t>المرسل (الفاعل) المتلفظ بالخطاب</w:t>
      </w:r>
    </w:p>
    <w:p w:rsidR="00BB2851" w:rsidRPr="00492D43" w:rsidRDefault="00BB2851" w:rsidP="00BB2851">
      <w:pPr>
        <w:pStyle w:val="Paragraphedeliste"/>
        <w:numPr>
          <w:ilvl w:val="0"/>
          <w:numId w:val="3"/>
        </w:numPr>
        <w:bidi/>
        <w:spacing w:line="276" w:lineRule="auto"/>
        <w:jc w:val="both"/>
        <w:rPr>
          <w:rFonts w:ascii="Simplified Arabic" w:hAnsi="Simplified Arabic" w:cs="Simplified Arabic"/>
          <w:sz w:val="32"/>
          <w:szCs w:val="32"/>
          <w:lang w:bidi="ar-DZ"/>
        </w:rPr>
      </w:pPr>
      <w:r w:rsidRPr="00492D43">
        <w:rPr>
          <w:rFonts w:ascii="Simplified Arabic" w:hAnsi="Simplified Arabic" w:cs="Simplified Arabic" w:hint="cs"/>
          <w:sz w:val="32"/>
          <w:szCs w:val="32"/>
          <w:rtl/>
          <w:lang w:bidi="ar-DZ"/>
        </w:rPr>
        <w:t>الهدف الممكن أو في حكم الممكن</w:t>
      </w:r>
    </w:p>
    <w:p w:rsidR="00BB2851" w:rsidRPr="007C5879" w:rsidRDefault="00BB2851" w:rsidP="00BB2851">
      <w:pPr>
        <w:pStyle w:val="Paragraphedeliste"/>
        <w:numPr>
          <w:ilvl w:val="0"/>
          <w:numId w:val="3"/>
        </w:numPr>
        <w:bidi/>
        <w:spacing w:line="276" w:lineRule="auto"/>
        <w:jc w:val="both"/>
        <w:rPr>
          <w:rFonts w:ascii="Simplified Arabic" w:hAnsi="Simplified Arabic" w:cs="Simplified Arabic"/>
          <w:b/>
          <w:bCs/>
          <w:sz w:val="32"/>
          <w:szCs w:val="32"/>
          <w:rtl/>
          <w:lang w:bidi="ar-DZ"/>
        </w:rPr>
      </w:pPr>
      <w:r w:rsidRPr="00492D43">
        <w:rPr>
          <w:rFonts w:ascii="Simplified Arabic" w:hAnsi="Simplified Arabic" w:cs="Simplified Arabic" w:hint="cs"/>
          <w:sz w:val="32"/>
          <w:szCs w:val="32"/>
          <w:rtl/>
          <w:lang w:bidi="ar-DZ"/>
        </w:rPr>
        <w:t xml:space="preserve">المحيط (السياق) </w:t>
      </w:r>
      <w:proofErr w:type="spellStart"/>
      <w:r w:rsidRPr="00492D43">
        <w:rPr>
          <w:rFonts w:ascii="Simplified Arabic" w:hAnsi="Simplified Arabic" w:cs="Simplified Arabic" w:hint="cs"/>
          <w:sz w:val="32"/>
          <w:szCs w:val="32"/>
          <w:rtl/>
          <w:lang w:bidi="ar-DZ"/>
        </w:rPr>
        <w:t>الإكراهات</w:t>
      </w:r>
      <w:proofErr w:type="spellEnd"/>
      <w:r w:rsidRPr="00492D43">
        <w:rPr>
          <w:rFonts w:ascii="Simplified Arabic" w:hAnsi="Simplified Arabic" w:cs="Simplified Arabic" w:hint="cs"/>
          <w:sz w:val="32"/>
          <w:szCs w:val="32"/>
          <w:rtl/>
          <w:lang w:bidi="ar-DZ"/>
        </w:rPr>
        <w:t xml:space="preserve"> أو المساعدات الممكن استثمارها.</w:t>
      </w:r>
      <w:r>
        <w:rPr>
          <w:rStyle w:val="Appelnotedebasdep"/>
          <w:rFonts w:ascii="Simplified Arabic" w:hAnsi="Simplified Arabic" w:cs="Simplified Arabic"/>
          <w:b/>
          <w:bCs/>
          <w:sz w:val="32"/>
          <w:szCs w:val="32"/>
          <w:rtl/>
          <w:lang w:bidi="ar-DZ"/>
        </w:rPr>
        <w:footnoteReference w:id="5"/>
      </w:r>
    </w:p>
    <w:p w:rsidR="00BB2851" w:rsidRPr="00A8602A" w:rsidRDefault="00BB2851" w:rsidP="00BB2851">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ومنه فإن مصطلح استراتيجيات الخطاب مرتبط أساسا ببعض المفاهيم التي لا يمكن إغفالها في تحديد معانيه ومكنوناته، وهذه المفاهيم هي: الخطاب والسياق والكفاءة التداولية.</w:t>
      </w:r>
    </w:p>
    <w:p w:rsidR="00BB2851" w:rsidRPr="0002066F" w:rsidRDefault="00BB2851" w:rsidP="00BB2851">
      <w:pPr>
        <w:pStyle w:val="Paragraphedeliste"/>
        <w:bidi/>
        <w:spacing w:line="276" w:lineRule="auto"/>
        <w:jc w:val="both"/>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تعريف</w:t>
      </w:r>
      <w:proofErr w:type="gramEnd"/>
      <w:r>
        <w:rPr>
          <w:rFonts w:ascii="Simplified Arabic" w:hAnsi="Simplified Arabic" w:cs="Simplified Arabic" w:hint="cs"/>
          <w:b/>
          <w:bCs/>
          <w:sz w:val="32"/>
          <w:szCs w:val="32"/>
          <w:rtl/>
          <w:lang w:bidi="ar-DZ"/>
        </w:rPr>
        <w:t xml:space="preserve"> الخطاب:</w:t>
      </w:r>
    </w:p>
    <w:p w:rsidR="00BB2851" w:rsidRPr="00C15C34" w:rsidRDefault="00BB2851" w:rsidP="00BB2851">
      <w:pPr>
        <w:bidi/>
        <w:spacing w:line="276"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Pr="00C15C34">
        <w:rPr>
          <w:rFonts w:ascii="Simplified Arabic" w:hAnsi="Simplified Arabic" w:cs="Simplified Arabic"/>
          <w:sz w:val="32"/>
          <w:szCs w:val="32"/>
          <w:rtl/>
          <w:lang w:val="en-US" w:bidi="ar-DZ"/>
        </w:rPr>
        <w:t>تعدّد مفهوم الخطاب تبعا لتنوّع الدّراسات والأبحاث، وهو مدار التّفاعل بين المتكلّم والمتلقي، والخطاب من المنظور اللّغوي "مراجعة الكلام وقد خاطبه بالكلام مخاطبا وخطابا، وهما يتخاطبان</w:t>
      </w:r>
      <w:proofErr w:type="gramStart"/>
      <w:r w:rsidRPr="00C15C34">
        <w:rPr>
          <w:rFonts w:ascii="Simplified Arabic" w:hAnsi="Simplified Arabic" w:cs="Simplified Arabic"/>
          <w:sz w:val="32"/>
          <w:szCs w:val="32"/>
          <w:rtl/>
          <w:lang w:val="en-US" w:bidi="ar-DZ"/>
        </w:rPr>
        <w:t>، .</w:t>
      </w:r>
      <w:proofErr w:type="gramEnd"/>
      <w:r w:rsidRPr="00C15C34">
        <w:rPr>
          <w:rFonts w:ascii="Simplified Arabic" w:hAnsi="Simplified Arabic" w:cs="Simplified Arabic"/>
          <w:sz w:val="32"/>
          <w:szCs w:val="32"/>
          <w:rtl/>
          <w:lang w:val="en-US" w:bidi="ar-DZ"/>
        </w:rPr>
        <w:t>.. والخطبة مثل الرسالة لها أو</w:t>
      </w:r>
      <w:proofErr w:type="gramStart"/>
      <w:r w:rsidRPr="00C15C34">
        <w:rPr>
          <w:rFonts w:ascii="Simplified Arabic" w:hAnsi="Simplified Arabic" w:cs="Simplified Arabic"/>
          <w:sz w:val="32"/>
          <w:szCs w:val="32"/>
          <w:rtl/>
          <w:lang w:val="en-US" w:bidi="ar-DZ"/>
        </w:rPr>
        <w:t>ّل وآخر</w:t>
      </w:r>
      <w:proofErr w:type="gramEnd"/>
      <w:r w:rsidRPr="00C15C34">
        <w:rPr>
          <w:rFonts w:ascii="Simplified Arabic" w:hAnsi="Simplified Arabic" w:cs="Simplified Arabic"/>
          <w:sz w:val="32"/>
          <w:szCs w:val="32"/>
          <w:rtl/>
          <w:lang w:val="en-US" w:bidi="ar-DZ"/>
        </w:rPr>
        <w:t>"</w:t>
      </w:r>
      <w:r>
        <w:rPr>
          <w:rStyle w:val="Appelnotedebasdep"/>
          <w:rFonts w:ascii="Simplified Arabic" w:hAnsi="Simplified Arabic" w:cs="Simplified Arabic"/>
          <w:sz w:val="32"/>
          <w:szCs w:val="32"/>
          <w:rtl/>
          <w:lang w:val="en-US" w:bidi="ar-DZ"/>
        </w:rPr>
        <w:footnoteReference w:id="6"/>
      </w:r>
      <w:proofErr w:type="spellStart"/>
      <w:r w:rsidRPr="00C15C34">
        <w:rPr>
          <w:rFonts w:ascii="Simplified Arabic" w:hAnsi="Simplified Arabic" w:cs="Simplified Arabic"/>
          <w:sz w:val="32"/>
          <w:szCs w:val="32"/>
          <w:rtl/>
          <w:lang w:val="en-US" w:bidi="ar-DZ"/>
        </w:rPr>
        <w:t>،</w:t>
      </w:r>
      <w:proofErr w:type="spellEnd"/>
      <w:r w:rsidRPr="00C15C34">
        <w:rPr>
          <w:rFonts w:ascii="Simplified Arabic" w:hAnsi="Simplified Arabic" w:cs="Simplified Arabic"/>
          <w:sz w:val="32"/>
          <w:szCs w:val="32"/>
          <w:rtl/>
          <w:lang w:val="en-US" w:bidi="ar-DZ"/>
        </w:rPr>
        <w:t xml:space="preserve"> أي التّحدث والمحاورة، والخطاب "مصدر خاطب، المواجهة بالكلام ويقابله الجواب"</w:t>
      </w:r>
      <w:r>
        <w:rPr>
          <w:rStyle w:val="Appelnotedebasdep"/>
          <w:rFonts w:ascii="Simplified Arabic" w:hAnsi="Simplified Arabic" w:cs="Simplified Arabic"/>
          <w:sz w:val="32"/>
          <w:szCs w:val="32"/>
          <w:rtl/>
          <w:lang w:val="en-US" w:bidi="ar-DZ"/>
        </w:rPr>
        <w:footnoteReference w:id="7"/>
      </w:r>
      <w:proofErr w:type="spellStart"/>
      <w:r w:rsidRPr="00C15C34">
        <w:rPr>
          <w:rFonts w:ascii="Simplified Arabic" w:hAnsi="Simplified Arabic" w:cs="Simplified Arabic"/>
          <w:sz w:val="32"/>
          <w:szCs w:val="32"/>
          <w:rtl/>
          <w:lang w:val="en-US" w:bidi="ar-DZ"/>
        </w:rPr>
        <w:t>،</w:t>
      </w:r>
      <w:proofErr w:type="spellEnd"/>
      <w:r w:rsidRPr="00C15C34">
        <w:rPr>
          <w:rFonts w:ascii="Simplified Arabic" w:hAnsi="Simplified Arabic" w:cs="Simplified Arabic"/>
          <w:sz w:val="32"/>
          <w:szCs w:val="32"/>
          <w:rtl/>
          <w:lang w:val="en-US" w:bidi="ar-DZ"/>
        </w:rPr>
        <w:t xml:space="preserve"> فالمتخاطبان يتواجهان بالكلام ويردّ كلاهما على الآخر.</w:t>
      </w:r>
    </w:p>
    <w:p w:rsidR="00BB2851" w:rsidRPr="00C15C34" w:rsidRDefault="00BB2851" w:rsidP="00BB2851">
      <w:pPr>
        <w:bidi/>
        <w:spacing w:line="276" w:lineRule="auto"/>
        <w:jc w:val="both"/>
        <w:rPr>
          <w:rFonts w:ascii="Simplified Arabic" w:hAnsi="Simplified Arabic" w:cs="Simplified Arabic"/>
          <w:sz w:val="32"/>
          <w:szCs w:val="32"/>
          <w:rtl/>
          <w:lang w:val="en-US" w:bidi="ar-DZ"/>
        </w:rPr>
      </w:pPr>
      <w:r w:rsidRPr="00C15C34">
        <w:rPr>
          <w:rFonts w:ascii="Simplified Arabic" w:hAnsi="Simplified Arabic" w:cs="Simplified Arabic"/>
          <w:sz w:val="32"/>
          <w:szCs w:val="32"/>
          <w:rtl/>
          <w:lang w:val="en-US" w:bidi="ar-DZ"/>
        </w:rPr>
        <w:t xml:space="preserve">   ويطلق هذا المصطلح إجمالا على مفهومين "الملفوظ الموجّه إلى الغير لإفهامه قصد</w:t>
      </w:r>
      <w:r>
        <w:rPr>
          <w:rFonts w:ascii="Simplified Arabic" w:hAnsi="Simplified Arabic" w:cs="Simplified Arabic" w:hint="cs"/>
          <w:sz w:val="32"/>
          <w:szCs w:val="32"/>
          <w:rtl/>
          <w:lang w:val="en-US" w:bidi="ar-DZ"/>
        </w:rPr>
        <w:t>ا</w:t>
      </w:r>
      <w:r w:rsidRPr="00C15C34">
        <w:rPr>
          <w:rFonts w:ascii="Simplified Arabic" w:hAnsi="Simplified Arabic" w:cs="Simplified Arabic"/>
          <w:sz w:val="32"/>
          <w:szCs w:val="32"/>
          <w:rtl/>
          <w:lang w:val="en-US" w:bidi="ar-DZ"/>
        </w:rPr>
        <w:t xml:space="preserve"> معيّنا، والشّكل اللغوي الذي يتجاوز </w:t>
      </w:r>
      <w:proofErr w:type="gramStart"/>
      <w:r w:rsidRPr="00C15C34">
        <w:rPr>
          <w:rFonts w:ascii="Simplified Arabic" w:hAnsi="Simplified Arabic" w:cs="Simplified Arabic"/>
          <w:sz w:val="32"/>
          <w:szCs w:val="32"/>
          <w:rtl/>
          <w:lang w:val="en-US" w:bidi="ar-DZ"/>
        </w:rPr>
        <w:t>الجملة"</w:t>
      </w:r>
      <w:r>
        <w:rPr>
          <w:rStyle w:val="Appelnotedebasdep"/>
          <w:rFonts w:ascii="Simplified Arabic" w:hAnsi="Simplified Arabic" w:cs="Simplified Arabic"/>
          <w:sz w:val="32"/>
          <w:szCs w:val="32"/>
          <w:rtl/>
          <w:lang w:val="en-US" w:bidi="ar-DZ"/>
        </w:rPr>
        <w:footnoteReference w:id="8"/>
      </w:r>
      <w:proofErr w:type="spellStart"/>
      <w:r w:rsidRPr="00C15C34">
        <w:rPr>
          <w:rFonts w:ascii="Simplified Arabic" w:hAnsi="Simplified Arabic" w:cs="Simplified Arabic"/>
          <w:sz w:val="32"/>
          <w:szCs w:val="32"/>
          <w:rtl/>
          <w:lang w:val="en-US" w:bidi="ar-DZ"/>
        </w:rPr>
        <w:t>،</w:t>
      </w:r>
      <w:proofErr w:type="spellEnd"/>
      <w:proofErr w:type="gramEnd"/>
      <w:r w:rsidRPr="00C15C34">
        <w:rPr>
          <w:rFonts w:ascii="Simplified Arabic" w:hAnsi="Simplified Arabic" w:cs="Simplified Arabic"/>
          <w:sz w:val="32"/>
          <w:szCs w:val="32"/>
          <w:rtl/>
          <w:lang w:val="en-US" w:bidi="ar-DZ"/>
        </w:rPr>
        <w:t xml:space="preserve"> ذلك أنّ المتكلّم ينتج رسالة يقصد من خلالها إفهام المتلقي </w:t>
      </w:r>
      <w:r>
        <w:rPr>
          <w:rFonts w:ascii="Simplified Arabic" w:hAnsi="Simplified Arabic" w:cs="Simplified Arabic" w:hint="cs"/>
          <w:sz w:val="32"/>
          <w:szCs w:val="32"/>
          <w:rtl/>
          <w:lang w:val="en-US" w:bidi="ar-DZ"/>
        </w:rPr>
        <w:t>ل</w:t>
      </w:r>
      <w:r w:rsidRPr="00C15C34">
        <w:rPr>
          <w:rFonts w:ascii="Simplified Arabic" w:hAnsi="Simplified Arabic" w:cs="Simplified Arabic"/>
          <w:sz w:val="32"/>
          <w:szCs w:val="32"/>
          <w:rtl/>
          <w:lang w:val="en-US" w:bidi="ar-DZ"/>
        </w:rPr>
        <w:t xml:space="preserve">رغباته وآرائه، وقد يكون خطابه جملا أو يتجاوزها إلى نصوص. </w:t>
      </w:r>
    </w:p>
    <w:p w:rsidR="00BB2851" w:rsidRPr="00C15C34" w:rsidRDefault="00BB2851" w:rsidP="00BB2851">
      <w:pPr>
        <w:bidi/>
        <w:spacing w:line="276" w:lineRule="auto"/>
        <w:jc w:val="both"/>
        <w:rPr>
          <w:rFonts w:ascii="Simplified Arabic" w:hAnsi="Simplified Arabic" w:cs="Simplified Arabic"/>
          <w:sz w:val="32"/>
          <w:szCs w:val="32"/>
          <w:rtl/>
          <w:lang w:val="en-US" w:bidi="ar-DZ"/>
        </w:rPr>
      </w:pPr>
      <w:r w:rsidRPr="00C15C34">
        <w:rPr>
          <w:rFonts w:ascii="Simplified Arabic" w:hAnsi="Simplified Arabic" w:cs="Simplified Arabic"/>
          <w:sz w:val="32"/>
          <w:szCs w:val="32"/>
          <w:rtl/>
          <w:lang w:val="en-US" w:bidi="ar-DZ"/>
        </w:rPr>
        <w:t xml:space="preserve">   ويتميزّ إنتاج الخطاب بمراعاة المرسل لأحوال المرسل إليه وخصائصه وثقافاته ومجتمعه وغيرها من المعارف المشتركة بينهما، إذّ تتحكم العلاقة بين طرفي التّخاطب في التخطيط للرسالة وإنتاجها وإرسالها، وهو ما يحكم نجاح التواصل </w:t>
      </w:r>
      <w:proofErr w:type="spellStart"/>
      <w:r w:rsidRPr="00C15C34">
        <w:rPr>
          <w:rFonts w:ascii="Simplified Arabic" w:hAnsi="Simplified Arabic" w:cs="Simplified Arabic"/>
          <w:sz w:val="32"/>
          <w:szCs w:val="32"/>
          <w:rtl/>
          <w:lang w:val="en-US" w:bidi="ar-DZ"/>
        </w:rPr>
        <w:t>بها</w:t>
      </w:r>
      <w:proofErr w:type="spellEnd"/>
      <w:r w:rsidRPr="00C15C34">
        <w:rPr>
          <w:rFonts w:ascii="Simplified Arabic" w:hAnsi="Simplified Arabic" w:cs="Simplified Arabic"/>
          <w:sz w:val="32"/>
          <w:szCs w:val="32"/>
          <w:rtl/>
          <w:lang w:val="en-US" w:bidi="ar-DZ"/>
        </w:rPr>
        <w:t xml:space="preserve"> من عدمه، إذ يعبّر الخطاب عن "الرسالة الموجّهة من المنشئ إلى المتلقي، تستخدم فيها الشّفرة اللّغوية المشتركة بينهما، ويقتضي ذلك أن يكون كلاهما على علم بمجموع الأنماط والعلاقات الصّوتية والصّرفية والنحوية والدّلالية التي تكوّن نظام اللّغة، وهذا النظام يلبّي متطلّبات عمليّات الاتّصال بين أفراد الجماعة اللغوية، وتتشكّل علاقاته من خلال ممارستهم كافة ألوان النّشاط الفردي </w:t>
      </w:r>
      <w:r w:rsidRPr="00C15C34">
        <w:rPr>
          <w:rFonts w:ascii="Simplified Arabic" w:hAnsi="Simplified Arabic" w:cs="Simplified Arabic"/>
          <w:sz w:val="32"/>
          <w:szCs w:val="32"/>
          <w:rtl/>
          <w:lang w:val="en-US" w:bidi="ar-DZ"/>
        </w:rPr>
        <w:lastRenderedPageBreak/>
        <w:t>والاجتماعي في حياتهم"</w:t>
      </w:r>
      <w:r>
        <w:rPr>
          <w:rStyle w:val="Appelnotedebasdep"/>
          <w:rFonts w:ascii="Simplified Arabic" w:hAnsi="Simplified Arabic" w:cs="Simplified Arabic"/>
          <w:sz w:val="32"/>
          <w:szCs w:val="32"/>
          <w:rtl/>
          <w:lang w:val="en-US" w:bidi="ar-DZ"/>
        </w:rPr>
        <w:footnoteReference w:id="9"/>
      </w:r>
      <w:proofErr w:type="spellStart"/>
      <w:r w:rsidRPr="00C15C34">
        <w:rPr>
          <w:rFonts w:ascii="Simplified Arabic" w:hAnsi="Simplified Arabic" w:cs="Simplified Arabic"/>
          <w:sz w:val="32"/>
          <w:szCs w:val="32"/>
          <w:rtl/>
          <w:lang w:val="en-US" w:bidi="ar-DZ"/>
        </w:rPr>
        <w:t>،</w:t>
      </w:r>
      <w:proofErr w:type="spellEnd"/>
      <w:r w:rsidRPr="00C15C34">
        <w:rPr>
          <w:rFonts w:ascii="Simplified Arabic" w:hAnsi="Simplified Arabic" w:cs="Simplified Arabic"/>
          <w:sz w:val="32"/>
          <w:szCs w:val="32"/>
          <w:rtl/>
          <w:lang w:val="en-US" w:bidi="ar-DZ"/>
        </w:rPr>
        <w:t xml:space="preserve"> فإتقان اللّغة والتمكّن من قواعدها النّحوية ونظامها الصوتي والصّرفي، يمكّن المرسل من التحكّم في رسالته واختيار العبارات اللّغوية المناسبة لمقصوده، ويتيح أيضا للمرسل إليه القدرة على فهمها وتحليلها.</w:t>
      </w:r>
    </w:p>
    <w:p w:rsidR="00BB2851" w:rsidRPr="001A5170" w:rsidRDefault="00BB2851" w:rsidP="00BB2851">
      <w:pPr>
        <w:bidi/>
        <w:spacing w:line="276" w:lineRule="auto"/>
        <w:jc w:val="both"/>
        <w:rPr>
          <w:rFonts w:ascii="Simplified Arabic" w:hAnsi="Simplified Arabic" w:cs="Simplified Arabic"/>
          <w:sz w:val="32"/>
          <w:szCs w:val="32"/>
          <w:lang w:val="en-US" w:bidi="ar-DZ"/>
        </w:rPr>
      </w:pPr>
      <w:proofErr w:type="gramStart"/>
      <w:r w:rsidRPr="00C15C34">
        <w:rPr>
          <w:rFonts w:ascii="Simplified Arabic" w:hAnsi="Simplified Arabic" w:cs="Simplified Arabic"/>
          <w:sz w:val="32"/>
          <w:szCs w:val="32"/>
          <w:rtl/>
          <w:lang w:val="en-US" w:bidi="ar-DZ"/>
        </w:rPr>
        <w:t>ولا</w:t>
      </w:r>
      <w:proofErr w:type="gramEnd"/>
      <w:r w:rsidRPr="00C15C34">
        <w:rPr>
          <w:rFonts w:ascii="Simplified Arabic" w:hAnsi="Simplified Arabic" w:cs="Simplified Arabic"/>
          <w:sz w:val="32"/>
          <w:szCs w:val="32"/>
          <w:rtl/>
          <w:lang w:val="en-US" w:bidi="ar-DZ"/>
        </w:rPr>
        <w:t xml:space="preserve"> فرق هنا بين الخطاب المكتوب والشفهي، ويعبّر كلاهما عن رسالة موجّهة</w:t>
      </w:r>
      <w:r>
        <w:rPr>
          <w:rFonts w:ascii="Simplified Arabic" w:hAnsi="Simplified Arabic" w:cs="Simplified Arabic"/>
          <w:sz w:val="32"/>
          <w:szCs w:val="32"/>
          <w:rtl/>
          <w:lang w:val="en-US" w:bidi="ar-DZ"/>
        </w:rPr>
        <w:t xml:space="preserve"> إلى متلقٍ بغية تحقيق هدف معيّن</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bidi="ar-DZ"/>
        </w:rPr>
        <w:t xml:space="preserve">ويتردّد </w:t>
      </w:r>
      <w:r w:rsidRPr="00C15C34">
        <w:rPr>
          <w:rFonts w:ascii="Simplified Arabic" w:hAnsi="Simplified Arabic" w:cs="Simplified Arabic"/>
          <w:sz w:val="32"/>
          <w:szCs w:val="32"/>
          <w:rtl/>
          <w:lang w:bidi="ar-DZ"/>
        </w:rPr>
        <w:t>في الكثير من الأحيان مقترنا بوصف آخر، مثل الخطاب الديني، الخطاب السياسي ولذلك ورد الخطاب بتعريفات متعددة في الميادين المتنوّعة.</w:t>
      </w:r>
    </w:p>
    <w:p w:rsidR="00BB2851" w:rsidRPr="00C15C34" w:rsidRDefault="00BB2851" w:rsidP="00BB2851">
      <w:pPr>
        <w:pStyle w:val="Paragraphedeliste"/>
        <w:numPr>
          <w:ilvl w:val="0"/>
          <w:numId w:val="2"/>
        </w:numPr>
        <w:bidi/>
        <w:spacing w:line="276" w:lineRule="auto"/>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و</w:t>
      </w:r>
      <w:r>
        <w:rPr>
          <w:rFonts w:ascii="Simplified Arabic" w:hAnsi="Simplified Arabic" w:cs="Simplified Arabic" w:hint="cs"/>
          <w:sz w:val="32"/>
          <w:szCs w:val="32"/>
          <w:rtl/>
          <w:lang w:bidi="ar-DZ"/>
        </w:rPr>
        <w:t>نجد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هذا اللفظ</w:t>
      </w:r>
      <w:r w:rsidRPr="00C15C34">
        <w:rPr>
          <w:rFonts w:ascii="Simplified Arabic" w:hAnsi="Simplified Arabic" w:cs="Simplified Arabic"/>
          <w:sz w:val="32"/>
          <w:szCs w:val="32"/>
          <w:rtl/>
          <w:lang w:bidi="ar-DZ"/>
        </w:rPr>
        <w:t xml:space="preserve"> عن</w:t>
      </w:r>
      <w:r>
        <w:rPr>
          <w:rFonts w:ascii="Simplified Arabic" w:hAnsi="Simplified Arabic" w:cs="Simplified Arabic" w:hint="cs"/>
          <w:sz w:val="32"/>
          <w:szCs w:val="32"/>
          <w:rtl/>
          <w:lang w:bidi="ar-DZ"/>
        </w:rPr>
        <w:t>د</w:t>
      </w:r>
      <w:r w:rsidRPr="00C15C34">
        <w:rPr>
          <w:rFonts w:ascii="Simplified Arabic" w:hAnsi="Simplified Arabic" w:cs="Simplified Arabic"/>
          <w:sz w:val="32"/>
          <w:szCs w:val="32"/>
          <w:rtl/>
          <w:lang w:bidi="ar-DZ"/>
        </w:rPr>
        <w:t xml:space="preserve"> العرب في مواضع كثيرة، خاصة عند الأصوليين الذين اعتبروه الركيزة الأساسية ا</w:t>
      </w:r>
      <w:r>
        <w:rPr>
          <w:rFonts w:ascii="Simplified Arabic" w:hAnsi="Simplified Arabic" w:cs="Simplified Arabic"/>
          <w:sz w:val="32"/>
          <w:szCs w:val="32"/>
          <w:rtl/>
          <w:lang w:bidi="ar-DZ"/>
        </w:rPr>
        <w:t xml:space="preserve">لتي تقوم عليها أعمالهم، ويرى </w:t>
      </w:r>
      <w:r>
        <w:rPr>
          <w:rFonts w:ascii="Simplified Arabic" w:hAnsi="Simplified Arabic" w:cs="Simplified Arabic" w:hint="cs"/>
          <w:sz w:val="32"/>
          <w:szCs w:val="32"/>
          <w:rtl/>
          <w:lang w:bidi="ar-DZ"/>
        </w:rPr>
        <w:t>(</w:t>
      </w:r>
      <w:proofErr w:type="spellStart"/>
      <w:r>
        <w:rPr>
          <w:rFonts w:ascii="Simplified Arabic" w:hAnsi="Simplified Arabic" w:cs="Simplified Arabic"/>
          <w:sz w:val="32"/>
          <w:szCs w:val="32"/>
          <w:rtl/>
          <w:lang w:bidi="ar-DZ"/>
        </w:rPr>
        <w:t>ا</w:t>
      </w:r>
      <w:r>
        <w:rPr>
          <w:rFonts w:ascii="Simplified Arabic" w:hAnsi="Simplified Arabic" w:cs="Simplified Arabic" w:hint="cs"/>
          <w:sz w:val="32"/>
          <w:szCs w:val="32"/>
          <w:rtl/>
          <w:lang w:bidi="ar-DZ"/>
        </w:rPr>
        <w:t>لآ</w:t>
      </w:r>
      <w:r w:rsidRPr="00C15C34">
        <w:rPr>
          <w:rFonts w:ascii="Simplified Arabic" w:hAnsi="Simplified Arabic" w:cs="Simplified Arabic"/>
          <w:sz w:val="32"/>
          <w:szCs w:val="32"/>
          <w:rtl/>
          <w:lang w:bidi="ar-DZ"/>
        </w:rPr>
        <w:t>مدي</w:t>
      </w:r>
      <w:proofErr w:type="spellEnd"/>
      <w:r>
        <w:rPr>
          <w:rFonts w:ascii="Simplified Arabic" w:hAnsi="Simplified Arabic" w:cs="Simplified Arabic" w:hint="cs"/>
          <w:sz w:val="32"/>
          <w:szCs w:val="32"/>
          <w:rtl/>
          <w:lang w:bidi="ar-DZ"/>
        </w:rPr>
        <w:t>)</w:t>
      </w:r>
      <w:r w:rsidRPr="00C15C34">
        <w:rPr>
          <w:rFonts w:ascii="Simplified Arabic" w:hAnsi="Simplified Arabic" w:cs="Simplified Arabic"/>
          <w:sz w:val="32"/>
          <w:szCs w:val="32"/>
          <w:rtl/>
          <w:lang w:bidi="ar-DZ"/>
        </w:rPr>
        <w:t xml:space="preserve"> أنه </w:t>
      </w:r>
      <w:r w:rsidRPr="009D1E0F">
        <w:rPr>
          <w:rFonts w:ascii="Simplified Arabic" w:hAnsi="Simplified Arabic" w:cs="Simplified Arabic"/>
          <w:sz w:val="32"/>
          <w:szCs w:val="32"/>
          <w:rtl/>
          <w:lang w:bidi="ar-DZ"/>
        </w:rPr>
        <w:t xml:space="preserve">"اللّفظ المتواضع عليه المقصود </w:t>
      </w:r>
      <w:proofErr w:type="spellStart"/>
      <w:r w:rsidRPr="009D1E0F">
        <w:rPr>
          <w:rFonts w:ascii="Simplified Arabic" w:hAnsi="Simplified Arabic" w:cs="Simplified Arabic"/>
          <w:sz w:val="32"/>
          <w:szCs w:val="32"/>
          <w:rtl/>
          <w:lang w:bidi="ar-DZ"/>
        </w:rPr>
        <w:t>به</w:t>
      </w:r>
      <w:proofErr w:type="spellEnd"/>
      <w:r w:rsidRPr="009D1E0F">
        <w:rPr>
          <w:rFonts w:ascii="Simplified Arabic" w:hAnsi="Simplified Arabic" w:cs="Simplified Arabic"/>
          <w:sz w:val="32"/>
          <w:szCs w:val="32"/>
          <w:rtl/>
          <w:lang w:bidi="ar-DZ"/>
        </w:rPr>
        <w:t xml:space="preserve"> إفهام من هو متهيئ لفهمه"</w:t>
      </w:r>
      <w:r w:rsidRPr="009D1E0F">
        <w:rPr>
          <w:rStyle w:val="Appelnotedebasdep"/>
          <w:rFonts w:ascii="Simplified Arabic" w:hAnsi="Simplified Arabic" w:cs="Simplified Arabic"/>
          <w:sz w:val="32"/>
          <w:szCs w:val="32"/>
          <w:rtl/>
          <w:lang w:bidi="ar-DZ"/>
        </w:rPr>
        <w:footnoteReference w:id="10"/>
      </w:r>
      <w:proofErr w:type="spellStart"/>
      <w:r w:rsidRPr="009D1E0F">
        <w:rPr>
          <w:rFonts w:ascii="Simplified Arabic" w:hAnsi="Simplified Arabic" w:cs="Simplified Arabic" w:hint="cs"/>
          <w:sz w:val="32"/>
          <w:szCs w:val="32"/>
          <w:rtl/>
          <w:lang w:bidi="ar-DZ"/>
        </w:rPr>
        <w:t>،</w:t>
      </w:r>
      <w:proofErr w:type="spellEnd"/>
      <w:r w:rsidRPr="009D1E0F">
        <w:rPr>
          <w:rFonts w:ascii="Simplified Arabic" w:hAnsi="Simplified Arabic" w:cs="Simplified Arabic" w:hint="cs"/>
          <w:sz w:val="32"/>
          <w:szCs w:val="32"/>
          <w:rtl/>
          <w:lang w:bidi="ar-DZ"/>
        </w:rPr>
        <w:t xml:space="preserve"> فهو</w:t>
      </w:r>
      <w:r>
        <w:rPr>
          <w:rFonts w:ascii="Simplified Arabic" w:hAnsi="Simplified Arabic" w:cs="Simplified Arabic" w:hint="cs"/>
          <w:b/>
          <w:bCs/>
          <w:sz w:val="32"/>
          <w:szCs w:val="32"/>
          <w:rtl/>
          <w:lang w:bidi="ar-DZ"/>
        </w:rPr>
        <w:t xml:space="preserve"> </w:t>
      </w:r>
      <w:r w:rsidRPr="00501F4E">
        <w:rPr>
          <w:rFonts w:ascii="Simplified Arabic" w:hAnsi="Simplified Arabic" w:cs="Simplified Arabic"/>
          <w:sz w:val="32"/>
          <w:szCs w:val="32"/>
          <w:rtl/>
          <w:lang w:bidi="ar-DZ"/>
        </w:rPr>
        <w:t>لفظ موجّه إلى الغير يق</w:t>
      </w:r>
      <w:r>
        <w:rPr>
          <w:rFonts w:ascii="Simplified Arabic" w:hAnsi="Simplified Arabic" w:cs="Simplified Arabic"/>
          <w:sz w:val="32"/>
          <w:szCs w:val="32"/>
          <w:rtl/>
          <w:lang w:bidi="ar-DZ"/>
        </w:rPr>
        <w:t>تضي وجود متكلّم ومتلق</w:t>
      </w:r>
      <w:r>
        <w:rPr>
          <w:rFonts w:ascii="Simplified Arabic" w:hAnsi="Simplified Arabic" w:cs="Simplified Arabic" w:hint="cs"/>
          <w:sz w:val="32"/>
          <w:szCs w:val="32"/>
          <w:rtl/>
          <w:lang w:bidi="ar-DZ"/>
        </w:rPr>
        <w:t>ٍ</w:t>
      </w:r>
      <w:r w:rsidRPr="00501F4E">
        <w:rPr>
          <w:rFonts w:ascii="Simplified Arabic" w:hAnsi="Simplified Arabic" w:cs="Simplified Arabic"/>
          <w:sz w:val="32"/>
          <w:szCs w:val="32"/>
          <w:rtl/>
          <w:lang w:bidi="ar-DZ"/>
        </w:rPr>
        <w:t xml:space="preserve">  يشترك</w:t>
      </w:r>
      <w:r w:rsidRPr="00501F4E">
        <w:rPr>
          <w:rFonts w:ascii="Simplified Arabic" w:hAnsi="Simplified Arabic" w:cs="Simplified Arabic" w:hint="cs"/>
          <w:sz w:val="32"/>
          <w:szCs w:val="32"/>
          <w:rtl/>
          <w:lang w:bidi="ar-DZ"/>
        </w:rPr>
        <w:t>ان</w:t>
      </w:r>
      <w:r w:rsidRPr="00501F4E">
        <w:rPr>
          <w:rFonts w:ascii="Simplified Arabic" w:hAnsi="Simplified Arabic" w:cs="Simplified Arabic"/>
          <w:sz w:val="32"/>
          <w:szCs w:val="32"/>
          <w:rtl/>
          <w:lang w:bidi="ar-DZ"/>
        </w:rPr>
        <w:t xml:space="preserve"> في فهم</w:t>
      </w:r>
      <w:r w:rsidRPr="00501F4E">
        <w:rPr>
          <w:rFonts w:ascii="Simplified Arabic" w:hAnsi="Simplified Arabic" w:cs="Simplified Arabic" w:hint="cs"/>
          <w:sz w:val="32"/>
          <w:szCs w:val="32"/>
          <w:rtl/>
          <w:lang w:bidi="ar-DZ"/>
        </w:rPr>
        <w:t>ه</w:t>
      </w:r>
      <w:r>
        <w:rPr>
          <w:rFonts w:ascii="Simplified Arabic" w:hAnsi="Simplified Arabic" w:cs="Simplified Arabic" w:hint="cs"/>
          <w:sz w:val="32"/>
          <w:szCs w:val="32"/>
          <w:rtl/>
          <w:lang w:bidi="ar-DZ"/>
        </w:rPr>
        <w:t>.</w:t>
      </w:r>
      <w:r w:rsidRPr="00C15C34">
        <w:rPr>
          <w:rFonts w:ascii="Simplified Arabic" w:hAnsi="Simplified Arabic" w:cs="Simplified Arabic"/>
          <w:sz w:val="32"/>
          <w:szCs w:val="32"/>
          <w:rtl/>
          <w:lang w:bidi="ar-DZ"/>
        </w:rPr>
        <w:t xml:space="preserve"> </w:t>
      </w:r>
    </w:p>
    <w:p w:rsidR="00BB2851" w:rsidRPr="00C15C34" w:rsidRDefault="00BB2851" w:rsidP="00BB2851">
      <w:pPr>
        <w:pStyle w:val="Paragraphedeliste"/>
        <w:numPr>
          <w:ilvl w:val="0"/>
          <w:numId w:val="2"/>
        </w:numPr>
        <w:bidi/>
        <w:spacing w:line="276" w:lineRule="auto"/>
        <w:jc w:val="both"/>
        <w:rPr>
          <w:rFonts w:ascii="Simplified Arabic" w:hAnsi="Simplified Arabic" w:cs="Simplified Arabic"/>
          <w:sz w:val="32"/>
          <w:szCs w:val="32"/>
          <w:rtl/>
          <w:lang w:bidi="ar-DZ"/>
        </w:rPr>
      </w:pPr>
      <w:proofErr w:type="gramStart"/>
      <w:r w:rsidRPr="00C15C34">
        <w:rPr>
          <w:rFonts w:ascii="Simplified Arabic" w:hAnsi="Simplified Arabic" w:cs="Simplified Arabic"/>
          <w:sz w:val="32"/>
          <w:szCs w:val="32"/>
          <w:rtl/>
          <w:lang w:bidi="ar-DZ"/>
        </w:rPr>
        <w:t>أمّا</w:t>
      </w:r>
      <w:proofErr w:type="gramEnd"/>
      <w:r w:rsidRPr="00C15C34">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في </w:t>
      </w:r>
      <w:r w:rsidRPr="00C15C34">
        <w:rPr>
          <w:rFonts w:ascii="Simplified Arabic" w:hAnsi="Simplified Arabic" w:cs="Simplified Arabic"/>
          <w:sz w:val="32"/>
          <w:szCs w:val="32"/>
          <w:rtl/>
          <w:lang w:bidi="ar-DZ"/>
        </w:rPr>
        <w:t>الدّراسات الغربية فقد تن</w:t>
      </w:r>
      <w:r>
        <w:rPr>
          <w:rFonts w:ascii="Simplified Arabic" w:hAnsi="Simplified Arabic" w:cs="Simplified Arabic"/>
          <w:sz w:val="32"/>
          <w:szCs w:val="32"/>
          <w:rtl/>
          <w:lang w:bidi="ar-DZ"/>
        </w:rPr>
        <w:t xml:space="preserve">وّعت دلالة الخطاب </w:t>
      </w:r>
      <w:r>
        <w:rPr>
          <w:rFonts w:ascii="Simplified Arabic" w:hAnsi="Simplified Arabic" w:cs="Simplified Arabic" w:hint="cs"/>
          <w:sz w:val="32"/>
          <w:szCs w:val="32"/>
          <w:rtl/>
          <w:lang w:bidi="ar-DZ"/>
        </w:rPr>
        <w:t xml:space="preserve">فيها </w:t>
      </w:r>
      <w:r>
        <w:rPr>
          <w:rFonts w:ascii="Simplified Arabic" w:hAnsi="Simplified Arabic" w:cs="Simplified Arabic"/>
          <w:sz w:val="32"/>
          <w:szCs w:val="32"/>
          <w:rtl/>
          <w:lang w:bidi="ar-DZ"/>
        </w:rPr>
        <w:t>تبعا لل</w:t>
      </w:r>
      <w:r>
        <w:rPr>
          <w:rFonts w:ascii="Simplified Arabic" w:hAnsi="Simplified Arabic" w:cs="Simplified Arabic" w:hint="cs"/>
          <w:sz w:val="32"/>
          <w:szCs w:val="32"/>
          <w:rtl/>
          <w:lang w:bidi="ar-DZ"/>
        </w:rPr>
        <w:t>أبحاث</w:t>
      </w:r>
      <w:r>
        <w:rPr>
          <w:rFonts w:ascii="Simplified Arabic" w:hAnsi="Simplified Arabic" w:cs="Simplified Arabic"/>
          <w:sz w:val="32"/>
          <w:szCs w:val="32"/>
          <w:rtl/>
          <w:lang w:bidi="ar-DZ"/>
        </w:rPr>
        <w:t xml:space="preserve"> التي</w:t>
      </w:r>
      <w:r>
        <w:rPr>
          <w:rFonts w:ascii="Simplified Arabic" w:hAnsi="Simplified Arabic" w:cs="Simplified Arabic" w:hint="cs"/>
          <w:sz w:val="32"/>
          <w:szCs w:val="32"/>
          <w:rtl/>
          <w:lang w:bidi="ar-DZ"/>
        </w:rPr>
        <w:t xml:space="preserve"> أجريت عليه</w:t>
      </w:r>
      <w:r w:rsidRPr="00C15C34">
        <w:rPr>
          <w:rFonts w:ascii="Simplified Arabic" w:hAnsi="Simplified Arabic" w:cs="Simplified Arabic"/>
          <w:sz w:val="32"/>
          <w:szCs w:val="32"/>
          <w:rtl/>
          <w:lang w:bidi="ar-DZ"/>
        </w:rPr>
        <w:t>،</w:t>
      </w:r>
      <w:r>
        <w:rPr>
          <w:rFonts w:ascii="Simplified Arabic" w:hAnsi="Simplified Arabic" w:cs="Simplified Arabic"/>
          <w:sz w:val="32"/>
          <w:szCs w:val="32"/>
          <w:rtl/>
          <w:lang w:bidi="ar-DZ"/>
        </w:rPr>
        <w:t xml:space="preserve"> </w:t>
      </w:r>
      <w:r w:rsidRPr="00C15C34">
        <w:rPr>
          <w:rFonts w:ascii="Simplified Arabic" w:hAnsi="Simplified Arabic" w:cs="Simplified Arabic"/>
          <w:sz w:val="32"/>
          <w:szCs w:val="32"/>
          <w:rtl/>
          <w:lang w:bidi="ar-DZ"/>
        </w:rPr>
        <w:t>فهو يطلق إجمالا على أحد مفهومين، يتّفق في أحدهما مع ما ورد قديما، أما المفهوم الآخر فيتسّم بجدّته في الدّرس اللّغوي الحديث، وهذا</w:t>
      </w:r>
      <w:r>
        <w:rPr>
          <w:rFonts w:ascii="Simplified Arabic" w:hAnsi="Simplified Arabic" w:cs="Simplified Arabic" w:hint="cs"/>
          <w:sz w:val="32"/>
          <w:szCs w:val="32"/>
          <w:rtl/>
          <w:lang w:bidi="ar-DZ"/>
        </w:rPr>
        <w:t>ن</w:t>
      </w:r>
      <w:r w:rsidRPr="00C15C34">
        <w:rPr>
          <w:rFonts w:ascii="Simplified Arabic" w:hAnsi="Simplified Arabic" w:cs="Simplified Arabic"/>
          <w:sz w:val="32"/>
          <w:szCs w:val="32"/>
          <w:rtl/>
          <w:lang w:bidi="ar-DZ"/>
        </w:rPr>
        <w:t xml:space="preserve"> المفهومان هما:</w:t>
      </w:r>
    </w:p>
    <w:p w:rsidR="00BB2851" w:rsidRPr="00C15C34" w:rsidRDefault="00BB2851" w:rsidP="00BB2851">
      <w:pPr>
        <w:pStyle w:val="Paragraphedeliste"/>
        <w:numPr>
          <w:ilvl w:val="0"/>
          <w:numId w:val="1"/>
        </w:numPr>
        <w:bidi/>
        <w:spacing w:line="276" w:lineRule="auto"/>
        <w:jc w:val="both"/>
        <w:rPr>
          <w:rFonts w:ascii="Simplified Arabic" w:hAnsi="Simplified Arabic" w:cs="Simplified Arabic"/>
          <w:sz w:val="32"/>
          <w:szCs w:val="32"/>
          <w:lang w:bidi="ar-DZ"/>
        </w:rPr>
      </w:pPr>
      <w:r w:rsidRPr="00C15C34">
        <w:rPr>
          <w:rFonts w:ascii="Simplified Arabic" w:hAnsi="Simplified Arabic" w:cs="Simplified Arabic"/>
          <w:sz w:val="32"/>
          <w:szCs w:val="32"/>
          <w:rtl/>
          <w:lang w:bidi="ar-DZ"/>
        </w:rPr>
        <w:t xml:space="preserve">أنّه ذلك </w:t>
      </w:r>
      <w:proofErr w:type="gramStart"/>
      <w:r w:rsidRPr="00C15C34">
        <w:rPr>
          <w:rFonts w:ascii="Simplified Arabic" w:hAnsi="Simplified Arabic" w:cs="Simplified Arabic"/>
          <w:sz w:val="32"/>
          <w:szCs w:val="32"/>
          <w:rtl/>
          <w:lang w:bidi="ar-DZ"/>
        </w:rPr>
        <w:t>الملفوظ</w:t>
      </w:r>
      <w:proofErr w:type="gramEnd"/>
      <w:r w:rsidRPr="00C15C34">
        <w:rPr>
          <w:rFonts w:ascii="Simplified Arabic" w:hAnsi="Simplified Arabic" w:cs="Simplified Arabic"/>
          <w:sz w:val="32"/>
          <w:szCs w:val="32"/>
          <w:rtl/>
          <w:lang w:bidi="ar-DZ"/>
        </w:rPr>
        <w:t xml:space="preserve"> الموجّه إلى الغير، لإفهامه قصدا معيّنا.</w:t>
      </w:r>
    </w:p>
    <w:p w:rsidR="00BB2851" w:rsidRPr="00C15C34" w:rsidRDefault="00BB2851" w:rsidP="00BB2851">
      <w:pPr>
        <w:pStyle w:val="Paragraphedeliste"/>
        <w:numPr>
          <w:ilvl w:val="0"/>
          <w:numId w:val="1"/>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sz w:val="32"/>
          <w:szCs w:val="32"/>
          <w:rtl/>
          <w:lang w:bidi="ar-DZ"/>
        </w:rPr>
        <w:t>الآخر</w:t>
      </w:r>
      <w:proofErr w:type="gramEnd"/>
      <w:r w:rsidRPr="00C15C34">
        <w:rPr>
          <w:rFonts w:ascii="Simplified Arabic" w:hAnsi="Simplified Arabic" w:cs="Simplified Arabic"/>
          <w:sz w:val="32"/>
          <w:szCs w:val="32"/>
          <w:rtl/>
          <w:lang w:bidi="ar-DZ"/>
        </w:rPr>
        <w:t>: ا</w:t>
      </w:r>
      <w:r>
        <w:rPr>
          <w:rFonts w:ascii="Simplified Arabic" w:hAnsi="Simplified Arabic" w:cs="Simplified Arabic"/>
          <w:sz w:val="32"/>
          <w:szCs w:val="32"/>
          <w:rtl/>
          <w:lang w:bidi="ar-DZ"/>
        </w:rPr>
        <w:t>لشّكل اللغوي الذي يتجاوز الجملة</w:t>
      </w:r>
    </w:p>
    <w:p w:rsidR="00BB2851" w:rsidRPr="00C15C34" w:rsidRDefault="00BB2851" w:rsidP="00BB2851">
      <w:pPr>
        <w:bidi/>
        <w:spacing w:line="276" w:lineRule="auto"/>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t xml:space="preserve">وقد عرضت </w:t>
      </w:r>
      <w:r>
        <w:rPr>
          <w:rFonts w:ascii="Simplified Arabic" w:hAnsi="Simplified Arabic" w:cs="Simplified Arabic" w:hint="cs"/>
          <w:sz w:val="32"/>
          <w:szCs w:val="32"/>
          <w:rtl/>
          <w:lang w:bidi="ar-DZ"/>
        </w:rPr>
        <w:t>(</w:t>
      </w:r>
      <w:proofErr w:type="spellStart"/>
      <w:r w:rsidRPr="00C15C34">
        <w:rPr>
          <w:rFonts w:ascii="Simplified Arabic" w:hAnsi="Simplified Arabic" w:cs="Simplified Arabic"/>
          <w:b/>
          <w:bCs/>
          <w:sz w:val="32"/>
          <w:szCs w:val="32"/>
          <w:rtl/>
          <w:lang w:bidi="ar-DZ"/>
        </w:rPr>
        <w:t>ديبورا</w:t>
      </w:r>
      <w:proofErr w:type="spellEnd"/>
      <w:r w:rsidRPr="00C15C34">
        <w:rPr>
          <w:rFonts w:ascii="Simplified Arabic" w:hAnsi="Simplified Arabic" w:cs="Simplified Arabic"/>
          <w:b/>
          <w:bCs/>
          <w:sz w:val="32"/>
          <w:szCs w:val="32"/>
          <w:rtl/>
          <w:lang w:bidi="ar-DZ"/>
        </w:rPr>
        <w:t xml:space="preserve"> </w:t>
      </w:r>
      <w:proofErr w:type="spellStart"/>
      <w:r w:rsidRPr="00C15C34">
        <w:rPr>
          <w:rFonts w:ascii="Simplified Arabic" w:hAnsi="Simplified Arabic" w:cs="Simplified Arabic"/>
          <w:b/>
          <w:bCs/>
          <w:sz w:val="32"/>
          <w:szCs w:val="32"/>
          <w:rtl/>
          <w:lang w:bidi="ar-DZ"/>
        </w:rPr>
        <w:t>شيفرن</w:t>
      </w:r>
      <w:proofErr w:type="spellEnd"/>
      <w:r>
        <w:rPr>
          <w:rFonts w:ascii="Simplified Arabic" w:hAnsi="Simplified Arabic" w:cs="Simplified Arabic" w:hint="cs"/>
          <w:b/>
          <w:bCs/>
          <w:sz w:val="32"/>
          <w:szCs w:val="32"/>
          <w:rtl/>
          <w:lang w:bidi="ar-DZ"/>
        </w:rPr>
        <w:t>)</w:t>
      </w:r>
      <w:r w:rsidRPr="00C15C34">
        <w:rPr>
          <w:rFonts w:ascii="Simplified Arabic" w:hAnsi="Simplified Arabic" w:cs="Simplified Arabic"/>
          <w:b/>
          <w:bCs/>
          <w:sz w:val="32"/>
          <w:szCs w:val="32"/>
          <w:rtl/>
          <w:lang w:bidi="ar-DZ"/>
        </w:rPr>
        <w:t xml:space="preserve"> </w:t>
      </w:r>
      <w:r w:rsidRPr="00C15C34">
        <w:rPr>
          <w:rFonts w:ascii="Simplified Arabic" w:hAnsi="Simplified Arabic" w:cs="Simplified Arabic"/>
          <w:sz w:val="32"/>
          <w:szCs w:val="32"/>
          <w:rtl/>
          <w:lang w:bidi="ar-DZ"/>
        </w:rPr>
        <w:t>ثلاثة تعريفات للخطاب تعكس تباين مناهج الدراس</w:t>
      </w:r>
      <w:r>
        <w:rPr>
          <w:rFonts w:ascii="Simplified Arabic" w:hAnsi="Simplified Arabic" w:cs="Simplified Arabic"/>
          <w:sz w:val="32"/>
          <w:szCs w:val="32"/>
          <w:rtl/>
          <w:lang w:bidi="ar-DZ"/>
        </w:rPr>
        <w:t>ات اللغوية، فقد ورد تعريف</w:t>
      </w:r>
      <w:r>
        <w:rPr>
          <w:rFonts w:ascii="Simplified Arabic" w:hAnsi="Simplified Arabic" w:cs="Simplified Arabic" w:hint="cs"/>
          <w:sz w:val="32"/>
          <w:szCs w:val="32"/>
          <w:rtl/>
          <w:lang w:bidi="ar-DZ"/>
        </w:rPr>
        <w:t>ه</w:t>
      </w:r>
      <w:r w:rsidRPr="00C15C34">
        <w:rPr>
          <w:rFonts w:ascii="Simplified Arabic" w:hAnsi="Simplified Arabic" w:cs="Simplified Arabic"/>
          <w:sz w:val="32"/>
          <w:szCs w:val="32"/>
          <w:rtl/>
          <w:lang w:bidi="ar-DZ"/>
        </w:rPr>
        <w:t xml:space="preserve"> حسبها بوصفه " أكبر من جملة، أو استعمال أيّ وحدة لغوية، أو بوصفه الم</w:t>
      </w:r>
      <w:r>
        <w:rPr>
          <w:rFonts w:ascii="Simplified Arabic" w:hAnsi="Simplified Arabic" w:cs="Simplified Arabic"/>
          <w:sz w:val="32"/>
          <w:szCs w:val="32"/>
          <w:rtl/>
          <w:lang w:bidi="ar-DZ"/>
        </w:rPr>
        <w:t>لفوظ.</w:t>
      </w:r>
    </w:p>
    <w:p w:rsidR="00BB2851" w:rsidRPr="00C15C34" w:rsidRDefault="00BB2851" w:rsidP="00BB2851">
      <w:pPr>
        <w:bidi/>
        <w:spacing w:line="276" w:lineRule="auto"/>
        <w:jc w:val="both"/>
        <w:rPr>
          <w:rFonts w:ascii="Simplified Arabic" w:hAnsi="Simplified Arabic" w:cs="Simplified Arabic"/>
          <w:sz w:val="32"/>
          <w:szCs w:val="32"/>
          <w:rtl/>
          <w:lang w:bidi="ar-DZ"/>
        </w:rPr>
      </w:pPr>
      <w:proofErr w:type="gramStart"/>
      <w:r w:rsidRPr="00C15C34">
        <w:rPr>
          <w:rFonts w:ascii="Simplified Arabic" w:hAnsi="Simplified Arabic" w:cs="Simplified Arabic"/>
          <w:sz w:val="32"/>
          <w:szCs w:val="32"/>
          <w:rtl/>
          <w:lang w:bidi="ar-DZ"/>
        </w:rPr>
        <w:lastRenderedPageBreak/>
        <w:t>إذ</w:t>
      </w:r>
      <w:proofErr w:type="gramEnd"/>
      <w:r w:rsidRPr="00C15C34">
        <w:rPr>
          <w:rFonts w:ascii="Simplified Arabic" w:hAnsi="Simplified Arabic" w:cs="Simplified Arabic"/>
          <w:sz w:val="32"/>
          <w:szCs w:val="32"/>
          <w:rtl/>
          <w:lang w:bidi="ar-DZ"/>
        </w:rPr>
        <w:t xml:space="preserve"> يتجسد المنهج الشّكلي في التعريف الأول أي (أكبر من جملة)</w:t>
      </w:r>
      <w:proofErr w:type="spellStart"/>
      <w:r w:rsidRPr="00C15C34">
        <w:rPr>
          <w:rFonts w:ascii="Simplified Arabic" w:hAnsi="Simplified Arabic" w:cs="Simplified Arabic"/>
          <w:sz w:val="32"/>
          <w:szCs w:val="32"/>
          <w:rtl/>
          <w:lang w:bidi="ar-DZ"/>
        </w:rPr>
        <w:t>،</w:t>
      </w:r>
      <w:proofErr w:type="spellEnd"/>
      <w:r w:rsidRPr="00C15C34">
        <w:rPr>
          <w:rFonts w:ascii="Simplified Arabic" w:hAnsi="Simplified Arabic" w:cs="Simplified Arabic"/>
          <w:sz w:val="32"/>
          <w:szCs w:val="32"/>
          <w:rtl/>
          <w:lang w:bidi="ar-DZ"/>
        </w:rPr>
        <w:t xml:space="preserve"> فتتجه عناية الباحث بعناصر انسجامه وترابطه ومعرفة العلاقة بين وحداته...</w:t>
      </w:r>
    </w:p>
    <w:p w:rsidR="00BB2851" w:rsidRPr="00C15C34" w:rsidRDefault="00BB2851" w:rsidP="00BB2851">
      <w:pPr>
        <w:bidi/>
        <w:spacing w:line="276" w:lineRule="auto"/>
        <w:jc w:val="both"/>
        <w:rPr>
          <w:rFonts w:ascii="Simplified Arabic" w:hAnsi="Simplified Arabic" w:cs="Simplified Arabic"/>
          <w:sz w:val="32"/>
          <w:szCs w:val="32"/>
          <w:rtl/>
          <w:lang w:bidi="ar-DZ"/>
        </w:rPr>
      </w:pPr>
      <w:proofErr w:type="gramStart"/>
      <w:r w:rsidRPr="00C15C34">
        <w:rPr>
          <w:rFonts w:ascii="Simplified Arabic" w:hAnsi="Simplified Arabic" w:cs="Simplified Arabic"/>
          <w:sz w:val="32"/>
          <w:szCs w:val="32"/>
          <w:rtl/>
          <w:lang w:bidi="ar-DZ"/>
        </w:rPr>
        <w:t>أما</w:t>
      </w:r>
      <w:proofErr w:type="gramEnd"/>
      <w:r w:rsidRPr="00C15C34">
        <w:rPr>
          <w:rFonts w:ascii="Simplified Arabic" w:hAnsi="Simplified Arabic" w:cs="Simplified Arabic"/>
          <w:sz w:val="32"/>
          <w:szCs w:val="32"/>
          <w:rtl/>
          <w:lang w:bidi="ar-DZ"/>
        </w:rPr>
        <w:t xml:space="preserve"> التعريف الثاني أي وصفه (استعمال اللغة) فينسب أساسا إلى المنهج الوظيفي، فيتجاوز الخطاب معرفة العلاقات بين الوحدات اللغوية إلى اس</w:t>
      </w:r>
      <w:r>
        <w:rPr>
          <w:rFonts w:ascii="Simplified Arabic" w:hAnsi="Simplified Arabic" w:cs="Simplified Arabic"/>
          <w:sz w:val="32"/>
          <w:szCs w:val="32"/>
          <w:rtl/>
          <w:lang w:bidi="ar-DZ"/>
        </w:rPr>
        <w:t>تعمالها وتوظيفها في إنتاج</w:t>
      </w:r>
      <w:r>
        <w:rPr>
          <w:rFonts w:ascii="Simplified Arabic" w:hAnsi="Simplified Arabic" w:cs="Simplified Arabic" w:hint="cs"/>
          <w:sz w:val="32"/>
          <w:szCs w:val="32"/>
          <w:rtl/>
          <w:lang w:bidi="ar-DZ"/>
        </w:rPr>
        <w:t>ه</w:t>
      </w:r>
      <w:r>
        <w:rPr>
          <w:rFonts w:ascii="Simplified Arabic" w:hAnsi="Simplified Arabic" w:cs="Simplified Arabic"/>
          <w:sz w:val="32"/>
          <w:szCs w:val="32"/>
          <w:rtl/>
          <w:lang w:bidi="ar-DZ"/>
        </w:rPr>
        <w:t>،</w:t>
      </w:r>
      <w:r w:rsidRPr="00C15C34">
        <w:rPr>
          <w:rFonts w:ascii="Simplified Arabic" w:hAnsi="Simplified Arabic" w:cs="Simplified Arabic"/>
          <w:sz w:val="32"/>
          <w:szCs w:val="32"/>
          <w:rtl/>
          <w:lang w:bidi="ar-DZ"/>
        </w:rPr>
        <w:t xml:space="preserve"> والدعوة إلى معرفة عناصر السياق، مثل معرفة العلاقة بين طرفي الخطاب ودرجاتهم الاجتماعية...</w:t>
      </w:r>
    </w:p>
    <w:p w:rsidR="00BB2851" w:rsidRPr="00C15C34" w:rsidRDefault="00BB2851" w:rsidP="00BB2851">
      <w:pPr>
        <w:bidi/>
        <w:spacing w:line="276" w:lineRule="auto"/>
        <w:jc w:val="both"/>
        <w:rPr>
          <w:rFonts w:ascii="Simplified Arabic" w:hAnsi="Simplified Arabic" w:cs="Simplified Arabic"/>
          <w:sz w:val="32"/>
          <w:szCs w:val="32"/>
          <w:rtl/>
          <w:lang w:bidi="ar-DZ"/>
        </w:rPr>
      </w:pPr>
      <w:proofErr w:type="gramStart"/>
      <w:r>
        <w:rPr>
          <w:rFonts w:ascii="Simplified Arabic" w:hAnsi="Simplified Arabic" w:cs="Simplified Arabic"/>
          <w:sz w:val="32"/>
          <w:szCs w:val="32"/>
          <w:rtl/>
          <w:lang w:bidi="ar-DZ"/>
        </w:rPr>
        <w:t>أما</w:t>
      </w:r>
      <w:proofErr w:type="gramEnd"/>
      <w:r>
        <w:rPr>
          <w:rFonts w:ascii="Simplified Arabic" w:hAnsi="Simplified Arabic" w:cs="Simplified Arabic"/>
          <w:sz w:val="32"/>
          <w:szCs w:val="32"/>
          <w:rtl/>
          <w:lang w:bidi="ar-DZ"/>
        </w:rPr>
        <w:t xml:space="preserve"> التعريف الذي يصف</w:t>
      </w:r>
      <w:r>
        <w:rPr>
          <w:rFonts w:ascii="Simplified Arabic" w:hAnsi="Simplified Arabic" w:cs="Simplified Arabic" w:hint="cs"/>
          <w:sz w:val="32"/>
          <w:szCs w:val="32"/>
          <w:rtl/>
          <w:lang w:bidi="ar-DZ"/>
        </w:rPr>
        <w:t>ه</w:t>
      </w:r>
      <w:r w:rsidRPr="00C15C34">
        <w:rPr>
          <w:rFonts w:ascii="Simplified Arabic" w:hAnsi="Simplified Arabic" w:cs="Simplified Arabic"/>
          <w:sz w:val="32"/>
          <w:szCs w:val="32"/>
          <w:rtl/>
          <w:lang w:bidi="ar-DZ"/>
        </w:rPr>
        <w:t xml:space="preserve"> بأنه الملفوظ فهو نقطة التقاطع بين المنهجين السابقين، أي بين البنية والوظيفة</w:t>
      </w:r>
      <w:r>
        <w:rPr>
          <w:rFonts w:ascii="Simplified Arabic" w:hAnsi="Simplified Arabic" w:cs="Simplified Arabic" w:hint="cs"/>
          <w:sz w:val="32"/>
          <w:szCs w:val="32"/>
          <w:rtl/>
          <w:lang w:bidi="ar-DZ"/>
        </w:rPr>
        <w:t>.</w:t>
      </w:r>
      <w:r w:rsidRPr="00C15C34">
        <w:rPr>
          <w:rStyle w:val="Appelnotedebasdep"/>
          <w:rFonts w:ascii="Simplified Arabic" w:hAnsi="Simplified Arabic" w:cs="Simplified Arabic"/>
          <w:sz w:val="32"/>
          <w:szCs w:val="32"/>
          <w:rtl/>
          <w:lang w:bidi="ar-DZ"/>
        </w:rPr>
        <w:footnoteReference w:id="11"/>
      </w:r>
    </w:p>
    <w:p w:rsidR="00BB2851" w:rsidRDefault="00BB2851" w:rsidP="00BB2851">
      <w:pPr>
        <w:bidi/>
        <w:spacing w:line="276" w:lineRule="auto"/>
        <w:jc w:val="both"/>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وباعتبار</w:t>
      </w:r>
      <w:proofErr w:type="gramEnd"/>
      <w:r>
        <w:rPr>
          <w:rFonts w:ascii="Simplified Arabic" w:hAnsi="Simplified Arabic" w:cs="Simplified Arabic" w:hint="cs"/>
          <w:sz w:val="32"/>
          <w:szCs w:val="32"/>
          <w:rtl/>
          <w:lang w:bidi="ar-DZ"/>
        </w:rPr>
        <w:t xml:space="preserve"> الخطاب كلاما مجّها إلى الغير، فإنّه يفرض وجود مرسل ومرسل إليه يتفاعلان داخل السياق تحكمهما عناصره، وهو ما سنتعرض له بالدّراسة في عنصر السياق.</w:t>
      </w:r>
    </w:p>
    <w:p w:rsidR="00783585" w:rsidRDefault="00783585" w:rsidP="00BB2851">
      <w:pPr>
        <w:bidi/>
        <w:rPr>
          <w:lang w:bidi="ar-DZ"/>
        </w:rPr>
      </w:pPr>
    </w:p>
    <w:sectPr w:rsidR="00783585" w:rsidSect="0078358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6563" w:rsidRDefault="00956563" w:rsidP="00BB2851">
      <w:pPr>
        <w:spacing w:after="0" w:line="240" w:lineRule="auto"/>
      </w:pPr>
      <w:r>
        <w:separator/>
      </w:r>
    </w:p>
  </w:endnote>
  <w:endnote w:type="continuationSeparator" w:id="0">
    <w:p w:rsidR="00956563" w:rsidRDefault="00956563" w:rsidP="00BB28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6563" w:rsidRDefault="00956563" w:rsidP="00BB2851">
      <w:pPr>
        <w:spacing w:after="0" w:line="240" w:lineRule="auto"/>
      </w:pPr>
      <w:r>
        <w:separator/>
      </w:r>
    </w:p>
  </w:footnote>
  <w:footnote w:type="continuationSeparator" w:id="0">
    <w:p w:rsidR="00956563" w:rsidRDefault="00956563" w:rsidP="00BB2851">
      <w:pPr>
        <w:spacing w:after="0" w:line="240" w:lineRule="auto"/>
      </w:pPr>
      <w:r>
        <w:continuationSeparator/>
      </w:r>
    </w:p>
  </w:footnote>
  <w:footnote w:id="1">
    <w:p w:rsidR="00BB2851" w:rsidRPr="00357E0C" w:rsidRDefault="00BB2851" w:rsidP="00BB2851">
      <w:pPr>
        <w:pStyle w:val="Notedebasdepage"/>
        <w:bidi/>
        <w:jc w:val="left"/>
        <w:rPr>
          <w:rFonts w:ascii="Simplified Arabic" w:hAnsi="Simplified Arabic" w:cs="Simplified Arabic"/>
          <w:rtl/>
          <w:lang w:bidi="ar-DZ"/>
        </w:rPr>
      </w:pPr>
      <w:r w:rsidRPr="00357E0C">
        <w:rPr>
          <w:rStyle w:val="Appelnotedebasdep"/>
          <w:rFonts w:ascii="Simplified Arabic" w:hAnsi="Simplified Arabic" w:cs="Simplified Arabic"/>
        </w:rPr>
        <w:footnoteRef/>
      </w:r>
      <w:r w:rsidRPr="00357E0C">
        <w:rPr>
          <w:rFonts w:ascii="Simplified Arabic" w:hAnsi="Simplified Arabic" w:cs="Simplified Arabic"/>
          <w:rtl/>
          <w:lang w:bidi="ar-DZ"/>
        </w:rPr>
        <w:t xml:space="preserve">عمار </w:t>
      </w:r>
      <w:proofErr w:type="spellStart"/>
      <w:r w:rsidRPr="00357E0C">
        <w:rPr>
          <w:rFonts w:ascii="Simplified Arabic" w:hAnsi="Simplified Arabic" w:cs="Simplified Arabic"/>
          <w:rtl/>
          <w:lang w:bidi="ar-DZ"/>
        </w:rPr>
        <w:t>بعداش،</w:t>
      </w:r>
      <w:proofErr w:type="spellEnd"/>
      <w:r w:rsidRPr="00357E0C">
        <w:rPr>
          <w:rFonts w:ascii="Simplified Arabic" w:hAnsi="Simplified Arabic" w:cs="Simplified Arabic"/>
          <w:rtl/>
        </w:rPr>
        <w:t xml:space="preserve"> مصطلح الاستراتيجية الخطابية بين الدرسين الغربي والعربي، مجلة المقري، مخبر الدراسات واللغوية النظرية والتطبيقية، الجزائر، العدد 1، ص 15.</w:t>
      </w:r>
      <w:r w:rsidRPr="00357E0C">
        <w:rPr>
          <w:rFonts w:ascii="Simplified Arabic" w:hAnsi="Simplified Arabic" w:cs="Simplified Arabic"/>
        </w:rPr>
        <w:t xml:space="preserve"> </w:t>
      </w:r>
    </w:p>
  </w:footnote>
  <w:footnote w:id="2">
    <w:p w:rsidR="00BB2851" w:rsidRPr="00357E0C" w:rsidRDefault="00BB2851" w:rsidP="00BB285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سعيد </w:t>
      </w:r>
      <w:proofErr w:type="spellStart"/>
      <w:r w:rsidRPr="00357E0C">
        <w:rPr>
          <w:rFonts w:ascii="Simplified Arabic" w:hAnsi="Simplified Arabic" w:cs="Simplified Arabic"/>
          <w:rtl/>
        </w:rPr>
        <w:t>علوش،</w:t>
      </w:r>
      <w:proofErr w:type="spellEnd"/>
      <w:r w:rsidRPr="00357E0C">
        <w:rPr>
          <w:rFonts w:ascii="Simplified Arabic" w:hAnsi="Simplified Arabic" w:cs="Simplified Arabic"/>
          <w:rtl/>
        </w:rPr>
        <w:t xml:space="preserve"> معجم المصطلحات الأدبية المعاصرة، دار الكتاب اللبناني، بيروت، </w:t>
      </w:r>
      <w:proofErr w:type="spellStart"/>
      <w:r w:rsidRPr="00357E0C">
        <w:rPr>
          <w:rFonts w:ascii="Simplified Arabic" w:hAnsi="Simplified Arabic" w:cs="Simplified Arabic"/>
          <w:rtl/>
        </w:rPr>
        <w:t>ط1،</w:t>
      </w:r>
      <w:proofErr w:type="spellEnd"/>
      <w:r w:rsidRPr="00357E0C">
        <w:rPr>
          <w:rFonts w:ascii="Simplified Arabic" w:hAnsi="Simplified Arabic" w:cs="Simplified Arabic"/>
          <w:rtl/>
        </w:rPr>
        <w:t xml:space="preserve"> 1985، ص 109.</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3">
    <w:p w:rsidR="00BB2851" w:rsidRPr="00357E0C" w:rsidRDefault="00BB2851" w:rsidP="00BB2851">
      <w:pPr>
        <w:pStyle w:val="Notedebasdepage"/>
        <w:rPr>
          <w:rFonts w:ascii="Simplified Arabic" w:hAnsi="Simplified Arabic" w:cs="Simplified Arabic"/>
          <w:rtl/>
          <w:lang w:bidi="ar-DZ"/>
        </w:rPr>
      </w:pPr>
      <w:r w:rsidRPr="00357E0C">
        <w:rPr>
          <w:rFonts w:ascii="Simplified Arabic" w:hAnsi="Simplified Arabic" w:cs="Simplified Arabic"/>
          <w:rtl/>
        </w:rPr>
        <w:t>محمود طلحة،  تداولية الخطاب السردي في وحي القلم للرافعي، عالم الكتب الحديث، الأردن، 2012، ص 139.</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4">
    <w:p w:rsidR="00BB2851" w:rsidRPr="00357E0C" w:rsidRDefault="00BB2851" w:rsidP="00BB285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زكريا </w:t>
      </w:r>
      <w:proofErr w:type="spellStart"/>
      <w:r w:rsidRPr="00357E0C">
        <w:rPr>
          <w:rFonts w:ascii="Simplified Arabic" w:hAnsi="Simplified Arabic" w:cs="Simplified Arabic"/>
          <w:rtl/>
        </w:rPr>
        <w:t>السرتي،</w:t>
      </w:r>
      <w:proofErr w:type="spellEnd"/>
      <w:r w:rsidRPr="00357E0C">
        <w:rPr>
          <w:rFonts w:ascii="Simplified Arabic" w:hAnsi="Simplified Arabic" w:cs="Simplified Arabic"/>
          <w:rtl/>
        </w:rPr>
        <w:t xml:space="preserve"> الحجاج في الخطاب السياسي المعاصر، عالم الكتب </w:t>
      </w:r>
      <w:proofErr w:type="spellStart"/>
      <w:r w:rsidRPr="00357E0C">
        <w:rPr>
          <w:rFonts w:ascii="Simplified Arabic" w:hAnsi="Simplified Arabic" w:cs="Simplified Arabic"/>
          <w:rtl/>
        </w:rPr>
        <w:t>الحدديث،</w:t>
      </w:r>
      <w:proofErr w:type="spellEnd"/>
      <w:r w:rsidRPr="00357E0C">
        <w:rPr>
          <w:rFonts w:ascii="Simplified Arabic" w:hAnsi="Simplified Arabic" w:cs="Simplified Arabic"/>
          <w:rtl/>
        </w:rPr>
        <w:t xml:space="preserve"> الأردن، </w:t>
      </w:r>
      <w:proofErr w:type="spellStart"/>
      <w:r w:rsidRPr="00357E0C">
        <w:rPr>
          <w:rFonts w:ascii="Simplified Arabic" w:hAnsi="Simplified Arabic" w:cs="Simplified Arabic"/>
          <w:rtl/>
        </w:rPr>
        <w:t>ط1،</w:t>
      </w:r>
      <w:proofErr w:type="spellEnd"/>
      <w:r w:rsidRPr="00357E0C">
        <w:rPr>
          <w:rFonts w:ascii="Simplified Arabic" w:hAnsi="Simplified Arabic" w:cs="Simplified Arabic"/>
          <w:rtl/>
        </w:rPr>
        <w:t xml:space="preserve"> 2012، ص 252.</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5">
    <w:p w:rsidR="00BB2851" w:rsidRPr="00357E0C" w:rsidRDefault="00BB2851" w:rsidP="00BB285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w:t>
      </w:r>
      <w:r>
        <w:rPr>
          <w:rFonts w:ascii="Simplified Arabic" w:hAnsi="Simplified Arabic" w:cs="Simplified Arabic" w:hint="cs"/>
          <w:rtl/>
        </w:rPr>
        <w:t xml:space="preserve">عبد الهادي بن ظافر </w:t>
      </w:r>
      <w:r w:rsidRPr="00357E0C">
        <w:rPr>
          <w:rFonts w:ascii="Simplified Arabic" w:hAnsi="Simplified Arabic" w:cs="Simplified Arabic"/>
          <w:rtl/>
        </w:rPr>
        <w:t xml:space="preserve">الشهري، استراتيجيات الخطاب، دار الكتاب الجديد، </w:t>
      </w:r>
      <w:proofErr w:type="spellStart"/>
      <w:r w:rsidRPr="00357E0C">
        <w:rPr>
          <w:rFonts w:ascii="Simplified Arabic" w:hAnsi="Simplified Arabic" w:cs="Simplified Arabic"/>
          <w:rtl/>
        </w:rPr>
        <w:t>ط1،</w:t>
      </w:r>
      <w:proofErr w:type="spellEnd"/>
      <w:r w:rsidRPr="00357E0C">
        <w:rPr>
          <w:rFonts w:ascii="Simplified Arabic" w:hAnsi="Simplified Arabic" w:cs="Simplified Arabic"/>
          <w:rtl/>
        </w:rPr>
        <w:t xml:space="preserve"> ليبيا، 2004</w:t>
      </w:r>
      <w:r>
        <w:rPr>
          <w:rFonts w:ascii="Simplified Arabic" w:hAnsi="Simplified Arabic" w:cs="Simplified Arabic" w:hint="cs"/>
          <w:rtl/>
        </w:rPr>
        <w:t xml:space="preserve">، </w:t>
      </w:r>
      <w:r w:rsidRPr="00357E0C">
        <w:rPr>
          <w:rFonts w:ascii="Simplified Arabic" w:hAnsi="Simplified Arabic" w:cs="Simplified Arabic"/>
          <w:rtl/>
        </w:rPr>
        <w:t>ص 55.56</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6">
    <w:p w:rsidR="00BB2851" w:rsidRPr="00357E0C" w:rsidRDefault="00BB2851" w:rsidP="00BB285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جمال ابن منظور، لسان العرب، </w:t>
      </w:r>
      <w:proofErr w:type="spellStart"/>
      <w:r w:rsidRPr="00357E0C">
        <w:rPr>
          <w:rFonts w:ascii="Simplified Arabic" w:hAnsi="Simplified Arabic" w:cs="Simplified Arabic"/>
          <w:rtl/>
        </w:rPr>
        <w:t>تح</w:t>
      </w:r>
      <w:proofErr w:type="spellEnd"/>
      <w:r w:rsidRPr="00357E0C">
        <w:rPr>
          <w:rFonts w:ascii="Simplified Arabic" w:hAnsi="Simplified Arabic" w:cs="Simplified Arabic"/>
          <w:rtl/>
        </w:rPr>
        <w:t xml:space="preserve">: عبد الله علي الكبير، دار المعارف، القاهرة، </w:t>
      </w:r>
      <w:proofErr w:type="spellStart"/>
      <w:r w:rsidRPr="00357E0C">
        <w:rPr>
          <w:rFonts w:ascii="Simplified Arabic" w:hAnsi="Simplified Arabic" w:cs="Simplified Arabic"/>
          <w:rtl/>
        </w:rPr>
        <w:t>دت،</w:t>
      </w:r>
      <w:proofErr w:type="spellEnd"/>
      <w:r w:rsidRPr="00357E0C">
        <w:rPr>
          <w:rFonts w:ascii="Simplified Arabic" w:hAnsi="Simplified Arabic" w:cs="Simplified Arabic"/>
          <w:rtl/>
        </w:rPr>
        <w:t xml:space="preserve"> مادة خطب.</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7">
    <w:p w:rsidR="00BB2851" w:rsidRPr="00357E0C" w:rsidRDefault="00BB2851" w:rsidP="00BB285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محمد الباشا، الكافي في معجم غربي حديث، شركة المطبوعات للتوزيع والنشر، بيروت، </w:t>
      </w:r>
      <w:proofErr w:type="spellStart"/>
      <w:r w:rsidRPr="00357E0C">
        <w:rPr>
          <w:rFonts w:ascii="Simplified Arabic" w:hAnsi="Simplified Arabic" w:cs="Simplified Arabic"/>
          <w:rtl/>
        </w:rPr>
        <w:t>دط،</w:t>
      </w:r>
      <w:proofErr w:type="spellEnd"/>
      <w:r w:rsidRPr="00357E0C">
        <w:rPr>
          <w:rFonts w:ascii="Simplified Arabic" w:hAnsi="Simplified Arabic" w:cs="Simplified Arabic"/>
          <w:rtl/>
        </w:rPr>
        <w:t xml:space="preserve"> </w:t>
      </w:r>
      <w:proofErr w:type="spellStart"/>
      <w:r w:rsidRPr="00357E0C">
        <w:rPr>
          <w:rFonts w:ascii="Simplified Arabic" w:hAnsi="Simplified Arabic" w:cs="Simplified Arabic"/>
          <w:rtl/>
        </w:rPr>
        <w:t>دت،</w:t>
      </w:r>
      <w:proofErr w:type="spellEnd"/>
      <w:r w:rsidRPr="00357E0C">
        <w:rPr>
          <w:rFonts w:ascii="Simplified Arabic" w:hAnsi="Simplified Arabic" w:cs="Simplified Arabic"/>
          <w:rtl/>
        </w:rPr>
        <w:t xml:space="preserve"> ص 414.</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8">
    <w:p w:rsidR="00BB2851" w:rsidRPr="00357E0C" w:rsidRDefault="00BB2851" w:rsidP="00BB285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عبد الهادي بن ظ</w:t>
      </w:r>
      <w:r>
        <w:rPr>
          <w:rFonts w:ascii="Simplified Arabic" w:hAnsi="Simplified Arabic" w:cs="Simplified Arabic"/>
          <w:rtl/>
        </w:rPr>
        <w:t>افر الشهري، استراتيجيات الخطاب</w:t>
      </w:r>
      <w:r w:rsidRPr="00357E0C">
        <w:rPr>
          <w:rFonts w:ascii="Simplified Arabic" w:hAnsi="Simplified Arabic" w:cs="Simplified Arabic"/>
          <w:rtl/>
        </w:rPr>
        <w:t>، ص 45.</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9">
    <w:p w:rsidR="00BB2851" w:rsidRPr="00357E0C" w:rsidRDefault="00BB2851" w:rsidP="00BB285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هاجر </w:t>
      </w:r>
      <w:proofErr w:type="spellStart"/>
      <w:r w:rsidRPr="00357E0C">
        <w:rPr>
          <w:rFonts w:ascii="Simplified Arabic" w:hAnsi="Simplified Arabic" w:cs="Simplified Arabic"/>
          <w:rtl/>
        </w:rPr>
        <w:t>مدقن،</w:t>
      </w:r>
      <w:proofErr w:type="spellEnd"/>
      <w:r w:rsidRPr="00357E0C">
        <w:rPr>
          <w:rFonts w:ascii="Simplified Arabic" w:hAnsi="Simplified Arabic" w:cs="Simplified Arabic"/>
          <w:rtl/>
        </w:rPr>
        <w:t xml:space="preserve"> الخطاب الحجاجي أنواعه وخصائصه، (دراسة تطبيقية في كتاب المساكين للرافعي)</w:t>
      </w:r>
      <w:proofErr w:type="spellStart"/>
      <w:r w:rsidRPr="00357E0C">
        <w:rPr>
          <w:rFonts w:ascii="Simplified Arabic" w:hAnsi="Simplified Arabic" w:cs="Simplified Arabic"/>
          <w:rtl/>
        </w:rPr>
        <w:t>،</w:t>
      </w:r>
      <w:proofErr w:type="spellEnd"/>
      <w:r w:rsidRPr="00357E0C">
        <w:rPr>
          <w:rFonts w:ascii="Simplified Arabic" w:hAnsi="Simplified Arabic" w:cs="Simplified Arabic"/>
          <w:rtl/>
        </w:rPr>
        <w:t xml:space="preserve"> مذكرة ماجستير، جامعة </w:t>
      </w:r>
      <w:proofErr w:type="spellStart"/>
      <w:r w:rsidRPr="00357E0C">
        <w:rPr>
          <w:rFonts w:ascii="Simplified Arabic" w:hAnsi="Simplified Arabic" w:cs="Simplified Arabic"/>
          <w:rtl/>
        </w:rPr>
        <w:t>ورقلة،</w:t>
      </w:r>
      <w:proofErr w:type="spellEnd"/>
      <w:r w:rsidRPr="00357E0C">
        <w:rPr>
          <w:rFonts w:ascii="Simplified Arabic" w:hAnsi="Simplified Arabic" w:cs="Simplified Arabic"/>
          <w:rtl/>
        </w:rPr>
        <w:t xml:space="preserve"> 2002،ص 10.</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10">
    <w:p w:rsidR="00BB2851" w:rsidRPr="00357E0C" w:rsidRDefault="00BB2851" w:rsidP="00BB285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w:t>
      </w:r>
      <w:proofErr w:type="spellStart"/>
      <w:r w:rsidRPr="00357E0C">
        <w:rPr>
          <w:rFonts w:ascii="Simplified Arabic" w:hAnsi="Simplified Arabic" w:cs="Simplified Arabic"/>
          <w:rtl/>
        </w:rPr>
        <w:t>الآمدي،</w:t>
      </w:r>
      <w:proofErr w:type="spellEnd"/>
      <w:r w:rsidRPr="00357E0C">
        <w:rPr>
          <w:rFonts w:ascii="Simplified Arabic" w:hAnsi="Simplified Arabic" w:cs="Simplified Arabic"/>
          <w:rtl/>
        </w:rPr>
        <w:t xml:space="preserve"> الإحكام في أصول الأحكام، </w:t>
      </w:r>
      <w:proofErr w:type="spellStart"/>
      <w:r w:rsidRPr="00357E0C">
        <w:rPr>
          <w:rFonts w:ascii="Simplified Arabic" w:hAnsi="Simplified Arabic" w:cs="Simplified Arabic"/>
          <w:rtl/>
        </w:rPr>
        <w:t>تح</w:t>
      </w:r>
      <w:proofErr w:type="spellEnd"/>
      <w:r w:rsidRPr="00357E0C">
        <w:rPr>
          <w:rFonts w:ascii="Simplified Arabic" w:hAnsi="Simplified Arabic" w:cs="Simplified Arabic"/>
          <w:rtl/>
        </w:rPr>
        <w:t xml:space="preserve">: سيد الجميلي، دار الكتاب العربي، بيروت، </w:t>
      </w:r>
      <w:proofErr w:type="spellStart"/>
      <w:r w:rsidRPr="00357E0C">
        <w:rPr>
          <w:rFonts w:ascii="Simplified Arabic" w:hAnsi="Simplified Arabic" w:cs="Simplified Arabic"/>
          <w:rtl/>
        </w:rPr>
        <w:t>ط2،</w:t>
      </w:r>
      <w:proofErr w:type="spellEnd"/>
      <w:r w:rsidRPr="00357E0C">
        <w:rPr>
          <w:rFonts w:ascii="Simplified Arabic" w:hAnsi="Simplified Arabic" w:cs="Simplified Arabic"/>
          <w:rtl/>
        </w:rPr>
        <w:t xml:space="preserve"> 1986، </w:t>
      </w:r>
      <w:proofErr w:type="spellStart"/>
      <w:r w:rsidRPr="00357E0C">
        <w:rPr>
          <w:rFonts w:ascii="Simplified Arabic" w:hAnsi="Simplified Arabic" w:cs="Simplified Arabic"/>
          <w:rtl/>
        </w:rPr>
        <w:t>ج1،</w:t>
      </w:r>
      <w:proofErr w:type="spellEnd"/>
      <w:r w:rsidRPr="00357E0C">
        <w:rPr>
          <w:rFonts w:ascii="Simplified Arabic" w:hAnsi="Simplified Arabic" w:cs="Simplified Arabic"/>
          <w:rtl/>
        </w:rPr>
        <w:t xml:space="preserve"> ص 136.</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11">
    <w:p w:rsidR="00BB2851" w:rsidRPr="00357E0C" w:rsidRDefault="00BB2851" w:rsidP="00BB2851">
      <w:pPr>
        <w:pStyle w:val="Notedebasdepage"/>
        <w:rPr>
          <w:rFonts w:ascii="Simplified Arabic" w:hAnsi="Simplified Arabic" w:cs="Simplified Arabic"/>
          <w:rtl/>
          <w:lang w:bidi="ar-DZ"/>
        </w:rPr>
      </w:pPr>
      <w:r w:rsidRPr="00357E0C">
        <w:rPr>
          <w:rFonts w:ascii="Simplified Arabic" w:hAnsi="Simplified Arabic" w:cs="Simplified Arabic"/>
          <w:rtl/>
        </w:rPr>
        <w:t xml:space="preserve"> ينظر: ظافر الشهري، استراتيجيات الخطاب، ص 37</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1296B"/>
    <w:multiLevelType w:val="hybridMultilevel"/>
    <w:tmpl w:val="2266F9DE"/>
    <w:lvl w:ilvl="0" w:tplc="0CE0433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AD544E5"/>
    <w:multiLevelType w:val="hybridMultilevel"/>
    <w:tmpl w:val="88C2EC02"/>
    <w:lvl w:ilvl="0" w:tplc="2D880FC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B057EF7"/>
    <w:multiLevelType w:val="hybridMultilevel"/>
    <w:tmpl w:val="10CE02D8"/>
    <w:lvl w:ilvl="0" w:tplc="80385F6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C967CF1"/>
    <w:multiLevelType w:val="hybridMultilevel"/>
    <w:tmpl w:val="81121C38"/>
    <w:lvl w:ilvl="0" w:tplc="DB365E6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12F61941"/>
    <w:multiLevelType w:val="hybridMultilevel"/>
    <w:tmpl w:val="E8324562"/>
    <w:lvl w:ilvl="0" w:tplc="E6D06284">
      <w:numFmt w:val="bullet"/>
      <w:lvlText w:val=""/>
      <w:lvlJc w:val="left"/>
      <w:pPr>
        <w:ind w:left="353" w:hanging="360"/>
      </w:pPr>
      <w:rPr>
        <w:rFonts w:ascii="Symbol" w:eastAsiaTheme="minorHAnsi" w:hAnsi="Symbol" w:cs="Simplified Arabic" w:hint="default"/>
      </w:rPr>
    </w:lvl>
    <w:lvl w:ilvl="1" w:tplc="040C0003" w:tentative="1">
      <w:start w:val="1"/>
      <w:numFmt w:val="bullet"/>
      <w:lvlText w:val="o"/>
      <w:lvlJc w:val="left"/>
      <w:pPr>
        <w:ind w:left="1073" w:hanging="360"/>
      </w:pPr>
      <w:rPr>
        <w:rFonts w:ascii="Courier New" w:hAnsi="Courier New" w:cs="Courier New" w:hint="default"/>
      </w:rPr>
    </w:lvl>
    <w:lvl w:ilvl="2" w:tplc="040C0005" w:tentative="1">
      <w:start w:val="1"/>
      <w:numFmt w:val="bullet"/>
      <w:lvlText w:val=""/>
      <w:lvlJc w:val="left"/>
      <w:pPr>
        <w:ind w:left="1793" w:hanging="360"/>
      </w:pPr>
      <w:rPr>
        <w:rFonts w:ascii="Wingdings" w:hAnsi="Wingdings" w:hint="default"/>
      </w:rPr>
    </w:lvl>
    <w:lvl w:ilvl="3" w:tplc="040C0001" w:tentative="1">
      <w:start w:val="1"/>
      <w:numFmt w:val="bullet"/>
      <w:lvlText w:val=""/>
      <w:lvlJc w:val="left"/>
      <w:pPr>
        <w:ind w:left="2513" w:hanging="360"/>
      </w:pPr>
      <w:rPr>
        <w:rFonts w:ascii="Symbol" w:hAnsi="Symbol" w:hint="default"/>
      </w:rPr>
    </w:lvl>
    <w:lvl w:ilvl="4" w:tplc="040C0003" w:tentative="1">
      <w:start w:val="1"/>
      <w:numFmt w:val="bullet"/>
      <w:lvlText w:val="o"/>
      <w:lvlJc w:val="left"/>
      <w:pPr>
        <w:ind w:left="3233" w:hanging="360"/>
      </w:pPr>
      <w:rPr>
        <w:rFonts w:ascii="Courier New" w:hAnsi="Courier New" w:cs="Courier New" w:hint="default"/>
      </w:rPr>
    </w:lvl>
    <w:lvl w:ilvl="5" w:tplc="040C0005" w:tentative="1">
      <w:start w:val="1"/>
      <w:numFmt w:val="bullet"/>
      <w:lvlText w:val=""/>
      <w:lvlJc w:val="left"/>
      <w:pPr>
        <w:ind w:left="3953" w:hanging="360"/>
      </w:pPr>
      <w:rPr>
        <w:rFonts w:ascii="Wingdings" w:hAnsi="Wingdings" w:hint="default"/>
      </w:rPr>
    </w:lvl>
    <w:lvl w:ilvl="6" w:tplc="040C0001" w:tentative="1">
      <w:start w:val="1"/>
      <w:numFmt w:val="bullet"/>
      <w:lvlText w:val=""/>
      <w:lvlJc w:val="left"/>
      <w:pPr>
        <w:ind w:left="4673" w:hanging="360"/>
      </w:pPr>
      <w:rPr>
        <w:rFonts w:ascii="Symbol" w:hAnsi="Symbol" w:hint="default"/>
      </w:rPr>
    </w:lvl>
    <w:lvl w:ilvl="7" w:tplc="040C0003" w:tentative="1">
      <w:start w:val="1"/>
      <w:numFmt w:val="bullet"/>
      <w:lvlText w:val="o"/>
      <w:lvlJc w:val="left"/>
      <w:pPr>
        <w:ind w:left="5393" w:hanging="360"/>
      </w:pPr>
      <w:rPr>
        <w:rFonts w:ascii="Courier New" w:hAnsi="Courier New" w:cs="Courier New" w:hint="default"/>
      </w:rPr>
    </w:lvl>
    <w:lvl w:ilvl="8" w:tplc="040C0005" w:tentative="1">
      <w:start w:val="1"/>
      <w:numFmt w:val="bullet"/>
      <w:lvlText w:val=""/>
      <w:lvlJc w:val="left"/>
      <w:pPr>
        <w:ind w:left="6113"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BB2851"/>
    <w:rsid w:val="00783585"/>
    <w:rsid w:val="00882A87"/>
    <w:rsid w:val="00956563"/>
    <w:rsid w:val="00BB2851"/>
    <w:rsid w:val="00E3018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851"/>
    <w:pPr>
      <w:spacing w:line="480" w:lineRule="auto"/>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0183"/>
    <w:pPr>
      <w:ind w:left="720"/>
      <w:contextualSpacing/>
    </w:pPr>
  </w:style>
  <w:style w:type="paragraph" w:styleId="Notedebasdepage">
    <w:name w:val="footnote text"/>
    <w:basedOn w:val="Normal"/>
    <w:link w:val="NotedebasdepageCar"/>
    <w:uiPriority w:val="99"/>
    <w:unhideWhenUsed/>
    <w:rsid w:val="00BB2851"/>
    <w:pPr>
      <w:spacing w:after="0" w:line="240" w:lineRule="auto"/>
    </w:pPr>
    <w:rPr>
      <w:sz w:val="20"/>
      <w:szCs w:val="20"/>
    </w:rPr>
  </w:style>
  <w:style w:type="character" w:customStyle="1" w:styleId="NotedebasdepageCar">
    <w:name w:val="Note de bas de page Car"/>
    <w:basedOn w:val="Policepardfaut"/>
    <w:link w:val="Notedebasdepage"/>
    <w:uiPriority w:val="99"/>
    <w:rsid w:val="00BB2851"/>
    <w:rPr>
      <w:sz w:val="20"/>
      <w:szCs w:val="20"/>
    </w:rPr>
  </w:style>
  <w:style w:type="character" w:styleId="Appelnotedebasdep">
    <w:name w:val="footnote reference"/>
    <w:basedOn w:val="Policepardfaut"/>
    <w:uiPriority w:val="99"/>
    <w:semiHidden/>
    <w:unhideWhenUsed/>
    <w:rsid w:val="00BB285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816</Words>
  <Characters>4493</Characters>
  <Application>Microsoft Office Word</Application>
  <DocSecurity>0</DocSecurity>
  <Lines>37</Lines>
  <Paragraphs>10</Paragraphs>
  <ScaleCrop>false</ScaleCrop>
  <Company/>
  <LinksUpToDate>false</LinksUpToDate>
  <CharactersWithSpaces>5299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2025-09-19T09:44:00Z</dcterms:created>
  <dcterms:modified xsi:type="dcterms:W3CDTF">2025-09-19T09:44:00Z</dcterms:modified>
</cp:coreProperties>
</file>