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D1B70A">
      <w:pPr>
        <w:bidi/>
        <w:rPr>
          <w:rFonts w:cs="Simplified Arabic"/>
          <w:sz w:val="32"/>
          <w:szCs w:val="32"/>
          <w:rtl/>
          <w:lang w:bidi="ar-DZ"/>
        </w:rPr>
      </w:pPr>
      <w:r>
        <w:rPr>
          <w:rFonts w:hint="cs" w:cs="Simplified Arabic"/>
          <w:sz w:val="32"/>
          <w:szCs w:val="32"/>
          <w:rtl/>
          <w:lang w:bidi="ar-DZ"/>
        </w:rPr>
        <w:t xml:space="preserve">المحاضرة </w:t>
      </w:r>
      <w:bookmarkStart w:id="0" w:name="_GoBack"/>
      <w:bookmarkEnd w:id="0"/>
    </w:p>
    <w:p w14:paraId="624EF2EC">
      <w:pPr>
        <w:bidi/>
        <w:ind w:firstLine="708"/>
        <w:jc w:val="both"/>
        <w:rPr>
          <w:rFonts w:cs="Simplified Arabic"/>
          <w:sz w:val="32"/>
          <w:szCs w:val="32"/>
          <w:rtl/>
          <w:lang w:bidi="ar-DZ"/>
        </w:rPr>
      </w:pPr>
      <w:r>
        <w:rPr>
          <w:rFonts w:hint="cs" w:cs="Simplified Arabic"/>
          <w:sz w:val="32"/>
          <w:szCs w:val="32"/>
          <w:rtl/>
          <w:lang w:bidi="ar-DZ"/>
        </w:rPr>
        <w:t>عبر الانسان منذ القديم على خلجات نفسه وأحلامه وأماله بالكلمة سواءا من خلال الحكاية أو الاغنية أو الشعر والأمثال وغيرها، وهي ما يطلق عليه مصطلح فنون الأدب الشعبي، الذي عد وسيلة تحمل تجارب وخبرات الأمم السابقة من جيل الى جيل، توثق الحياة الفرد اليومية وتساعد في إيصال مشاعره وحالاته اليومية بكل تفاصيلها، سواء اكانت هذه الكلمات مغناة أو مروية أو محكية في المجالس، فما هو الأدب الشعبي؟ وكيف نشأ؟ وماهي خصائصه؟</w:t>
      </w:r>
    </w:p>
    <w:p w14:paraId="2856012C">
      <w:pPr>
        <w:bidi/>
        <w:jc w:val="both"/>
        <w:rPr>
          <w:rFonts w:hint="cs" w:cs="Simplified Arabic"/>
          <w:sz w:val="32"/>
          <w:szCs w:val="32"/>
          <w:rtl/>
          <w:lang w:bidi="ar-DZ"/>
        </w:rPr>
      </w:pPr>
      <w:r>
        <w:rPr>
          <w:rFonts w:hint="cs" w:cs="Simplified Arabic"/>
          <w:sz w:val="32"/>
          <w:szCs w:val="32"/>
          <w:rtl/>
          <w:lang w:bidi="ar-DZ"/>
        </w:rPr>
        <w:t xml:space="preserve">1- تعريف الأدب الشعبي: </w:t>
      </w:r>
    </w:p>
    <w:p w14:paraId="78ADA681">
      <w:pPr>
        <w:bidi/>
        <w:jc w:val="both"/>
        <w:rPr>
          <w:rFonts w:hint="cs" w:cs="Simplified Arabic"/>
          <w:sz w:val="32"/>
          <w:szCs w:val="32"/>
          <w:rtl/>
          <w:lang w:bidi="ar-DZ"/>
        </w:rPr>
      </w:pPr>
      <w:r>
        <w:rPr>
          <w:rFonts w:hint="cs" w:cs="Simplified Arabic"/>
          <w:sz w:val="32"/>
          <w:szCs w:val="32"/>
          <w:rtl/>
          <w:lang w:bidi="ar-DZ"/>
        </w:rPr>
        <w:t>يعد الأدب الشعبي أحد الركائز المكونة لثقافة الشعوب، كونه يعبر عن وجدان الشعب وينقل تجاربه اليومية من خلال أشكاله المختلفة "فهو فرع من فروع المعرفة الإنسانية يعني بمظاهر الحضارة لشعب من الشعوب، ويشمل التراث الشفوي مثل الحكاية والاساطير والأمثال والأغاني، التي تنتقل عبر الأجيال وتعكس ثقافة المجتمع"</w:t>
      </w:r>
      <w:r>
        <w:rPr>
          <w:rStyle w:val="4"/>
          <w:rFonts w:cs="Simplified Arabic"/>
          <w:sz w:val="32"/>
          <w:szCs w:val="32"/>
          <w:rtl/>
          <w:lang w:bidi="ar-DZ"/>
        </w:rPr>
        <w:endnoteReference w:id="0"/>
      </w:r>
      <w:r>
        <w:rPr>
          <w:rFonts w:hint="cs" w:cs="Simplified Arabic"/>
          <w:sz w:val="32"/>
          <w:szCs w:val="32"/>
          <w:rtl/>
          <w:lang w:bidi="ar-DZ"/>
        </w:rPr>
        <w:t>، من خلال هذا التعريف يمكن أن نرى مكانة الأدب الشعبي بالعتباره فرعا من فروع المعرفة الإنسانية، فهو العلم الذي يمكن من خلال معرفة الانسان ومجتمعه من خلال الإشارة الى كونه تراثا شفويا جمعيا يعكس خصوصية كل جماعة بشرية تشترك في العادات والتقاليد والقيم الاجتماعية، غير أن هذا التعريف لا يوضح حدود الأدب الشعبي مثل اللغة والأسلوب مما يجعله ينطبق أيضا الأدب الرسمي والفصيح، غير أن محمد سعيدي يوضح أن الأدب الشعبي يتمتع بخصائص فنية وجمالية مماثلة للأدب الرسمي وكلنه ولكنه يتميز عليها بارتباطه الوثيق بالشعب وثقافته وتاريخه، مما يجعله تعبيرا صادقا عن هوية المجتمع وتجربيته الاجتماعية، فهو في منظور ذلك الكلام الفني الجمالي الرفيع سواء أكان شعرا أم نثرا يصدر عن أديب أو كاتب أو شاعر ويخضع لمنطق لغوي وفني معين</w:t>
      </w:r>
      <w:r>
        <w:rPr>
          <w:rStyle w:val="4"/>
          <w:rFonts w:cs="Simplified Arabic"/>
          <w:sz w:val="32"/>
          <w:szCs w:val="32"/>
          <w:rtl/>
          <w:lang w:bidi="ar-DZ"/>
        </w:rPr>
        <w:endnoteReference w:id="1"/>
      </w:r>
      <w:r>
        <w:rPr>
          <w:rFonts w:hint="cs" w:cs="Simplified Arabic"/>
          <w:sz w:val="32"/>
          <w:szCs w:val="32"/>
          <w:rtl/>
          <w:lang w:bidi="ar-DZ"/>
        </w:rPr>
        <w:t xml:space="preserve">، ويضيف </w:t>
      </w:r>
    </w:p>
    <w:p w14:paraId="11A0357D">
      <w:pPr>
        <w:bidi/>
        <w:jc w:val="both"/>
        <w:rPr>
          <w:rFonts w:hint="cs" w:cs="Simplified Arabic"/>
          <w:sz w:val="32"/>
          <w:szCs w:val="32"/>
          <w:rtl/>
          <w:lang w:bidi="ar-DZ"/>
        </w:rPr>
      </w:pPr>
    </w:p>
    <w:p w14:paraId="2F458040">
      <w:pPr>
        <w:bidi/>
        <w:rPr>
          <w:rFonts w:hint="cs" w:cs="Simplified Arabic"/>
          <w:b/>
          <w:bCs/>
          <w:sz w:val="32"/>
          <w:szCs w:val="32"/>
          <w:rtl/>
          <w:lang w:bidi="ar-DZ"/>
        </w:rPr>
      </w:pPr>
      <w:r>
        <w:rPr>
          <w:rFonts w:hint="cs" w:cs="Simplified Arabic"/>
          <w:b/>
          <w:bCs/>
          <w:sz w:val="32"/>
          <w:szCs w:val="32"/>
          <w:rtl/>
          <w:lang w:bidi="ar-DZ"/>
        </w:rPr>
        <w:t>خصائص الادب الشعبي</w:t>
      </w:r>
      <w:r>
        <w:rPr>
          <w:rStyle w:val="4"/>
          <w:rFonts w:cs="Simplified Arabic"/>
          <w:b/>
          <w:bCs/>
          <w:sz w:val="32"/>
          <w:szCs w:val="32"/>
          <w:rtl/>
          <w:lang w:bidi="ar-DZ"/>
        </w:rPr>
        <w:endnoteReference w:id="2"/>
      </w:r>
      <w:r>
        <w:rPr>
          <w:rFonts w:hint="cs" w:cs="Simplified Arabic"/>
          <w:b/>
          <w:bCs/>
          <w:sz w:val="32"/>
          <w:szCs w:val="32"/>
          <w:rtl/>
          <w:lang w:bidi="ar-DZ"/>
        </w:rPr>
        <w:t xml:space="preserve">: </w:t>
      </w:r>
    </w:p>
    <w:p w14:paraId="687ABD9D">
      <w:pPr>
        <w:bidi/>
        <w:jc w:val="both"/>
        <w:rPr>
          <w:rFonts w:cs="Simplified Arabic"/>
          <w:sz w:val="32"/>
          <w:szCs w:val="32"/>
          <w:rtl/>
          <w:lang w:bidi="ar-DZ"/>
        </w:rPr>
      </w:pPr>
      <w:r>
        <w:rPr>
          <w:rFonts w:hint="cs" w:cs="Simplified Arabic"/>
          <w:sz w:val="32"/>
          <w:szCs w:val="32"/>
          <w:rtl/>
          <w:lang w:bidi="ar-DZ"/>
        </w:rPr>
        <w:t xml:space="preserve">1-العراقة: </w:t>
      </w:r>
      <w:r>
        <w:rPr>
          <w:rFonts w:cs="Simplified Arabic"/>
          <w:sz w:val="32"/>
          <w:szCs w:val="32"/>
          <w:rtl/>
        </w:rPr>
        <w:t xml:space="preserve">يعد </w:t>
      </w:r>
      <w:r>
        <w:rPr>
          <w:rFonts w:hint="cs" w:cs="Simplified Arabic"/>
          <w:sz w:val="32"/>
          <w:szCs w:val="32"/>
          <w:rtl/>
          <w:lang w:bidi="ar-DZ"/>
        </w:rPr>
        <w:t>ا</w:t>
      </w:r>
      <w:r>
        <w:rPr>
          <w:rFonts w:cs="Simplified Arabic"/>
          <w:sz w:val="32"/>
          <w:szCs w:val="32"/>
          <w:rtl/>
        </w:rPr>
        <w:t xml:space="preserve">لأدب الشعبي أقدم أشكال التعبير الثقافي للبشرية. </w:t>
      </w:r>
      <w:r>
        <w:rPr>
          <w:rFonts w:hint="cs" w:cs="Simplified Arabic"/>
          <w:sz w:val="32"/>
          <w:szCs w:val="32"/>
          <w:rtl/>
        </w:rPr>
        <w:t xml:space="preserve">حيث </w:t>
      </w:r>
      <w:r>
        <w:rPr>
          <w:rFonts w:cs="Simplified Arabic"/>
          <w:sz w:val="32"/>
          <w:szCs w:val="32"/>
          <w:rtl/>
        </w:rPr>
        <w:t xml:space="preserve">يتسم بكونه متجذرًا في التاريخ </w:t>
      </w:r>
      <w:r>
        <w:rPr>
          <w:rFonts w:hint="cs" w:cs="Simplified Arabic"/>
          <w:sz w:val="32"/>
          <w:szCs w:val="32"/>
          <w:rtl/>
        </w:rPr>
        <w:t>ال</w:t>
      </w:r>
      <w:r>
        <w:rPr>
          <w:rFonts w:cs="Simplified Arabic"/>
          <w:sz w:val="32"/>
          <w:szCs w:val="32"/>
          <w:rtl/>
        </w:rPr>
        <w:t xml:space="preserve">شعوب، </w:t>
      </w:r>
      <w:r>
        <w:rPr>
          <w:rFonts w:hint="cs" w:cs="Simplified Arabic"/>
          <w:sz w:val="32"/>
          <w:szCs w:val="32"/>
          <w:rtl/>
        </w:rPr>
        <w:t>فهو</w:t>
      </w:r>
      <w:r>
        <w:rPr>
          <w:rFonts w:cs="Simplified Arabic"/>
          <w:sz w:val="32"/>
          <w:szCs w:val="32"/>
          <w:rtl/>
        </w:rPr>
        <w:t xml:space="preserve"> يمثل الذاكرة الجماعية للأمم. يعود هذا الأدب إلى عصور قديمة، وقد تم تناقله عبر الأجيال، مما جعله يشكل جزءًا من الهوية الثقافية </w:t>
      </w:r>
      <w:r>
        <w:rPr>
          <w:rFonts w:hint="cs" w:cs="Simplified Arabic"/>
          <w:sz w:val="32"/>
          <w:szCs w:val="32"/>
          <w:rtl/>
        </w:rPr>
        <w:t>للمجتمعات</w:t>
      </w:r>
      <w:r>
        <w:rPr>
          <w:rFonts w:cs="Simplified Arabic"/>
          <w:sz w:val="32"/>
          <w:szCs w:val="32"/>
          <w:rtl/>
        </w:rPr>
        <w:t>. وبما أنه يعتمد في انتقاله على الشفاهية، فإنه يعكس عراقة وتاريخ ا</w:t>
      </w:r>
      <w:r>
        <w:rPr>
          <w:rFonts w:hint="cs" w:cs="Simplified Arabic"/>
          <w:sz w:val="32"/>
          <w:szCs w:val="32"/>
          <w:rtl/>
        </w:rPr>
        <w:t>لامم</w:t>
      </w:r>
      <w:r>
        <w:rPr>
          <w:rFonts w:cs="Simplified Arabic"/>
          <w:sz w:val="32"/>
          <w:szCs w:val="32"/>
          <w:rtl/>
        </w:rPr>
        <w:t>، من خلال قصص وحكايات قد تعود إلى العصور القديمة أو حتى الأساطير التي تُجسد التقاليد والمعتقدات الشعبية</w:t>
      </w:r>
      <w:r>
        <w:rPr>
          <w:rFonts w:hint="cs" w:cs="Simplified Arabic"/>
          <w:sz w:val="32"/>
          <w:szCs w:val="32"/>
          <w:rtl/>
          <w:lang w:bidi="ar-DZ"/>
        </w:rPr>
        <w:t xml:space="preserve">، </w:t>
      </w:r>
      <w:r>
        <w:rPr>
          <w:rFonts w:cs="Simplified Arabic"/>
          <w:sz w:val="32"/>
          <w:szCs w:val="32"/>
          <w:rtl/>
        </w:rPr>
        <w:t>لا يرتبط بزمن أو مكان معين، بل يشمل كافة مراحل تطور المجتمعات. على الرغم من التطور الاجتماعي والتكنولوجي الذي شهدته الشعوب، يبقى الأدب الشعبي أحد أبرز ألوان الأدب التي تحافظ على استمراريتها، حيث يحمل في طياته رموزًا ثقافية ورؤى حياتية جرت من جيل إلى جيل</w:t>
      </w:r>
      <w:r>
        <w:rPr>
          <w:rFonts w:hint="cs" w:cs="Simplified Arabic"/>
          <w:sz w:val="32"/>
          <w:szCs w:val="32"/>
          <w:rtl/>
          <w:lang w:bidi="ar-DZ"/>
        </w:rPr>
        <w:t xml:space="preserve">، وهذا ما ذكره الجوهري </w:t>
      </w:r>
      <w:r>
        <w:rPr>
          <w:rFonts w:cs="Simplified Arabic"/>
          <w:sz w:val="32"/>
          <w:szCs w:val="32"/>
          <w:rtl/>
        </w:rPr>
        <w:t>من خلال تسليط الضوء على امتداده الزمني العميق الذي يعكس تاريخ الشعوب وتفاعلها مع بيئاتها المختلفة. فالأدب الشعبي، في رأيه، ليس مجرد ظاهرة عابرة، بل هو نتاج طويل لتجارب اجتماعية وثقافية امتدت عبر العصور. يمثل الأدب الشعبي الذاكرة الجماعية للمجتمعات، حيث تم نقل الحكايات والأساطير والأمثال الشفوية من جيل إلى جيل، مما جعله يشكل جزءًا أساسيًا من الهوية الثقافية. هذا الأدب قادر على الربط بين الماضي والحاضر، إذ يعكس تجارب الأجيال السابقة ولكنه يظل حاضراً في حياتنا المعاصرة من خلال إعادة إنتاجه وتعديله وفقًا لاحتياجات اللحظة الراهنة. علاوة على ذلك، يشير الجوهري إلى التنوع الجغرافي والتاريخي للأدب الشعبي، حيث يتباين بين المجتمعات، مما يعكس اختلاف الثقافات والعادات، ويمنح الأدب الشعبي طابعًا غنيًا ومتعدد الأبعاد</w:t>
      </w:r>
      <w:r>
        <w:rPr>
          <w:rFonts w:cs="Simplified Arabic"/>
          <w:sz w:val="32"/>
          <w:szCs w:val="32"/>
          <w:lang w:bidi="ar-DZ"/>
        </w:rPr>
        <w:t>.</w:t>
      </w:r>
    </w:p>
    <w:p w14:paraId="3FF4A046">
      <w:pPr>
        <w:bidi/>
        <w:jc w:val="both"/>
        <w:rPr>
          <w:rFonts w:cs="Simplified Arabic"/>
          <w:sz w:val="32"/>
          <w:szCs w:val="32"/>
          <w:lang w:bidi="ar-DZ"/>
        </w:rPr>
      </w:pPr>
      <w:r>
        <w:rPr>
          <w:rFonts w:hint="cs" w:cs="Simplified Arabic"/>
          <w:b/>
          <w:bCs/>
          <w:sz w:val="32"/>
          <w:szCs w:val="32"/>
          <w:rtl/>
          <w:lang w:bidi="ar-DZ"/>
        </w:rPr>
        <w:t>2-مجهولية المؤلف:</w:t>
      </w:r>
      <w:r>
        <w:rPr>
          <w:rFonts w:hint="cs" w:cs="Simplified Arabic"/>
          <w:sz w:val="32"/>
          <w:szCs w:val="32"/>
          <w:rtl/>
          <w:lang w:bidi="ar-DZ"/>
        </w:rPr>
        <w:t xml:space="preserve"> </w:t>
      </w:r>
      <w:r>
        <w:rPr>
          <w:rFonts w:cs="Simplified Arabic"/>
          <w:sz w:val="32"/>
          <w:szCs w:val="32"/>
          <w:rtl/>
        </w:rPr>
        <w:t>تعتبر إحدى السمات المميزة للأدب الشعبي، حيث لا يُعرف الشخص الذي ابتكر أو كتب النصوص الشعبية. غالبًا ما تكون هذه الأعمال نتاجًا جماعيًا، إذ يتم تناقلها شفهيًا عبر الأجيال دون أن يكون هناك تسجيل رسمي لأسمائها أو لمؤلفيها. فقد كان الأدب الشعبي يتداول شفوياً بين الناس، حيث يشارك كل فرد في إضافته أو تعديله وفقًا للظروف الاجتماعية أو الثقافية الخاصة بكل فترة زمنية. لذا، فإن الأدب الشعبي لا ينسب إلى شخص معين، بل يُعتبر ملكًا عامًا للمجتمع ككل، ويعكس تجربة الأفراد والجماعات وتفاعلهم مع بيئتهم وواقعهم</w:t>
      </w:r>
      <w:r>
        <w:rPr>
          <w:rFonts w:hint="cs" w:cs="Simplified Arabic"/>
          <w:sz w:val="32"/>
          <w:szCs w:val="32"/>
          <w:rtl/>
          <w:lang w:bidi="ar-DZ"/>
        </w:rPr>
        <w:t xml:space="preserve">، </w:t>
      </w:r>
      <w:r>
        <w:rPr>
          <w:rFonts w:hint="cs" w:cs="Simplified Arabic"/>
          <w:sz w:val="32"/>
          <w:szCs w:val="32"/>
          <w:rtl/>
        </w:rPr>
        <w:t>ف</w:t>
      </w:r>
      <w:r>
        <w:rPr>
          <w:rFonts w:cs="Simplified Arabic"/>
          <w:sz w:val="32"/>
          <w:szCs w:val="32"/>
          <w:rtl/>
        </w:rPr>
        <w:t>هو تعبير عن الثقافة الجمعية التي تتجاوز الفردية، وهو ما يمنحه طابعًا خاصًا يعكس الهوية الجماعية والتاريخ المشترك. كما أن هذا المبدأ يعزز من قيمته باعتباره وثيقة حية تنبض بالتجارب المشتركة للأشخاص الذين ساهموا في تشكيله عبر الأزمان</w:t>
      </w:r>
      <w:r>
        <w:rPr>
          <w:rFonts w:cs="Simplified Arabic"/>
          <w:sz w:val="32"/>
          <w:szCs w:val="32"/>
          <w:lang w:bidi="ar-DZ"/>
        </w:rPr>
        <w:t>.</w:t>
      </w:r>
    </w:p>
    <w:p w14:paraId="1DDA5985">
      <w:pPr>
        <w:bidi/>
        <w:jc w:val="both"/>
        <w:rPr>
          <w:rFonts w:cs="Simplified Arabic"/>
          <w:sz w:val="32"/>
          <w:szCs w:val="32"/>
          <w:lang w:bidi="ar-DZ"/>
        </w:rPr>
      </w:pPr>
      <w:r>
        <w:rPr>
          <w:rFonts w:hint="cs" w:cs="Simplified Arabic"/>
          <w:sz w:val="32"/>
          <w:szCs w:val="32"/>
          <w:rtl/>
          <w:lang w:bidi="ar-DZ"/>
        </w:rPr>
        <w:t>3</w:t>
      </w:r>
      <w:r>
        <w:rPr>
          <w:rFonts w:hint="cs" w:cs="Simplified Arabic"/>
          <w:b/>
          <w:bCs/>
          <w:sz w:val="32"/>
          <w:szCs w:val="32"/>
          <w:rtl/>
          <w:lang w:bidi="ar-DZ"/>
        </w:rPr>
        <w:t>- الشيوع والانتشار:</w:t>
      </w:r>
      <w:r>
        <w:rPr>
          <w:rFonts w:hint="cs" w:cs="Simplified Arabic"/>
          <w:sz w:val="32"/>
          <w:szCs w:val="32"/>
          <w:rtl/>
          <w:lang w:bidi="ar-DZ"/>
        </w:rPr>
        <w:t xml:space="preserve"> </w:t>
      </w:r>
      <w:r>
        <w:rPr>
          <w:rFonts w:hint="cs" w:cs="Simplified Arabic"/>
          <w:sz w:val="32"/>
          <w:szCs w:val="32"/>
          <w:rtl/>
        </w:rPr>
        <w:t xml:space="preserve">حيث تعد هذه الميزة من اهم خصائص الادب الشعبي ويتضح من خلالها الانتشار </w:t>
      </w:r>
      <w:r>
        <w:rPr>
          <w:rFonts w:cs="Simplified Arabic"/>
          <w:sz w:val="32"/>
          <w:szCs w:val="32"/>
          <w:rtl/>
        </w:rPr>
        <w:t xml:space="preserve">الواسع </w:t>
      </w:r>
      <w:r>
        <w:rPr>
          <w:rFonts w:hint="cs" w:cs="Simplified Arabic"/>
          <w:sz w:val="32"/>
          <w:szCs w:val="32"/>
          <w:rtl/>
        </w:rPr>
        <w:t xml:space="preserve">للأدب الشعبي </w:t>
      </w:r>
      <w:r>
        <w:rPr>
          <w:rFonts w:cs="Simplified Arabic"/>
          <w:sz w:val="32"/>
          <w:szCs w:val="32"/>
          <w:rtl/>
        </w:rPr>
        <w:t>بين فئات المجتمع المختلفة، مما يجعله جزءًا لا يتجزأ من الحياة اليومية. فهو أدب يتم تداوله بين الناس في جميع طبقات المجتمع، بدءًا من البسطاء وصولاً إلى المثقفين، ويعبر عن اهتماماتهم وهمومهم وتجاربهم الحياتية. يعكس الأدب الشعبي الواقع الاجتماعي والاقتصادي والثقافي للمجتمع الذي نشأ فيه، وهو يتمتع بقدرة عالية على الانتشار والتكيف مع الظروف المتغيرة للأفراد والجماعات</w:t>
      </w:r>
      <w:r>
        <w:rPr>
          <w:rFonts w:hint="cs" w:cs="Simplified Arabic"/>
          <w:sz w:val="32"/>
          <w:szCs w:val="32"/>
          <w:rtl/>
          <w:lang w:bidi="ar-DZ"/>
        </w:rPr>
        <w:t xml:space="preserve">، وهذا راجع الى كون هذا النوع من الأدب ينتقل من جيل الى جيل </w:t>
      </w:r>
      <w:r>
        <w:rPr>
          <w:rFonts w:cs="Simplified Arabic"/>
          <w:sz w:val="32"/>
          <w:szCs w:val="32"/>
          <w:rtl/>
        </w:rPr>
        <w:t xml:space="preserve">عن طريق </w:t>
      </w:r>
      <w:r>
        <w:rPr>
          <w:rFonts w:cs="Simplified Arabic"/>
          <w:b/>
          <w:bCs/>
          <w:sz w:val="32"/>
          <w:szCs w:val="32"/>
          <w:rtl/>
        </w:rPr>
        <w:t>الشفاهية</w:t>
      </w:r>
      <w:r>
        <w:rPr>
          <w:rFonts w:cs="Simplified Arabic"/>
          <w:sz w:val="32"/>
          <w:szCs w:val="32"/>
          <w:rtl/>
        </w:rPr>
        <w:t>، مما يعزز من تواجده واستمراريته في ثقافة المجتمعات. وقد يتخذ هذا الأدب أشكالًا متنوعة مثل الحكايات، والأمثال، والأغاني، والأشعار، التي يتم تداولها بين الأفراد في مختلف المناسبات. كما أن الأدب الشعبي ليس مقيدًا بمكان أو زمان محدد، بل ينتشر في كل الأوقات والأماكن ويجد من يستمع له أو يشاركه، مما يجعله دائمًا حاضرًا في حياة الناس بشكل يومي</w:t>
      </w:r>
      <w:r>
        <w:rPr>
          <w:rFonts w:cs="Simplified Arabic"/>
          <w:sz w:val="32"/>
          <w:szCs w:val="32"/>
          <w:lang w:bidi="ar-DZ"/>
        </w:rPr>
        <w:t>.</w:t>
      </w:r>
    </w:p>
    <w:p w14:paraId="392592EF">
      <w:pPr>
        <w:bidi/>
        <w:jc w:val="both"/>
        <w:rPr>
          <w:rFonts w:cs="Simplified Arabic"/>
          <w:sz w:val="32"/>
          <w:szCs w:val="32"/>
          <w:lang w:bidi="ar-DZ"/>
        </w:rPr>
      </w:pPr>
      <w:r>
        <w:rPr>
          <w:rFonts w:hint="cs" w:cs="Simplified Arabic"/>
          <w:sz w:val="32"/>
          <w:szCs w:val="32"/>
          <w:rtl/>
          <w:lang w:bidi="ar-DZ"/>
        </w:rPr>
        <w:t xml:space="preserve">4- </w:t>
      </w:r>
      <w:r>
        <w:rPr>
          <w:rFonts w:hint="cs" w:cs="Simplified Arabic"/>
          <w:b/>
          <w:bCs/>
          <w:sz w:val="32"/>
          <w:szCs w:val="32"/>
          <w:rtl/>
          <w:lang w:bidi="ar-DZ"/>
        </w:rPr>
        <w:t>التواتر والشفاهية:</w:t>
      </w:r>
      <w:r>
        <w:rPr>
          <w:rFonts w:hint="cs" w:cs="Simplified Arabic"/>
          <w:sz w:val="32"/>
          <w:szCs w:val="32"/>
          <w:rtl/>
          <w:lang w:bidi="ar-DZ"/>
        </w:rPr>
        <w:t xml:space="preserve"> </w:t>
      </w:r>
      <w:r>
        <w:rPr>
          <w:rFonts w:cs="Simplified Arabic"/>
          <w:sz w:val="32"/>
          <w:szCs w:val="32"/>
          <w:rtl/>
        </w:rPr>
        <w:t>يعد التواتر والشفاهية من أبرز السمات التي تميز الأدب الشعبي، حيث يعكسان الطريقة التي يتم بها انتقال هذا الأدب وتداوله بين الأفراد</w:t>
      </w:r>
      <w:r>
        <w:rPr>
          <w:rFonts w:hint="cs" w:cs="Simplified Arabic"/>
          <w:sz w:val="32"/>
          <w:szCs w:val="32"/>
          <w:rtl/>
          <w:lang w:bidi="ar-DZ"/>
        </w:rPr>
        <w:t xml:space="preserve">، والتواتر </w:t>
      </w:r>
      <w:r>
        <w:rPr>
          <w:rFonts w:cs="Simplified Arabic"/>
          <w:sz w:val="32"/>
          <w:szCs w:val="32"/>
          <w:rtl/>
        </w:rPr>
        <w:t>يعني انتقال الأدب الشعبي عبر الأجيال بشكل مستمر ودائم. فالأدب الشعبي لا يُعتبر ملكًا لفرد أو جيل واحد، بل هو نتاج تجربة جماعية تتواصل من جيل إلى جيل، مع إضافة كل جيل لمستوى جديد من التعديل أو التكييف وفقًا للظروف الاجتماعية والزمانية. هذه الظاهرة تضمن استمرارية الأدب الشعبي بمرور الزمن، وتحافظ على ارتباطه بالجماعات الثقافية المختلفة، بما يعكس تطور ثقافتها وتاريخها</w:t>
      </w:r>
      <w:r>
        <w:rPr>
          <w:rFonts w:hint="cs" w:cs="Simplified Arabic"/>
          <w:sz w:val="32"/>
          <w:szCs w:val="32"/>
          <w:rtl/>
          <w:lang w:bidi="ar-DZ"/>
        </w:rPr>
        <w:t xml:space="preserve">، أمل الشفاهية </w:t>
      </w:r>
      <w:r>
        <w:rPr>
          <w:rFonts w:cs="Simplified Arabic"/>
          <w:sz w:val="32"/>
          <w:szCs w:val="32"/>
          <w:rtl/>
        </w:rPr>
        <w:t>فهي الطريقة الأساسية التي يتم بها نقل الأدب الشعبي. بما أن هذا النوع من الأدب لا يعتمد على الكتابة أو التوثيق، بل يتم تناقله شفويا بين الأفراد، فإن الشفاهية تشكل عماد هذه العملية. من خلال الحكايات، والأمثال، والقصائد، والقصص، يتم نقل هذا التراث الشعبي في المجالس والمناسبات الاجتماعية، حيث يضيف كل راوي لمسته الشخصية على النصوص بناءً على سياق المجتمع والزمان</w:t>
      </w:r>
      <w:r>
        <w:rPr>
          <w:rFonts w:cs="Simplified Arabic"/>
          <w:sz w:val="32"/>
          <w:szCs w:val="32"/>
          <w:lang w:bidi="ar-DZ"/>
        </w:rPr>
        <w:t>.</w:t>
      </w:r>
    </w:p>
    <w:p w14:paraId="7EC19929">
      <w:pPr>
        <w:bidi/>
        <w:jc w:val="both"/>
        <w:rPr>
          <w:rFonts w:cs="Simplified Arabic"/>
          <w:sz w:val="32"/>
          <w:szCs w:val="32"/>
          <w:rtl/>
          <w:lang w:bidi="ar-DZ"/>
        </w:rPr>
      </w:pPr>
      <w:r>
        <w:rPr>
          <w:rFonts w:cs="Simplified Arabic"/>
          <w:sz w:val="32"/>
          <w:szCs w:val="32"/>
          <w:rtl/>
        </w:rPr>
        <w:t>تُعد الشفاهية أيضًا العامل الذي يتيح للأدب الشعبي التكيف مع التغيرات في المجتمعات المختلفة، مما يجعله أدبًا حيًا ومتجددًا. فالقصص قد تتغير مع مرور الوقت وتظل محافظة على جوهرها، مما يسمح لها بالانتشار بين الأفراد والأجيال المختلفة، وبالتالي يصبح الأدب الشعبي محركًا رئيسيًا للذاكرة الجمعية للمجتمعات</w:t>
      </w:r>
      <w:r>
        <w:rPr>
          <w:rFonts w:cs="Simplified Arabic"/>
          <w:sz w:val="32"/>
          <w:szCs w:val="32"/>
          <w:lang w:bidi="ar-DZ"/>
        </w:rPr>
        <w:t>.</w:t>
      </w:r>
    </w:p>
    <w:p w14:paraId="5626B83E">
      <w:pPr>
        <w:bidi/>
        <w:jc w:val="both"/>
        <w:rPr>
          <w:rFonts w:cs="Simplified Arabic"/>
          <w:sz w:val="32"/>
          <w:szCs w:val="32"/>
          <w:lang w:bidi="ar-DZ"/>
        </w:rPr>
      </w:pPr>
      <w:r>
        <w:rPr>
          <w:rFonts w:hint="cs" w:cs="Simplified Arabic"/>
          <w:b/>
          <w:bCs/>
          <w:sz w:val="32"/>
          <w:szCs w:val="32"/>
          <w:rtl/>
          <w:lang w:bidi="ar-DZ"/>
        </w:rPr>
        <w:t xml:space="preserve">5- </w:t>
      </w:r>
      <w:r>
        <w:rPr>
          <w:rFonts w:hint="cs" w:cs="Simplified Arabic"/>
          <w:b/>
          <w:bCs/>
          <w:sz w:val="32"/>
          <w:szCs w:val="32"/>
          <w:rtl/>
        </w:rPr>
        <w:t>تداخل الأدب الشعبي مع الفنون الأخرى:</w:t>
      </w:r>
      <w:r>
        <w:rPr>
          <w:rFonts w:hint="cs" w:cs="Simplified Arabic"/>
          <w:sz w:val="32"/>
          <w:szCs w:val="32"/>
          <w:rtl/>
        </w:rPr>
        <w:t xml:space="preserve"> </w:t>
      </w:r>
      <w:r>
        <w:rPr>
          <w:rFonts w:cs="Simplified Arabic"/>
          <w:sz w:val="32"/>
          <w:szCs w:val="32"/>
          <w:rtl/>
        </w:rPr>
        <w:t>يعتبر الأدب الشعبي وعاءً ثقافيًا وفكريًا يجمع بين مختلف العلوم الإنسانية والفنون الأخرى، حيث يشمل في طياته العديد من الجوانب التي تتداخل مع الحياة اليومية للإنسان. فهو يحتضن اللغة بمختلف تعبيراتها، ويمثل أداة للتواصل الشفهي عبر الأجيال. كما يتقاطع مع الدين والمعتقدات، إذ يعكس القيم الدينية والروحية التي تتوارثها المجتمعات. ولا يقتصر الأدب الشعبي على ذلك، بل يدخل أيضًا في عالم السحر والفلسفة، حيث يحمل في طياته أفكارًا وتصورات فلسفية قديمة ترتبط بعقائد وأسرار الشعوب. كما يجسد التاريخ المحلي والعادات الاجتماعية، ليكون بمثابة مرآة تُعكس فيها المواقف والأحداث التاريخية التي شكلت وجدان المجتمعات. بذلك، فإن الأدب الشعبي لا يُعتبر مجرد فن سردي، بل هو نقطة التقاء بين مختلف التخصصات الإنسانية التي تسهم في فهم أعمق للثقافة والهوية الشعبية</w:t>
      </w:r>
      <w:r>
        <w:rPr>
          <w:rFonts w:cs="Simplified Arabic"/>
          <w:sz w:val="32"/>
          <w:szCs w:val="32"/>
          <w:lang w:bidi="ar-DZ"/>
        </w:rPr>
        <w:t>.</w:t>
      </w:r>
    </w:p>
    <w:p w14:paraId="0A6152F0">
      <w:pPr>
        <w:bidi/>
        <w:jc w:val="both"/>
        <w:rPr>
          <w:rFonts w:cs="Simplified Arabic"/>
          <w:sz w:val="32"/>
          <w:szCs w:val="32"/>
          <w:lang w:bidi="ar-DZ"/>
        </w:rPr>
      </w:pPr>
    </w:p>
    <w:p w14:paraId="3CCE7BEA">
      <w:pPr>
        <w:bidi/>
        <w:jc w:val="both"/>
        <w:rPr>
          <w:rFonts w:cs="Simplified Arabic"/>
          <w:sz w:val="32"/>
          <w:szCs w:val="32"/>
          <w:lang w:bidi="ar-DZ"/>
        </w:rPr>
      </w:pPr>
    </w:p>
    <w:p w14:paraId="454CF98D">
      <w:pPr>
        <w:bidi/>
        <w:rPr>
          <w:rFonts w:hint="cs" w:cs="Simplified Arabic"/>
          <w:sz w:val="32"/>
          <w:szCs w:val="32"/>
          <w:lang w:bidi="ar-DZ"/>
        </w:rPr>
      </w:pPr>
    </w:p>
    <w:sectPr>
      <w:endnotePr>
        <w:numFmt w:val="decimal"/>
      </w:endnote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pPr>
        <w:spacing w:line="240" w:lineRule="auto"/>
      </w:pPr>
      <w:r>
        <w:separator/>
      </w:r>
    </w:p>
  </w:endnote>
  <w:endnote w:type="continuationSeparator" w:id="7">
    <w:p>
      <w:pPr>
        <w:spacing w:line="240" w:lineRule="auto"/>
      </w:pPr>
      <w:r>
        <w:continuationSeparator/>
      </w:r>
    </w:p>
  </w:endnote>
  <w:endnote w:id="0">
    <w:p w14:paraId="3D3750AB">
      <w:pPr>
        <w:pStyle w:val="6"/>
        <w:bidi/>
        <w:rPr>
          <w:rFonts w:hint="cs" w:cs="Simplified Arabic"/>
          <w:sz w:val="28"/>
          <w:szCs w:val="28"/>
          <w:rtl/>
          <w:lang w:bidi="ar-DZ"/>
        </w:rPr>
      </w:pPr>
      <w:r>
        <w:rPr>
          <w:rStyle w:val="4"/>
          <w:rFonts w:cs="Simplified Arabic"/>
          <w:sz w:val="28"/>
          <w:szCs w:val="28"/>
        </w:rPr>
        <w:endnoteRef/>
      </w:r>
      <w:r>
        <w:rPr>
          <w:rFonts w:cs="Simplified Arabic"/>
          <w:sz w:val="28"/>
          <w:szCs w:val="28"/>
        </w:rPr>
        <w:t xml:space="preserve"> </w:t>
      </w:r>
      <w:r>
        <w:rPr>
          <w:rFonts w:hint="cs" w:cs="Simplified Arabic"/>
          <w:sz w:val="28"/>
          <w:szCs w:val="28"/>
          <w:rtl/>
        </w:rPr>
        <w:t xml:space="preserve">- الأدب الشعبي، الموسوعة العربية، </w:t>
      </w:r>
      <w:r>
        <w:fldChar w:fldCharType="begin"/>
      </w:r>
      <w:r>
        <w:instrText xml:space="preserve"> HYPERLINK "http://www.anab-eney.com.syrdetails1992" </w:instrText>
      </w:r>
      <w:r>
        <w:fldChar w:fldCharType="separate"/>
      </w:r>
      <w:r>
        <w:rPr>
          <w:rStyle w:val="3"/>
          <w:rFonts w:cs="Simplified Arabic"/>
          <w:sz w:val="28"/>
          <w:szCs w:val="28"/>
        </w:rPr>
        <w:t>http://www.anab-eney.com.syrdetails1992</w:t>
      </w:r>
      <w:r>
        <w:rPr>
          <w:rStyle w:val="3"/>
          <w:rFonts w:cs="Simplified Arabic"/>
          <w:sz w:val="28"/>
          <w:szCs w:val="28"/>
        </w:rPr>
        <w:fldChar w:fldCharType="end"/>
      </w:r>
      <w:r>
        <w:rPr>
          <w:rFonts w:cs="Simplified Arabic"/>
          <w:sz w:val="28"/>
          <w:szCs w:val="28"/>
        </w:rPr>
        <w:t>. 21/.04/2025/15 :30</w:t>
      </w:r>
      <w:r>
        <w:rPr>
          <w:rFonts w:hint="cs" w:cs="Simplified Arabic"/>
          <w:sz w:val="28"/>
          <w:szCs w:val="28"/>
          <w:rtl/>
        </w:rPr>
        <w:t xml:space="preserve"> </w:t>
      </w:r>
    </w:p>
  </w:endnote>
  <w:endnote w:id="1">
    <w:p w14:paraId="0A909759">
      <w:pPr>
        <w:pStyle w:val="6"/>
        <w:bidi/>
        <w:rPr>
          <w:rFonts w:hint="cs" w:cs="Simplified Arabic"/>
          <w:sz w:val="28"/>
          <w:szCs w:val="28"/>
          <w:rtl/>
          <w:lang w:bidi="ar-DZ"/>
        </w:rPr>
      </w:pPr>
      <w:r>
        <w:rPr>
          <w:rStyle w:val="4"/>
          <w:rFonts w:cs="Simplified Arabic"/>
          <w:sz w:val="28"/>
          <w:szCs w:val="28"/>
        </w:rPr>
        <w:endnoteRef/>
      </w:r>
      <w:r>
        <w:rPr>
          <w:rFonts w:cs="Simplified Arabic"/>
          <w:sz w:val="28"/>
          <w:szCs w:val="28"/>
        </w:rPr>
        <w:t xml:space="preserve"> </w:t>
      </w:r>
      <w:r>
        <w:rPr>
          <w:rFonts w:hint="cs" w:cs="Simplified Arabic"/>
          <w:sz w:val="28"/>
          <w:szCs w:val="28"/>
          <w:rtl/>
        </w:rPr>
        <w:t>- ينظر : محمد السعيدي، الأدب الشعبي من النظري الى التطبيق، ديوان المطبوعات الجامعية، الجزائر، (د ط،) 1998، ص9.</w:t>
      </w:r>
    </w:p>
  </w:endnote>
  <w:endnote w:id="2">
    <w:p w14:paraId="38086A59">
      <w:pPr>
        <w:pStyle w:val="6"/>
        <w:bidi/>
        <w:rPr>
          <w:rFonts w:cs="Simplified Arabic"/>
          <w:sz w:val="28"/>
          <w:szCs w:val="28"/>
        </w:rPr>
      </w:pPr>
      <w:r>
        <w:rPr>
          <w:rStyle w:val="4"/>
          <w:rFonts w:cs="Simplified Arabic"/>
          <w:sz w:val="28"/>
          <w:szCs w:val="28"/>
        </w:rPr>
        <w:endnoteRef/>
      </w:r>
      <w:r>
        <w:rPr>
          <w:rFonts w:cs="Simplified Arabic"/>
          <w:sz w:val="28"/>
          <w:szCs w:val="28"/>
        </w:rPr>
        <w:t xml:space="preserve"> </w:t>
      </w:r>
      <w:r>
        <w:rPr>
          <w:rFonts w:hint="cs" w:cs="Simplified Arabic"/>
          <w:sz w:val="28"/>
          <w:szCs w:val="28"/>
          <w:rtl/>
        </w:rPr>
        <w:t>- ينظر :</w:t>
      </w:r>
      <w:r>
        <w:rPr>
          <w:rFonts w:cs="Simplified Arabic"/>
          <w:sz w:val="28"/>
          <w:szCs w:val="28"/>
        </w:rPr>
        <w:t xml:space="preserve">  </w:t>
      </w:r>
      <w:r>
        <w:rPr>
          <w:rFonts w:cs="Simplified Arabic"/>
          <w:sz w:val="28"/>
          <w:szCs w:val="28"/>
          <w:rtl/>
        </w:rPr>
        <w:t>أحمد مرسي</w:t>
      </w:r>
      <w:r>
        <w:rPr>
          <w:rFonts w:hint="cs" w:cs="Simplified Arabic"/>
          <w:sz w:val="28"/>
          <w:szCs w:val="28"/>
          <w:rtl/>
        </w:rPr>
        <w:t xml:space="preserve">، </w:t>
      </w:r>
      <w:r>
        <w:rPr>
          <w:rFonts w:cs="Simplified Arabic"/>
          <w:sz w:val="28"/>
          <w:szCs w:val="28"/>
          <w:rtl/>
        </w:rPr>
        <w:t>مقدمة في الفلكلور"، دار قباء للطباعة والنشر والتوزيع، القاهرة، 2004</w:t>
      </w:r>
      <w:r>
        <w:rPr>
          <w:rFonts w:cs="Simplified Arabic"/>
          <w:sz w:val="28"/>
          <w:szCs w:val="28"/>
        </w:rPr>
        <w:t>.</w:t>
      </w:r>
    </w:p>
    <w:p w14:paraId="05E61F11">
      <w:pPr>
        <w:pStyle w:val="6"/>
        <w:bidi/>
        <w:rPr>
          <w:rFonts w:cs="Simplified Arabic"/>
          <w:sz w:val="28"/>
          <w:szCs w:val="28"/>
        </w:rPr>
      </w:pPr>
      <w:r>
        <w:rPr>
          <w:rFonts w:hint="cs" w:cs="Simplified Arabic"/>
          <w:sz w:val="28"/>
          <w:szCs w:val="28"/>
          <w:rtl/>
        </w:rPr>
        <w:t xml:space="preserve">            </w:t>
      </w:r>
      <w:r>
        <w:rPr>
          <w:rFonts w:cs="Simplified Arabic"/>
          <w:sz w:val="28"/>
          <w:szCs w:val="28"/>
          <w:rtl/>
        </w:rPr>
        <w:t>عبد الحميد يونس</w:t>
      </w:r>
      <w:r>
        <w:rPr>
          <w:rFonts w:hint="cs" w:cs="Simplified Arabic"/>
          <w:sz w:val="28"/>
          <w:szCs w:val="28"/>
          <w:rtl/>
        </w:rPr>
        <w:t xml:space="preserve">، </w:t>
      </w:r>
      <w:r>
        <w:rPr>
          <w:rFonts w:cs="Simplified Arabic"/>
          <w:sz w:val="28"/>
          <w:szCs w:val="28"/>
          <w:rtl/>
        </w:rPr>
        <w:t>معجم الفولكلور"، دار البعث للطباعة والنشر والتوزيع، دمشق، 2002</w:t>
      </w:r>
      <w:r>
        <w:rPr>
          <w:rFonts w:cs="Simplified Arabic"/>
          <w:sz w:val="28"/>
          <w:szCs w:val="28"/>
        </w:rPr>
        <w:t>.</w:t>
      </w:r>
    </w:p>
    <w:p w14:paraId="532B96B1">
      <w:pPr>
        <w:pStyle w:val="6"/>
        <w:bidi/>
        <w:rPr>
          <w:rFonts w:cs="Simplified Arabic"/>
          <w:sz w:val="28"/>
          <w:szCs w:val="28"/>
        </w:rPr>
      </w:pPr>
      <w:r>
        <w:rPr>
          <w:rFonts w:cs="Simplified Arabic"/>
          <w:sz w:val="28"/>
          <w:szCs w:val="28"/>
        </w:rPr>
        <w:t xml:space="preserve">  </w:t>
      </w:r>
      <w:r>
        <w:rPr>
          <w:rFonts w:hint="cs" w:cs="Simplified Arabic"/>
          <w:sz w:val="28"/>
          <w:szCs w:val="28"/>
          <w:rtl/>
        </w:rPr>
        <w:t xml:space="preserve">         </w:t>
      </w:r>
      <w:r>
        <w:rPr>
          <w:rFonts w:cs="Simplified Arabic"/>
          <w:sz w:val="28"/>
          <w:szCs w:val="28"/>
          <w:rtl/>
        </w:rPr>
        <w:t>نبيلة إبراهيم</w:t>
      </w:r>
      <w:r>
        <w:rPr>
          <w:rFonts w:hint="cs" w:cs="Simplified Arabic"/>
          <w:sz w:val="28"/>
          <w:szCs w:val="28"/>
          <w:rtl/>
        </w:rPr>
        <w:t xml:space="preserve">، </w:t>
      </w:r>
      <w:r>
        <w:rPr>
          <w:rFonts w:cs="Simplified Arabic"/>
          <w:sz w:val="28"/>
          <w:szCs w:val="28"/>
          <w:rtl/>
        </w:rPr>
        <w:t>أشكال التعبير في الأدب الشعبي"، دار الفكر للطباعة والنشر، القاهرة، 1998</w:t>
      </w:r>
      <w:r>
        <w:rPr>
          <w:rFonts w:cs="Simplified Arabic"/>
          <w:sz w:val="28"/>
          <w:szCs w:val="28"/>
        </w:rPr>
        <w:t>.</w:t>
      </w:r>
    </w:p>
    <w:p w14:paraId="2FE7A8B3">
      <w:pPr>
        <w:pStyle w:val="6"/>
        <w:bidi/>
        <w:rPr>
          <w:rFonts w:hint="cs" w:cs="Simplified Arabic"/>
          <w:sz w:val="28"/>
          <w:szCs w:val="28"/>
          <w:rtl/>
          <w:lang w:bidi="ar-DZ"/>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B2"/>
    <w:family w:val="auto"/>
    <w:pitch w:val="default"/>
    <w:sig w:usb0="00002000" w:usb1="00000000" w:usb2="00000000"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cumentProtection w:enforcement="0"/>
  <w:defaultTabStop w:val="708"/>
  <w:hyphenationZone w:val="425"/>
  <w:characterSpacingControl w:val="doNotCompress"/>
  <w:footnotePr>
    <w:footnote w:id="0"/>
    <w:footnote w:id="1"/>
  </w:footnotePr>
  <w:endnotePr>
    <w:numFmt w:val="decimal"/>
    <w:endnote w:id="6"/>
    <w:endnote w:id="7"/>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A1"/>
    <w:rsid w:val="001C20A1"/>
    <w:rsid w:val="002A0862"/>
    <w:rsid w:val="003329E3"/>
    <w:rsid w:val="00405DB6"/>
    <w:rsid w:val="00AA4F97"/>
    <w:rsid w:val="00D1520D"/>
    <w:rsid w:val="00D72170"/>
    <w:rsid w:val="04F6277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Balloon Text"/>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3">
    <w:name w:val="Hyperlink"/>
    <w:basedOn w:val="2"/>
    <w:unhideWhenUsed/>
    <w:qFormat/>
    <w:uiPriority w:val="99"/>
    <w:rPr>
      <w:color w:val="0563C1" w:themeColor="hyperlink"/>
      <w:u w:val="single"/>
      <w14:textFill>
        <w14:solidFill>
          <w14:schemeClr w14:val="hlink"/>
        </w14:solidFill>
      </w14:textFill>
    </w:rPr>
  </w:style>
  <w:style w:type="character" w:styleId="4">
    <w:name w:val="endnote reference"/>
    <w:basedOn w:val="2"/>
    <w:semiHidden/>
    <w:unhideWhenUsed/>
    <w:qFormat/>
    <w:uiPriority w:val="99"/>
    <w:rPr>
      <w:vertAlign w:val="superscript"/>
    </w:rPr>
  </w:style>
  <w:style w:type="character" w:styleId="5">
    <w:name w:val="Strong"/>
    <w:basedOn w:val="2"/>
    <w:qFormat/>
    <w:uiPriority w:val="22"/>
    <w:rPr>
      <w:b/>
      <w:bCs/>
    </w:rPr>
  </w:style>
  <w:style w:type="paragraph" w:styleId="6">
    <w:name w:val="endnote text"/>
    <w:basedOn w:val="1"/>
    <w:link w:val="8"/>
    <w:semiHidden/>
    <w:unhideWhenUsed/>
    <w:uiPriority w:val="99"/>
    <w:pPr>
      <w:spacing w:after="0" w:line="240" w:lineRule="auto"/>
    </w:pPr>
    <w:rPr>
      <w:sz w:val="20"/>
      <w:szCs w:val="20"/>
    </w:rPr>
  </w:style>
  <w:style w:type="character" w:customStyle="1" w:styleId="8">
    <w:name w:val="Note de fin Car"/>
    <w:basedOn w:val="2"/>
    <w:link w:val="6"/>
    <w:semiHidden/>
    <w:qFormat/>
    <w:uiPriority w:val="99"/>
    <w:rPr>
      <w:sz w:val="20"/>
      <w:szCs w:val="20"/>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BFB60-D1A5-4588-A7F9-BCDE43CB8B61}">
  <ds:schemaRefs/>
</ds:datastoreItem>
</file>

<file path=docProps/app.xml><?xml version="1.0" encoding="utf-8"?>
<Properties xmlns="http://schemas.openxmlformats.org/officeDocument/2006/extended-properties" xmlns:vt="http://schemas.openxmlformats.org/officeDocument/2006/docPropsVTypes">
  <Template>Normal</Template>
  <Pages>5</Pages>
  <Words>1000</Words>
  <Characters>5506</Characters>
  <Lines>45</Lines>
  <Paragraphs>12</Paragraphs>
  <TotalTime>388</TotalTime>
  <ScaleCrop>false</ScaleCrop>
  <LinksUpToDate>false</LinksUpToDate>
  <CharactersWithSpaces>6494</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2025-04-24T14:34:00Z</dcterms:created>
  <dc:creator>DELL</dc:creator>
  <cp:lastModifiedBy>ضحى خميسي</cp:lastModifiedBy>
  <dcterms:modified xsi:type="dcterms:W3CDTF">2025-04-25T13:47:31Z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1036-12.2.0.20326</vt:lpwstr>
  </property>
  <property fmtid="{D5CDD505-2E9C-101B-9397-08002B2CF9AE}" pid="3" name="ICV">
    <vt:lpwstr>83C82C1AFA8A4D6691B1EDE4719BCD7A_12</vt:lpwstr>
  </property>
</Properties>
</file>