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02A" w:rsidRPr="000B7DB3" w:rsidRDefault="00CC502A" w:rsidP="00CC502A">
      <w:pPr>
        <w:pStyle w:val="Titre1"/>
        <w:spacing w:line="360" w:lineRule="auto"/>
        <w:jc w:val="center"/>
        <w:rPr>
          <w:rFonts w:asciiTheme="majorBidi" w:hAnsiTheme="majorBidi"/>
          <w:lang w:val="en-US"/>
        </w:rPr>
      </w:pPr>
      <w:r>
        <w:rPr>
          <w:rFonts w:asciiTheme="majorBidi" w:eastAsia="Times New Roman" w:hAnsiTheme="majorBidi"/>
          <w:shd w:val="clear" w:color="auto" w:fill="FFFFFF"/>
          <w:lang w:val="en-US"/>
        </w:rPr>
        <w:t>CHAPTER IX</w:t>
      </w:r>
      <w:r w:rsidRPr="00A24E08">
        <w:rPr>
          <w:rFonts w:asciiTheme="majorBidi" w:hAnsiTheme="majorBidi"/>
          <w:lang w:val="en-US"/>
        </w:rPr>
        <w:t>:</w:t>
      </w:r>
      <w:r>
        <w:rPr>
          <w:rFonts w:asciiTheme="majorBidi" w:hAnsiTheme="majorBidi"/>
          <w:lang w:val="en-US"/>
        </w:rPr>
        <w:t xml:space="preserve"> </w:t>
      </w:r>
      <w:r w:rsidRPr="000B7DB3">
        <w:rPr>
          <w:rFonts w:asciiTheme="majorBidi" w:hAnsiTheme="majorBidi"/>
          <w:lang w:val="en-US"/>
        </w:rPr>
        <w:t>CHEMICAL ANALYSIS METHODS FOR CHEMICAL PREPARATIONS IN PHARMACY</w:t>
      </w:r>
    </w:p>
    <w:p w:rsidR="00CC502A" w:rsidRPr="009560E5" w:rsidRDefault="00CC502A" w:rsidP="00CC502A">
      <w:pPr>
        <w:pStyle w:val="Titre1"/>
        <w:numPr>
          <w:ilvl w:val="1"/>
          <w:numId w:val="67"/>
        </w:numPr>
        <w:tabs>
          <w:tab w:val="clear" w:pos="1440"/>
          <w:tab w:val="num" w:pos="0"/>
        </w:tabs>
        <w:ind w:left="0" w:firstLine="0"/>
        <w:rPr>
          <w:rFonts w:asciiTheme="majorBidi" w:hAnsiTheme="majorBidi"/>
          <w:shd w:val="clear" w:color="auto" w:fill="FFFFFF"/>
          <w:lang w:val="en-US"/>
        </w:rPr>
      </w:pPr>
      <w:bookmarkStart w:id="0" w:name="_Toc211985274"/>
      <w:r w:rsidRPr="009560E5">
        <w:rPr>
          <w:rFonts w:asciiTheme="majorBidi" w:hAnsiTheme="majorBidi"/>
          <w:shd w:val="clear" w:color="auto" w:fill="FFFFFF"/>
          <w:lang w:val="en-US"/>
        </w:rPr>
        <w:t>Objectives</w:t>
      </w:r>
      <w:bookmarkEnd w:id="0"/>
    </w:p>
    <w:p w:rsidR="00CC502A" w:rsidRPr="00C70E38" w:rsidRDefault="00CC502A" w:rsidP="00CC502A">
      <w:pPr>
        <w:pStyle w:val="ds-markdown-paragraph"/>
        <w:shd w:val="clear" w:color="auto" w:fill="FFFFFF"/>
        <w:spacing w:before="240" w:after="240"/>
        <w:ind w:left="720"/>
        <w:jc w:val="both"/>
        <w:rPr>
          <w:rFonts w:asciiTheme="majorBidi" w:hAnsiTheme="majorBidi" w:cstheme="majorBidi"/>
          <w:color w:val="0F1115"/>
          <w:shd w:val="clear" w:color="auto" w:fill="FFFFFF"/>
          <w:lang w:val="en-AU"/>
        </w:rPr>
      </w:pPr>
      <w:r>
        <w:rPr>
          <w:rFonts w:asciiTheme="majorBidi" w:hAnsiTheme="majorBidi" w:cstheme="majorBidi"/>
          <w:color w:val="0F1115"/>
          <w:shd w:val="clear" w:color="auto" w:fill="FFFFFF"/>
          <w:lang w:val="en-US"/>
        </w:rPr>
        <w:t>Upon the completion of this course, the student will be able to</w:t>
      </w:r>
      <w:r>
        <w:rPr>
          <w:rFonts w:asciiTheme="majorBidi" w:hAnsiTheme="majorBidi" w:cstheme="majorBidi"/>
          <w:color w:val="0F1115"/>
          <w:shd w:val="clear" w:color="auto" w:fill="FFFFFF"/>
          <w:lang w:val="en-AU"/>
        </w:rPr>
        <w:t>:</w:t>
      </w:r>
    </w:p>
    <w:p w:rsidR="00CC502A" w:rsidRPr="004F397A" w:rsidRDefault="00CC502A" w:rsidP="00CC502A">
      <w:pPr>
        <w:pStyle w:val="ds-markdown-paragraph"/>
        <w:numPr>
          <w:ilvl w:val="0"/>
          <w:numId w:val="69"/>
        </w:numPr>
        <w:shd w:val="clear" w:color="auto" w:fill="FFFFFF"/>
        <w:spacing w:before="240" w:after="240"/>
        <w:jc w:val="both"/>
        <w:rPr>
          <w:rFonts w:asciiTheme="majorBidi" w:hAnsiTheme="majorBidi" w:cstheme="majorBidi"/>
          <w:color w:val="0F1115"/>
          <w:shd w:val="clear" w:color="auto" w:fill="FFFFFF"/>
          <w:lang w:val="en-US"/>
        </w:rPr>
      </w:pPr>
      <w:r w:rsidRPr="004F397A">
        <w:rPr>
          <w:rFonts w:asciiTheme="majorBidi" w:hAnsiTheme="majorBidi" w:cstheme="majorBidi"/>
          <w:color w:val="0F1115"/>
          <w:shd w:val="clear" w:color="auto" w:fill="FFFFFF"/>
          <w:lang w:val="en-US"/>
        </w:rPr>
        <w:t xml:space="preserve">Form a system of knowledge about the </w:t>
      </w:r>
      <w:r>
        <w:rPr>
          <w:lang w:val="en-US"/>
        </w:rPr>
        <w:t xml:space="preserve">chemical </w:t>
      </w:r>
      <w:r w:rsidRPr="004F397A">
        <w:rPr>
          <w:rFonts w:asciiTheme="majorBidi" w:hAnsiTheme="majorBidi" w:cstheme="majorBidi"/>
          <w:color w:val="0F1115"/>
          <w:shd w:val="clear" w:color="auto" w:fill="FFFFFF"/>
          <w:lang w:val="en-US"/>
        </w:rPr>
        <w:t xml:space="preserve">pharmacopoeial methods for drugs quality control. </w:t>
      </w:r>
    </w:p>
    <w:p w:rsidR="00CC502A" w:rsidRPr="009560E5" w:rsidRDefault="00CC502A" w:rsidP="00CC502A">
      <w:pPr>
        <w:pStyle w:val="Titre1"/>
        <w:numPr>
          <w:ilvl w:val="1"/>
          <w:numId w:val="61"/>
        </w:numPr>
        <w:ind w:left="0" w:firstLine="0"/>
        <w:rPr>
          <w:rFonts w:asciiTheme="majorBidi" w:hAnsiTheme="majorBidi"/>
          <w:shd w:val="clear" w:color="auto" w:fill="FFFFFF"/>
          <w:lang w:val="en-US"/>
        </w:rPr>
      </w:pPr>
      <w:bookmarkStart w:id="1" w:name="_Toc211985275"/>
      <w:r w:rsidRPr="009560E5">
        <w:rPr>
          <w:rFonts w:asciiTheme="majorBidi" w:hAnsiTheme="majorBidi"/>
          <w:shd w:val="clear" w:color="auto" w:fill="FFFFFF"/>
          <w:lang w:val="en-US"/>
        </w:rPr>
        <w:t>Introduction</w:t>
      </w:r>
      <w:bookmarkEnd w:id="1"/>
    </w:p>
    <w:p w:rsidR="00CC502A" w:rsidRPr="00163FCF" w:rsidRDefault="00CC502A" w:rsidP="00CC502A">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163FCF">
        <w:rPr>
          <w:rFonts w:asciiTheme="majorBidi" w:hAnsiTheme="majorBidi" w:cstheme="majorBidi"/>
          <w:color w:val="0F1115"/>
          <w:shd w:val="clear" w:color="auto" w:fill="FFFFFF"/>
          <w:lang w:val="en-US"/>
        </w:rPr>
        <w:t>Pharmaceutical analysis relies heavily on </w:t>
      </w:r>
      <w:r w:rsidRPr="000260C7">
        <w:rPr>
          <w:rStyle w:val="lev"/>
          <w:rFonts w:asciiTheme="majorBidi" w:hAnsiTheme="majorBidi" w:cstheme="majorBidi"/>
          <w:b w:val="0"/>
          <w:bCs w:val="0"/>
          <w:color w:val="0F1115"/>
          <w:shd w:val="clear" w:color="auto" w:fill="FFFFFF"/>
          <w:lang w:val="en-US"/>
        </w:rPr>
        <w:t>chemical methods</w:t>
      </w:r>
      <w:r w:rsidRPr="00163FCF">
        <w:rPr>
          <w:rFonts w:asciiTheme="majorBidi" w:hAnsiTheme="majorBidi" w:cstheme="majorBidi"/>
          <w:color w:val="0F1115"/>
          <w:shd w:val="clear" w:color="auto" w:fill="FFFFFF"/>
          <w:lang w:val="en-US"/>
        </w:rPr>
        <w:t> to ensure the identity, purity, quality, and stability of drugs. These methods, rooted in classical analytical chemistry, remain indispensable in modern laboratories due to their accuracy, cost-effectiveness, and alignment with global pharmacopeial standards</w:t>
      </w:r>
      <w:r w:rsidRPr="00163FCF">
        <w:rPr>
          <w:rFonts w:asciiTheme="majorBidi" w:hAnsiTheme="majorBidi" w:cstheme="majorBidi"/>
          <w:color w:val="0F1115"/>
          <w:lang w:val="en-US"/>
        </w:rPr>
        <w:t xml:space="preserve"> like the</w:t>
      </w:r>
      <w:r>
        <w:rPr>
          <w:rFonts w:asciiTheme="majorBidi" w:hAnsiTheme="majorBidi" w:cstheme="majorBidi"/>
          <w:color w:val="0F1115"/>
          <w:lang w:val="en-US"/>
        </w:rPr>
        <w:t xml:space="preserve"> </w:t>
      </w:r>
      <w:r w:rsidRPr="00163FCF">
        <w:rPr>
          <w:rFonts w:asciiTheme="majorBidi" w:hAnsiTheme="majorBidi" w:cstheme="majorBidi"/>
          <w:color w:val="0F1115"/>
          <w:lang w:val="en-US"/>
        </w:rPr>
        <w:t>USP (United States Pharmacopeia) and EP (European Pharmacopoeia)</w:t>
      </w:r>
      <w:r w:rsidRPr="00163FCF">
        <w:rPr>
          <w:rFonts w:asciiTheme="majorBidi" w:hAnsiTheme="majorBidi" w:cstheme="majorBidi"/>
          <w:color w:val="0F1115"/>
          <w:shd w:val="clear" w:color="auto" w:fill="FFFFFF"/>
          <w:lang w:val="en-US"/>
        </w:rPr>
        <w:t>.</w:t>
      </w:r>
      <w:r w:rsidRPr="00163FCF">
        <w:rPr>
          <w:rFonts w:asciiTheme="majorBidi" w:hAnsiTheme="majorBidi" w:cstheme="majorBidi"/>
          <w:color w:val="0F1115"/>
          <w:lang w:val="en-US"/>
        </w:rPr>
        <w:t xml:space="preserve"> This </w:t>
      </w:r>
      <w:r>
        <w:rPr>
          <w:rFonts w:asciiTheme="majorBidi" w:hAnsiTheme="majorBidi" w:cstheme="majorBidi"/>
          <w:color w:val="0F1115"/>
          <w:lang w:val="en-US"/>
        </w:rPr>
        <w:t>chapter</w:t>
      </w:r>
      <w:r w:rsidRPr="00163FCF">
        <w:rPr>
          <w:rFonts w:asciiTheme="majorBidi" w:hAnsiTheme="majorBidi" w:cstheme="majorBidi"/>
          <w:color w:val="0F1115"/>
          <w:lang w:val="en-US"/>
        </w:rPr>
        <w:t xml:space="preserve"> focuses on three foundational chemical techniques: </w:t>
      </w:r>
      <w:r>
        <w:rPr>
          <w:rStyle w:val="lev"/>
          <w:rFonts w:asciiTheme="majorBidi" w:hAnsiTheme="majorBidi" w:cstheme="majorBidi"/>
          <w:b w:val="0"/>
          <w:bCs w:val="0"/>
          <w:color w:val="0F1115"/>
          <w:lang w:val="en-US"/>
        </w:rPr>
        <w:t>titrimetric m</w:t>
      </w:r>
      <w:r w:rsidRPr="00A42268">
        <w:rPr>
          <w:rStyle w:val="lev"/>
          <w:rFonts w:asciiTheme="majorBidi" w:hAnsiTheme="majorBidi" w:cstheme="majorBidi"/>
          <w:b w:val="0"/>
          <w:bCs w:val="0"/>
          <w:color w:val="0F1115"/>
          <w:lang w:val="en-US"/>
        </w:rPr>
        <w:t>ethods</w:t>
      </w:r>
      <w:r w:rsidRPr="00163FCF">
        <w:rPr>
          <w:rFonts w:asciiTheme="majorBidi" w:hAnsiTheme="majorBidi" w:cstheme="majorBidi"/>
          <w:color w:val="0F1115"/>
          <w:lang w:val="en-US"/>
        </w:rPr>
        <w:t xml:space="preserve"> for quantification, </w:t>
      </w:r>
      <w:r>
        <w:rPr>
          <w:rStyle w:val="lev"/>
          <w:rFonts w:asciiTheme="majorBidi" w:hAnsiTheme="majorBidi" w:cstheme="majorBidi"/>
          <w:b w:val="0"/>
          <w:bCs w:val="0"/>
          <w:color w:val="0F1115"/>
          <w:lang w:val="en-US"/>
        </w:rPr>
        <w:t>the oxygen flask m</w:t>
      </w:r>
      <w:r w:rsidRPr="00A42268">
        <w:rPr>
          <w:rStyle w:val="lev"/>
          <w:rFonts w:asciiTheme="majorBidi" w:hAnsiTheme="majorBidi" w:cstheme="majorBidi"/>
          <w:b w:val="0"/>
          <w:bCs w:val="0"/>
          <w:color w:val="0F1115"/>
          <w:lang w:val="en-US"/>
        </w:rPr>
        <w:t>ethod</w:t>
      </w:r>
      <w:r w:rsidRPr="00163FCF">
        <w:rPr>
          <w:rFonts w:asciiTheme="majorBidi" w:hAnsiTheme="majorBidi" w:cstheme="majorBidi"/>
          <w:color w:val="0F1115"/>
          <w:lang w:val="en-US"/>
        </w:rPr>
        <w:t xml:space="preserve"> for elemental analysis, and </w:t>
      </w:r>
      <w:r w:rsidRPr="00A42268">
        <w:rPr>
          <w:rStyle w:val="lev"/>
          <w:rFonts w:asciiTheme="majorBidi" w:hAnsiTheme="majorBidi" w:cstheme="majorBidi"/>
          <w:b w:val="0"/>
          <w:bCs w:val="0"/>
          <w:color w:val="0F1115"/>
          <w:lang w:val="en-US"/>
        </w:rPr>
        <w:t>chemical identification tests</w:t>
      </w:r>
      <w:r w:rsidRPr="00163FCF">
        <w:rPr>
          <w:rFonts w:asciiTheme="majorBidi" w:hAnsiTheme="majorBidi" w:cstheme="majorBidi"/>
          <w:color w:val="0F1115"/>
          <w:lang w:val="en-US"/>
        </w:rPr>
        <w:t> for verifying substance identity.</w:t>
      </w:r>
    </w:p>
    <w:p w:rsidR="00CC502A" w:rsidRPr="00A42268" w:rsidRDefault="00CC502A" w:rsidP="00CC502A">
      <w:pPr>
        <w:pStyle w:val="Titre1"/>
        <w:numPr>
          <w:ilvl w:val="1"/>
          <w:numId w:val="6"/>
        </w:numPr>
        <w:ind w:left="0" w:firstLine="0"/>
        <w:rPr>
          <w:rFonts w:asciiTheme="majorBidi" w:eastAsia="Times New Roman" w:hAnsiTheme="majorBidi"/>
          <w:lang w:val="en-US"/>
        </w:rPr>
      </w:pPr>
      <w:bookmarkStart w:id="2" w:name="_Toc211985276"/>
      <w:r w:rsidRPr="00A42268">
        <w:rPr>
          <w:rFonts w:asciiTheme="majorBidi" w:eastAsia="Times New Roman" w:hAnsiTheme="majorBidi"/>
          <w:lang w:val="en-US"/>
        </w:rPr>
        <w:t>Titrimetric Methods</w:t>
      </w:r>
      <w:bookmarkEnd w:id="2"/>
    </w:p>
    <w:p w:rsidR="00CC502A" w:rsidRPr="00433D50" w:rsidRDefault="00CC502A" w:rsidP="00CC502A">
      <w:pPr>
        <w:pStyle w:val="Titre2"/>
        <w:rPr>
          <w:rFonts w:asciiTheme="majorBidi" w:hAnsiTheme="majorBidi"/>
          <w:lang w:val="en-AU"/>
        </w:rPr>
      </w:pPr>
      <w:bookmarkStart w:id="3" w:name="_Toc211985277"/>
      <w:r w:rsidRPr="00A42268">
        <w:rPr>
          <w:rFonts w:asciiTheme="majorBidi" w:hAnsiTheme="majorBidi"/>
        </w:rPr>
        <w:t>3.1. Generality</w:t>
      </w:r>
      <w:bookmarkEnd w:id="3"/>
    </w:p>
    <w:p w:rsidR="00CC502A" w:rsidRPr="00453157" w:rsidRDefault="00CC502A" w:rsidP="00CC502A">
      <w:pPr>
        <w:shd w:val="clear" w:color="auto" w:fill="FFFFFF"/>
        <w:spacing w:before="100" w:beforeAutospacing="1" w:after="100" w:afterAutospacing="1" w:line="360" w:lineRule="auto"/>
        <w:jc w:val="both"/>
        <w:rPr>
          <w:rFonts w:asciiTheme="majorBidi" w:eastAsia="Times New Roman" w:hAnsiTheme="majorBidi" w:cstheme="majorBidi"/>
          <w:sz w:val="24"/>
          <w:szCs w:val="24"/>
          <w:lang w:val="en-US"/>
        </w:rPr>
      </w:pPr>
      <w:r w:rsidRPr="00163FCF">
        <w:rPr>
          <w:rFonts w:asciiTheme="majorBidi" w:eastAsia="Times New Roman" w:hAnsiTheme="majorBidi" w:cstheme="majorBidi"/>
          <w:sz w:val="24"/>
          <w:szCs w:val="24"/>
          <w:lang w:val="en-US"/>
        </w:rPr>
        <w:t xml:space="preserve">Titrimetric analysis represents a foundational chemical method based on the precise measurement of reagent volumes required to complete a chemical reaction with an analyte. This technique relies on well-defined stoichiometric relationships and characteristic endpoint detection to deliver accurate quantitative results. As a classical analytical approach, it remains widely valued for its robustness, cost-effectiveness, and compliance with international pharmacopeial standards. The methodology encompasses several reaction types including acid-base, redox, complexometric, and non-aqueous titrations, each serving specific analytical purposes. Particularly in the examination of fats and oils, titrimetry provides critical chemical parameters such as acid value, peroxide value, saponification value, and iodine value through </w:t>
      </w:r>
      <w:r w:rsidRPr="00163FCF">
        <w:rPr>
          <w:rFonts w:asciiTheme="majorBidi" w:eastAsia="Times New Roman" w:hAnsiTheme="majorBidi" w:cstheme="majorBidi"/>
          <w:sz w:val="24"/>
          <w:szCs w:val="24"/>
          <w:lang w:val="en-US"/>
        </w:rPr>
        <w:lastRenderedPageBreak/>
        <w:t>characteristic chemical reactions that reveal material composition, stability, and purity. This chemical method continues to form an essential component of analytical protocols where specific, reproducible, and economically efficient quantitative analysis is required.</w:t>
      </w:r>
    </w:p>
    <w:p w:rsidR="00CC502A" w:rsidRPr="000260C7" w:rsidRDefault="00CC502A" w:rsidP="00CC502A">
      <w:pPr>
        <w:pStyle w:val="Titre2"/>
        <w:rPr>
          <w:rFonts w:asciiTheme="majorBidi" w:eastAsia="Times New Roman" w:hAnsiTheme="majorBidi"/>
          <w:lang w:val="en-US"/>
        </w:rPr>
      </w:pPr>
      <w:bookmarkStart w:id="4" w:name="_Toc211985278"/>
      <w:r w:rsidRPr="000260C7">
        <w:rPr>
          <w:rFonts w:asciiTheme="majorBidi" w:eastAsia="Times New Roman" w:hAnsiTheme="majorBidi"/>
          <w:lang w:val="en-US"/>
        </w:rPr>
        <w:t>3.2. Definition</w:t>
      </w:r>
      <w:bookmarkEnd w:id="4"/>
    </w:p>
    <w:p w:rsidR="00CC502A" w:rsidRPr="00602EAB"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602EAB">
        <w:rPr>
          <w:rFonts w:asciiTheme="majorBidi" w:eastAsia="Times New Roman" w:hAnsiTheme="majorBidi" w:cstheme="majorBidi"/>
          <w:sz w:val="24"/>
          <w:szCs w:val="24"/>
          <w:lang w:val="en-US"/>
        </w:rPr>
        <w:t>The term titrimetric analysis refers to quantitative chemical analysis carried out by determining the volume of a solution of accurately known concentration, which is required to react quantitatively with a measured volume of a solution of a substance to be determined. The solution of accurately known concentration is called standard solution. The term volumetric analysis was used for this form of quantitative determination but it has now been replaced by titrimetric analysis. In titrimetric analysis the reagent of known concentration is called titrant and the substance being titrated is termed the titrand.</w:t>
      </w:r>
    </w:p>
    <w:p w:rsidR="00CC502A" w:rsidRPr="00416962" w:rsidRDefault="00CC502A" w:rsidP="00CC502A">
      <w:pPr>
        <w:pStyle w:val="Titre3"/>
        <w:rPr>
          <w:rFonts w:asciiTheme="majorBidi" w:hAnsiTheme="majorBidi"/>
          <w:sz w:val="24"/>
          <w:szCs w:val="24"/>
          <w:lang w:val="en-US"/>
        </w:rPr>
      </w:pPr>
      <w:bookmarkStart w:id="5" w:name="_Toc211985279"/>
      <w:r>
        <w:rPr>
          <w:rFonts w:asciiTheme="majorBidi" w:hAnsiTheme="majorBidi"/>
          <w:sz w:val="24"/>
          <w:szCs w:val="24"/>
          <w:lang w:val="en-US"/>
        </w:rPr>
        <w:t xml:space="preserve">3.2.1. </w:t>
      </w:r>
      <w:r w:rsidRPr="00416962">
        <w:rPr>
          <w:rFonts w:asciiTheme="majorBidi" w:hAnsiTheme="majorBidi"/>
          <w:sz w:val="24"/>
          <w:szCs w:val="24"/>
          <w:lang w:val="en-US"/>
        </w:rPr>
        <w:t>Definition of some terms</w:t>
      </w:r>
      <w:bookmarkEnd w:id="5"/>
    </w:p>
    <w:p w:rsidR="00CC502A" w:rsidRPr="00416962" w:rsidRDefault="00CC502A" w:rsidP="00CC502A">
      <w:pPr>
        <w:rPr>
          <w:rFonts w:asciiTheme="majorBidi" w:eastAsia="Times New Roman" w:hAnsiTheme="majorBidi" w:cstheme="majorBidi"/>
          <w:b/>
          <w:bCs/>
          <w:i/>
          <w:iCs/>
          <w:sz w:val="24"/>
          <w:szCs w:val="24"/>
          <w:lang w:val="en-US"/>
        </w:rPr>
      </w:pPr>
      <w:r w:rsidRPr="00416962">
        <w:rPr>
          <w:rFonts w:asciiTheme="majorBidi" w:eastAsia="Times New Roman" w:hAnsiTheme="majorBidi" w:cstheme="majorBidi"/>
          <w:b/>
          <w:bCs/>
          <w:i/>
          <w:iCs/>
          <w:sz w:val="24"/>
          <w:szCs w:val="24"/>
          <w:lang w:val="en-US"/>
        </w:rPr>
        <w:t>Titration</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Titration is the process in which the standard reagent is added to a solution of an analyte until the reaction between the analyte and reagent is complete.</w:t>
      </w:r>
    </w:p>
    <w:p w:rsidR="00CC502A" w:rsidRPr="00416962" w:rsidRDefault="00CC502A" w:rsidP="00CC502A">
      <w:pPr>
        <w:rPr>
          <w:rFonts w:asciiTheme="majorBidi" w:eastAsia="Times New Roman" w:hAnsiTheme="majorBidi" w:cstheme="majorBidi"/>
          <w:b/>
          <w:bCs/>
          <w:i/>
          <w:iCs/>
          <w:sz w:val="24"/>
          <w:szCs w:val="24"/>
          <w:lang w:val="en-US"/>
        </w:rPr>
      </w:pPr>
      <w:r w:rsidRPr="00416962">
        <w:rPr>
          <w:rFonts w:asciiTheme="majorBidi" w:eastAsia="Times New Roman" w:hAnsiTheme="majorBidi" w:cstheme="majorBidi"/>
          <w:b/>
          <w:bCs/>
          <w:i/>
          <w:iCs/>
          <w:sz w:val="24"/>
          <w:szCs w:val="24"/>
          <w:lang w:val="en-US"/>
        </w:rPr>
        <w:t>Equivalence point and End point</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The equivalence point of a titration is a theoretical point that cannot be determined experimentally. Instead, we can only estimate its position by observing some physical change associated with the condition of equivalence. This change is called the end point for titration.</w:t>
      </w:r>
    </w:p>
    <w:p w:rsidR="00CC502A" w:rsidRPr="00416962" w:rsidRDefault="00CC502A" w:rsidP="00CC502A">
      <w:pPr>
        <w:rPr>
          <w:rFonts w:asciiTheme="majorBidi" w:eastAsia="Times New Roman" w:hAnsiTheme="majorBidi" w:cstheme="majorBidi"/>
          <w:b/>
          <w:bCs/>
          <w:i/>
          <w:iCs/>
          <w:sz w:val="24"/>
          <w:szCs w:val="24"/>
          <w:lang w:val="en-US"/>
        </w:rPr>
      </w:pPr>
      <w:r w:rsidRPr="00416962">
        <w:rPr>
          <w:rFonts w:asciiTheme="majorBidi" w:eastAsia="Times New Roman" w:hAnsiTheme="majorBidi" w:cstheme="majorBidi"/>
          <w:b/>
          <w:bCs/>
          <w:i/>
          <w:iCs/>
          <w:sz w:val="24"/>
          <w:szCs w:val="24"/>
          <w:lang w:val="en-US"/>
        </w:rPr>
        <w:t>Titration error</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The difference between the observed end point and the true equivalence point in a titration.</w:t>
      </w:r>
    </w:p>
    <w:p w:rsidR="00CC502A" w:rsidRPr="00416962" w:rsidRDefault="00CC502A" w:rsidP="00CC502A">
      <w:pPr>
        <w:shd w:val="clear" w:color="auto" w:fill="FFFFFF"/>
        <w:spacing w:line="360" w:lineRule="auto"/>
        <w:jc w:val="center"/>
        <w:rPr>
          <w:rFonts w:asciiTheme="majorBidi" w:eastAsia="Times New Roman" w:hAnsiTheme="majorBidi" w:cstheme="majorBidi"/>
          <w:color w:val="001D35"/>
          <w:sz w:val="24"/>
          <w:szCs w:val="24"/>
        </w:rPr>
      </w:pPr>
      <w:r w:rsidRPr="00416962">
        <w:rPr>
          <w:rFonts w:asciiTheme="majorBidi" w:eastAsia="Times New Roman" w:hAnsiTheme="majorBidi" w:cstheme="majorBidi"/>
          <w:b/>
          <w:bCs/>
          <w:color w:val="001D35"/>
          <w:sz w:val="24"/>
          <w:szCs w:val="24"/>
        </w:rPr>
        <w:t>TE = V ep − V eq</w:t>
      </w:r>
    </w:p>
    <w:p w:rsidR="00CC502A" w:rsidRPr="00416962" w:rsidRDefault="00CC502A" w:rsidP="00CC502A">
      <w:pPr>
        <w:rPr>
          <w:rFonts w:asciiTheme="majorBidi" w:eastAsia="Times New Roman" w:hAnsiTheme="majorBidi" w:cstheme="majorBidi"/>
          <w:b/>
          <w:bCs/>
          <w:i/>
          <w:iCs/>
          <w:sz w:val="24"/>
          <w:szCs w:val="24"/>
        </w:rPr>
      </w:pPr>
      <w:r w:rsidRPr="00416962">
        <w:rPr>
          <w:rFonts w:asciiTheme="majorBidi" w:eastAsia="Times New Roman" w:hAnsiTheme="majorBidi" w:cstheme="majorBidi"/>
          <w:b/>
          <w:bCs/>
          <w:i/>
          <w:iCs/>
          <w:sz w:val="24"/>
          <w:szCs w:val="24"/>
        </w:rPr>
        <w:t>Indicators</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 xml:space="preserve">Indicators are often added to analyte solution in order to give an observable physical change (end point) at or near the equivalence point. In other wards indicator is a compound having a physical property (usually color) that changes abruptly near the equivalence point of a chemical reaction. Indicator selection also depends on the type of reaction:  acid-base indicators – phenolphthalein, methyl red, methyl orange, phenol red, and others; starch </w:t>
      </w:r>
      <w:r w:rsidRPr="00416962">
        <w:rPr>
          <w:rFonts w:asciiTheme="majorBidi" w:eastAsia="Times New Roman" w:hAnsiTheme="majorBidi" w:cstheme="majorBidi"/>
          <w:sz w:val="24"/>
          <w:szCs w:val="24"/>
          <w:lang w:val="en-US"/>
        </w:rPr>
        <w:lastRenderedPageBreak/>
        <w:t xml:space="preserve">solution is used in iodometric titrations, tropeolin </w:t>
      </w:r>
      <w:r w:rsidRPr="00416962">
        <w:rPr>
          <w:rFonts w:asciiTheme="majorBidi" w:eastAsia="Times New Roman" w:hAnsiTheme="majorBidi" w:cstheme="majorBidi"/>
          <w:sz w:val="24"/>
          <w:szCs w:val="24"/>
          <w:lang w:val="az-Cyrl-AZ"/>
        </w:rPr>
        <w:t>ОО</w:t>
      </w:r>
      <w:r w:rsidRPr="00416962">
        <w:rPr>
          <w:rFonts w:asciiTheme="majorBidi" w:eastAsia="Times New Roman" w:hAnsiTheme="majorBidi" w:cstheme="majorBidi"/>
          <w:sz w:val="24"/>
          <w:szCs w:val="24"/>
          <w:lang w:val="en-US"/>
        </w:rPr>
        <w:t xml:space="preserve"> for diazotisation titrations, in argentimetric titrations solutions K2CrO4, FeSO4, etc. are used; murexide is applied in complexometric titrations.</w:t>
      </w:r>
    </w:p>
    <w:p w:rsidR="00CC502A" w:rsidRPr="005C7A01" w:rsidRDefault="00CC502A" w:rsidP="00CC502A">
      <w:pPr>
        <w:pStyle w:val="Titre2"/>
        <w:numPr>
          <w:ilvl w:val="1"/>
          <w:numId w:val="70"/>
        </w:numPr>
        <w:rPr>
          <w:rFonts w:asciiTheme="majorBidi" w:eastAsia="Times New Roman" w:hAnsiTheme="majorBidi"/>
          <w:lang w:val="en-US"/>
        </w:rPr>
      </w:pPr>
      <w:bookmarkStart w:id="6" w:name="_Toc211985280"/>
      <w:r w:rsidRPr="004F0442">
        <w:rPr>
          <w:rFonts w:asciiTheme="majorBidi" w:eastAsia="Times New Roman" w:hAnsiTheme="majorBidi"/>
          <w:lang w:val="en-US"/>
        </w:rPr>
        <w:t>End points in volumetric analysis</w:t>
      </w:r>
      <w:bookmarkEnd w:id="6"/>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Detection of an end point involves the observation of some property of the solution that change in a characteristic way at or near the equivalent point. The properties that have been used for this purpose are numerous and varied; they include:</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1. Color due to the reagent, the substance being determined, or an indicator substance.</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2. Turbidity changes resulting from the formation or disappearance of solid phase.</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3. Electric conductivity of the solution.</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4. Electric potential between a pair of electrodes immersed in the solution.</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5. Refractive index of the solution.</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6. Temperature of the solution.</w:t>
      </w:r>
    </w:p>
    <w:p w:rsidR="00CC502A" w:rsidRPr="00416962"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16962">
        <w:rPr>
          <w:rFonts w:asciiTheme="majorBidi" w:eastAsia="Times New Roman" w:hAnsiTheme="majorBidi" w:cstheme="majorBidi"/>
          <w:sz w:val="24"/>
          <w:szCs w:val="24"/>
          <w:lang w:val="en-US"/>
        </w:rPr>
        <w:t>7. Electric current passing through the solution</w:t>
      </w:r>
    </w:p>
    <w:p w:rsidR="00CC50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163FCF">
        <w:rPr>
          <w:rFonts w:asciiTheme="majorBidi" w:eastAsia="Times New Roman" w:hAnsiTheme="majorBidi" w:cstheme="majorBidi"/>
          <w:noProof/>
          <w:color w:val="001D35"/>
          <w:sz w:val="24"/>
          <w:szCs w:val="24"/>
        </w:rPr>
        <w:drawing>
          <wp:inline distT="0" distB="0" distL="0" distR="0">
            <wp:extent cx="2619375" cy="1619250"/>
            <wp:effectExtent l="0" t="0" r="0" b="0"/>
            <wp:docPr id="34" name="Image 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cstate="print"/>
                    <a:srcRect l="14275" t="10742" r="19290" b="16992"/>
                    <a:stretch>
                      <a:fillRect/>
                    </a:stretch>
                  </pic:blipFill>
                  <pic:spPr bwMode="auto">
                    <a:xfrm>
                      <a:off x="0" y="0"/>
                      <a:ext cx="2622753" cy="1621338"/>
                    </a:xfrm>
                    <a:prstGeom prst="rect">
                      <a:avLst/>
                    </a:prstGeom>
                    <a:noFill/>
                    <a:ln w="9525">
                      <a:noFill/>
                      <a:miter lim="800000"/>
                      <a:headEnd/>
                      <a:tailEnd/>
                    </a:ln>
                    <a:effectLst/>
                  </pic:spPr>
                </pic:pic>
              </a:graphicData>
            </a:graphic>
          </wp:inline>
        </w:drawing>
      </w:r>
    </w:p>
    <w:p w:rsidR="00CC502A" w:rsidRPr="0011237A" w:rsidRDefault="00CC502A" w:rsidP="00CC502A">
      <w:pPr>
        <w:shd w:val="clear" w:color="auto" w:fill="FFFFFF"/>
        <w:spacing w:line="360" w:lineRule="auto"/>
        <w:jc w:val="center"/>
        <w:rPr>
          <w:rFonts w:asciiTheme="majorBidi" w:eastAsia="Times New Roman" w:hAnsiTheme="majorBidi" w:cstheme="majorBidi"/>
          <w:b/>
          <w:bCs/>
          <w:color w:val="001D35"/>
          <w:sz w:val="24"/>
          <w:szCs w:val="24"/>
          <w:lang w:val="en-US"/>
        </w:rPr>
      </w:pPr>
      <w:r w:rsidRPr="0011237A">
        <w:rPr>
          <w:rFonts w:asciiTheme="majorBidi" w:eastAsia="Times New Roman" w:hAnsiTheme="majorBidi" w:cstheme="majorBidi"/>
          <w:b/>
          <w:bCs/>
          <w:color w:val="001D35"/>
          <w:sz w:val="24"/>
          <w:szCs w:val="24"/>
          <w:lang w:val="en-US"/>
        </w:rPr>
        <w:t>Fig.</w:t>
      </w:r>
      <w:r>
        <w:rPr>
          <w:rFonts w:asciiTheme="majorBidi" w:eastAsia="Times New Roman" w:hAnsiTheme="majorBidi" w:cstheme="majorBidi"/>
          <w:b/>
          <w:bCs/>
          <w:color w:val="001D35"/>
          <w:sz w:val="24"/>
          <w:szCs w:val="24"/>
          <w:lang w:val="en-US"/>
        </w:rPr>
        <w:t xml:space="preserve">IX.1 </w:t>
      </w:r>
      <w:r w:rsidRPr="004F0442">
        <w:rPr>
          <w:rFonts w:asciiTheme="majorBidi" w:eastAsia="Times New Roman" w:hAnsiTheme="majorBidi" w:cstheme="majorBidi"/>
          <w:color w:val="001D35"/>
          <w:sz w:val="24"/>
          <w:szCs w:val="24"/>
          <w:lang w:val="en-US"/>
        </w:rPr>
        <w:t>Methods of end point detection.</w:t>
      </w:r>
    </w:p>
    <w:p w:rsidR="00CC502A" w:rsidRPr="0059367B" w:rsidRDefault="00CC502A" w:rsidP="00CC502A">
      <w:pPr>
        <w:pStyle w:val="Titre2"/>
        <w:numPr>
          <w:ilvl w:val="1"/>
          <w:numId w:val="23"/>
        </w:numPr>
        <w:rPr>
          <w:rFonts w:asciiTheme="majorBidi" w:eastAsia="Times New Roman" w:hAnsiTheme="majorBidi"/>
          <w:lang w:val="en-US"/>
        </w:rPr>
      </w:pPr>
      <w:bookmarkStart w:id="7" w:name="_Toc211985281"/>
      <w:r w:rsidRPr="004F0442">
        <w:rPr>
          <w:rFonts w:asciiTheme="majorBidi" w:eastAsia="Times New Roman" w:hAnsiTheme="majorBidi"/>
          <w:lang w:val="en-US"/>
        </w:rPr>
        <w:t>Classification of reaction in titrimetric analysis</w:t>
      </w:r>
      <w:bookmarkEnd w:id="7"/>
    </w:p>
    <w:p w:rsidR="00CC502A" w:rsidRDefault="00CC502A" w:rsidP="00CC502A">
      <w:pPr>
        <w:shd w:val="clear" w:color="auto" w:fill="FFFFFF"/>
        <w:spacing w:line="360" w:lineRule="auto"/>
        <w:rPr>
          <w:rFonts w:asciiTheme="majorBidi" w:eastAsia="Times New Roman" w:hAnsiTheme="majorBidi" w:cstheme="majorBidi"/>
          <w:color w:val="001D35"/>
          <w:sz w:val="24"/>
          <w:szCs w:val="24"/>
          <w:lang w:val="en-US"/>
        </w:rPr>
      </w:pPr>
      <w:r w:rsidRPr="0011237A">
        <w:rPr>
          <w:rFonts w:eastAsia="Times New Roman"/>
          <w:noProof/>
        </w:rPr>
        <w:drawing>
          <wp:anchor distT="0" distB="0" distL="114300" distR="114300" simplePos="0" relativeHeight="251660288" behindDoc="0" locked="0" layoutInCell="1" allowOverlap="1">
            <wp:simplePos x="0" y="0"/>
            <wp:positionH relativeFrom="column">
              <wp:posOffset>1548130</wp:posOffset>
            </wp:positionH>
            <wp:positionV relativeFrom="paragraph">
              <wp:posOffset>53340</wp:posOffset>
            </wp:positionV>
            <wp:extent cx="2466975" cy="1809750"/>
            <wp:effectExtent l="0" t="0" r="0" b="0"/>
            <wp:wrapSquare wrapText="bothSides"/>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39691" t="32924" r="27074" b="16462"/>
                    <a:stretch>
                      <a:fillRect/>
                    </a:stretch>
                  </pic:blipFill>
                  <pic:spPr bwMode="auto">
                    <a:xfrm>
                      <a:off x="0" y="0"/>
                      <a:ext cx="2466975" cy="1809750"/>
                    </a:xfrm>
                    <a:prstGeom prst="rect">
                      <a:avLst/>
                    </a:prstGeom>
                    <a:noFill/>
                    <a:ln w="9525">
                      <a:noFill/>
                      <a:miter lim="800000"/>
                      <a:headEnd/>
                      <a:tailEnd/>
                    </a:ln>
                  </pic:spPr>
                </pic:pic>
              </a:graphicData>
            </a:graphic>
          </wp:anchor>
        </w:drawing>
      </w:r>
    </w:p>
    <w:p w:rsidR="00CC502A" w:rsidRDefault="00CC502A" w:rsidP="00CC502A">
      <w:pPr>
        <w:shd w:val="clear" w:color="auto" w:fill="FFFFFF"/>
        <w:spacing w:line="360" w:lineRule="auto"/>
        <w:rPr>
          <w:rFonts w:asciiTheme="majorBidi" w:eastAsia="Times New Roman" w:hAnsiTheme="majorBidi" w:cstheme="majorBidi"/>
          <w:color w:val="001D35"/>
          <w:sz w:val="24"/>
          <w:szCs w:val="24"/>
          <w:lang w:val="en-US"/>
        </w:rPr>
      </w:pPr>
    </w:p>
    <w:p w:rsidR="00CC502A" w:rsidRDefault="00CC502A" w:rsidP="00CC502A">
      <w:pPr>
        <w:shd w:val="clear" w:color="auto" w:fill="FFFFFF"/>
        <w:spacing w:line="360" w:lineRule="auto"/>
        <w:rPr>
          <w:rFonts w:asciiTheme="majorBidi" w:eastAsia="Times New Roman" w:hAnsiTheme="majorBidi" w:cstheme="majorBidi"/>
          <w:color w:val="001D35"/>
          <w:sz w:val="24"/>
          <w:szCs w:val="24"/>
          <w:lang w:val="en-US"/>
        </w:rPr>
      </w:pPr>
    </w:p>
    <w:p w:rsidR="00CC502A" w:rsidRDefault="00CC502A" w:rsidP="00CC502A">
      <w:pPr>
        <w:shd w:val="clear" w:color="auto" w:fill="FFFFFF"/>
        <w:spacing w:line="360" w:lineRule="auto"/>
        <w:rPr>
          <w:rFonts w:asciiTheme="majorBidi" w:eastAsia="Times New Roman" w:hAnsiTheme="majorBidi" w:cstheme="majorBidi"/>
          <w:b/>
          <w:bCs/>
          <w:color w:val="001D35"/>
          <w:sz w:val="24"/>
          <w:szCs w:val="24"/>
          <w:lang w:val="en-US"/>
        </w:rPr>
      </w:pPr>
    </w:p>
    <w:p w:rsidR="00CC502A" w:rsidRDefault="00CC502A" w:rsidP="00CC502A">
      <w:pPr>
        <w:shd w:val="clear" w:color="auto" w:fill="FFFFFF"/>
        <w:spacing w:line="360" w:lineRule="auto"/>
        <w:jc w:val="center"/>
        <w:rPr>
          <w:rFonts w:asciiTheme="majorBidi" w:eastAsia="Times New Roman" w:hAnsiTheme="majorBidi" w:cstheme="majorBidi"/>
          <w:b/>
          <w:bCs/>
          <w:color w:val="001D35"/>
          <w:sz w:val="24"/>
          <w:szCs w:val="24"/>
          <w:lang w:val="en-US"/>
        </w:rPr>
      </w:pPr>
    </w:p>
    <w:p w:rsidR="00CC502A" w:rsidRPr="003A2DB1"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11237A">
        <w:rPr>
          <w:rFonts w:asciiTheme="majorBidi" w:eastAsia="Times New Roman" w:hAnsiTheme="majorBidi" w:cstheme="majorBidi"/>
          <w:b/>
          <w:bCs/>
          <w:color w:val="001D35"/>
          <w:sz w:val="24"/>
          <w:szCs w:val="24"/>
          <w:lang w:val="en-US"/>
        </w:rPr>
        <w:t>Fig.</w:t>
      </w:r>
      <w:r>
        <w:rPr>
          <w:rFonts w:asciiTheme="majorBidi" w:eastAsia="Times New Roman" w:hAnsiTheme="majorBidi" w:cstheme="majorBidi"/>
          <w:b/>
          <w:bCs/>
          <w:color w:val="001D35"/>
          <w:sz w:val="24"/>
          <w:szCs w:val="24"/>
          <w:lang w:val="en-US"/>
        </w:rPr>
        <w:t>IX.2</w:t>
      </w:r>
      <w:r w:rsidRPr="004F0442">
        <w:rPr>
          <w:rFonts w:asciiTheme="majorBidi" w:eastAsia="Times New Roman" w:hAnsiTheme="majorBidi" w:cstheme="majorBidi"/>
          <w:color w:val="001D35"/>
          <w:sz w:val="24"/>
          <w:szCs w:val="24"/>
          <w:lang w:val="en-US"/>
        </w:rPr>
        <w:t>Classification of volumetric analysis.</w:t>
      </w:r>
    </w:p>
    <w:p w:rsidR="00CC502A" w:rsidRPr="004F0442" w:rsidRDefault="00CC502A" w:rsidP="00CC502A">
      <w:pPr>
        <w:pStyle w:val="Titre3"/>
        <w:numPr>
          <w:ilvl w:val="2"/>
          <w:numId w:val="23"/>
        </w:numPr>
        <w:rPr>
          <w:rFonts w:asciiTheme="majorBidi" w:hAnsiTheme="majorBidi"/>
          <w:sz w:val="24"/>
          <w:szCs w:val="24"/>
          <w:lang w:val="en-US"/>
        </w:rPr>
      </w:pPr>
      <w:bookmarkStart w:id="8" w:name="_Toc211985282"/>
      <w:r w:rsidRPr="004F0442">
        <w:rPr>
          <w:rFonts w:asciiTheme="majorBidi" w:hAnsiTheme="majorBidi"/>
          <w:sz w:val="24"/>
          <w:szCs w:val="24"/>
          <w:lang w:val="en-US"/>
        </w:rPr>
        <w:t>Acid-base titration</w:t>
      </w:r>
      <w:bookmarkEnd w:id="8"/>
    </w:p>
    <w:p w:rsidR="00CC502A" w:rsidRPr="00D656E8"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656E8">
        <w:rPr>
          <w:rFonts w:asciiTheme="majorBidi" w:eastAsia="Times New Roman" w:hAnsiTheme="majorBidi" w:cstheme="majorBidi"/>
          <w:sz w:val="24"/>
          <w:szCs w:val="24"/>
          <w:lang w:val="en-US"/>
        </w:rPr>
        <w:t xml:space="preserve">An acid base titration is the determination of the concentration of an acid or base by exactly neutralizing the acid or base with an acid or base of known concentration. This allows for quantitative analysis of the concentration of an unknown acid or base solution.  </w:t>
      </w:r>
      <w:r>
        <w:rPr>
          <w:rFonts w:asciiTheme="majorBidi" w:eastAsia="Times New Roman" w:hAnsiTheme="majorBidi" w:cstheme="majorBidi"/>
          <w:sz w:val="24"/>
          <w:szCs w:val="24"/>
          <w:lang w:val="en-US"/>
        </w:rPr>
        <w:t>I</w:t>
      </w:r>
      <w:r w:rsidRPr="00D656E8">
        <w:rPr>
          <w:rFonts w:asciiTheme="majorBidi" w:eastAsia="Times New Roman" w:hAnsiTheme="majorBidi" w:cstheme="majorBidi"/>
          <w:sz w:val="24"/>
          <w:szCs w:val="24"/>
          <w:lang w:val="en-US"/>
        </w:rPr>
        <w:t>t’s also known as Neutralization titration.</w:t>
      </w:r>
    </w:p>
    <w:p w:rsidR="00CC502A" w:rsidRPr="00163FCF" w:rsidRDefault="00CC502A" w:rsidP="00CC502A">
      <w:pPr>
        <w:shd w:val="clear" w:color="auto" w:fill="FFFFFF"/>
        <w:spacing w:line="360" w:lineRule="auto"/>
        <w:rPr>
          <w:rFonts w:asciiTheme="majorBidi" w:eastAsia="Times New Roman" w:hAnsiTheme="majorBidi" w:cstheme="majorBidi"/>
          <w:color w:val="001D35"/>
          <w:sz w:val="24"/>
          <w:szCs w:val="24"/>
          <w:lang w:val="en-US"/>
        </w:rPr>
      </w:pPr>
      <w:r w:rsidRPr="00163FCF">
        <w:rPr>
          <w:rFonts w:asciiTheme="majorBidi" w:eastAsia="Times New Roman" w:hAnsiTheme="majorBidi" w:cstheme="majorBidi"/>
          <w:b/>
          <w:bCs/>
          <w:color w:val="001D35"/>
          <w:sz w:val="24"/>
          <w:szCs w:val="24"/>
          <w:lang w:val="en-US"/>
        </w:rPr>
        <w:t>Example:</w:t>
      </w:r>
    </w:p>
    <w:p w:rsidR="00CC502A" w:rsidRPr="0059367B" w:rsidRDefault="00CC502A" w:rsidP="00CC502A">
      <w:pPr>
        <w:shd w:val="clear" w:color="auto" w:fill="FFFFFF"/>
        <w:spacing w:line="360" w:lineRule="auto"/>
        <w:jc w:val="center"/>
        <w:rPr>
          <w:rFonts w:asciiTheme="majorBidi" w:eastAsia="Times New Roman" w:hAnsiTheme="majorBidi" w:cstheme="majorBidi"/>
          <w:sz w:val="24"/>
          <w:szCs w:val="24"/>
          <w:lang w:val="en-US"/>
        </w:rPr>
      </w:pPr>
      <w:r w:rsidRPr="008F2006">
        <w:rPr>
          <w:rFonts w:asciiTheme="majorBidi" w:eastAsia="Times New Roman" w:hAnsiTheme="majorBidi" w:cstheme="majorBidi"/>
          <w:b/>
          <w:bCs/>
          <w:noProof/>
          <w:sz w:val="24"/>
          <w:szCs w:val="24"/>
        </w:rPr>
        <w:pict>
          <v:shapetype id="_x0000_t32" coordsize="21600,21600" o:spt="32" o:oned="t" path="m,l21600,21600e" filled="f">
            <v:path arrowok="t" fillok="f" o:connecttype="none"/>
            <o:lock v:ext="edit" shapetype="t"/>
          </v:shapetype>
          <v:shape id="_x0000_s1044" type="#_x0000_t32" style="position:absolute;left:0;text-align:left;margin-left:220.15pt;margin-top:9.1pt;width:20.4pt;height:0;z-index:251661312" o:connectortype="straight">
            <v:stroke endarrow="block"/>
          </v:shape>
        </w:pict>
      </w:r>
      <w:r w:rsidRPr="0059367B">
        <w:rPr>
          <w:rFonts w:asciiTheme="majorBidi" w:eastAsia="Times New Roman" w:hAnsiTheme="majorBidi" w:cstheme="majorBidi"/>
          <w:b/>
          <w:bCs/>
          <w:sz w:val="24"/>
          <w:szCs w:val="24"/>
          <w:lang w:val="en-US"/>
        </w:rPr>
        <w:t>HCl + NaOH          NaCl + H</w:t>
      </w:r>
      <w:r w:rsidRPr="0059367B">
        <w:rPr>
          <w:rFonts w:asciiTheme="majorBidi" w:eastAsia="Times New Roman" w:hAnsiTheme="majorBidi" w:cstheme="majorBidi"/>
          <w:b/>
          <w:bCs/>
          <w:sz w:val="24"/>
          <w:szCs w:val="24"/>
          <w:vertAlign w:val="subscript"/>
          <w:lang w:val="en-US"/>
        </w:rPr>
        <w:t>2</w:t>
      </w:r>
      <w:r w:rsidRPr="0059367B">
        <w:rPr>
          <w:rFonts w:asciiTheme="majorBidi" w:eastAsia="Times New Roman" w:hAnsiTheme="majorBidi" w:cstheme="majorBidi"/>
          <w:b/>
          <w:bCs/>
          <w:sz w:val="24"/>
          <w:szCs w:val="24"/>
          <w:lang w:val="en-US"/>
        </w:rPr>
        <w:t>O</w:t>
      </w:r>
    </w:p>
    <w:p w:rsidR="00CC502A" w:rsidRPr="0059367B" w:rsidRDefault="00CC502A" w:rsidP="00CC502A">
      <w:pPr>
        <w:shd w:val="clear" w:color="auto" w:fill="FFFFFF"/>
        <w:spacing w:line="360" w:lineRule="auto"/>
        <w:jc w:val="center"/>
        <w:rPr>
          <w:rFonts w:asciiTheme="majorBidi" w:eastAsia="Times New Roman" w:hAnsiTheme="majorBidi" w:cstheme="majorBidi"/>
          <w:sz w:val="24"/>
          <w:szCs w:val="24"/>
          <w:lang w:val="en-US"/>
        </w:rPr>
      </w:pPr>
      <w:r w:rsidRPr="008F2006">
        <w:rPr>
          <w:rFonts w:asciiTheme="majorBidi" w:eastAsia="Times New Roman" w:hAnsiTheme="majorBidi" w:cstheme="majorBidi"/>
          <w:b/>
          <w:bCs/>
          <w:noProof/>
          <w:sz w:val="24"/>
          <w:szCs w:val="24"/>
        </w:rPr>
        <w:pict>
          <v:shape id="_x0000_s1045" type="#_x0000_t32" style="position:absolute;left:0;text-align:left;margin-left:220.15pt;margin-top:7.8pt;width:20.4pt;height:0;z-index:251662336" o:connectortype="straight">
            <v:stroke endarrow="block"/>
          </v:shape>
        </w:pict>
      </w:r>
      <w:r w:rsidRPr="0059367B">
        <w:rPr>
          <w:rFonts w:asciiTheme="majorBidi" w:eastAsia="Times New Roman" w:hAnsiTheme="majorBidi" w:cstheme="majorBidi"/>
          <w:b/>
          <w:bCs/>
          <w:sz w:val="24"/>
          <w:szCs w:val="24"/>
          <w:lang w:val="en-US"/>
        </w:rPr>
        <w:t>CH</w:t>
      </w:r>
      <w:r w:rsidRPr="0059367B">
        <w:rPr>
          <w:rFonts w:asciiTheme="majorBidi" w:eastAsia="Times New Roman" w:hAnsiTheme="majorBidi" w:cstheme="majorBidi"/>
          <w:b/>
          <w:bCs/>
          <w:sz w:val="24"/>
          <w:szCs w:val="24"/>
          <w:vertAlign w:val="subscript"/>
          <w:lang w:val="en-US"/>
        </w:rPr>
        <w:t>3</w:t>
      </w:r>
      <w:r w:rsidRPr="0059367B">
        <w:rPr>
          <w:rFonts w:asciiTheme="majorBidi" w:eastAsia="Times New Roman" w:hAnsiTheme="majorBidi" w:cstheme="majorBidi"/>
          <w:b/>
          <w:bCs/>
          <w:sz w:val="24"/>
          <w:szCs w:val="24"/>
          <w:lang w:val="en-US"/>
        </w:rPr>
        <w:t>COOH + NaOH          CH</w:t>
      </w:r>
      <w:r w:rsidRPr="0059367B">
        <w:rPr>
          <w:rFonts w:asciiTheme="majorBidi" w:eastAsia="Times New Roman" w:hAnsiTheme="majorBidi" w:cstheme="majorBidi"/>
          <w:b/>
          <w:bCs/>
          <w:sz w:val="24"/>
          <w:szCs w:val="24"/>
          <w:vertAlign w:val="subscript"/>
          <w:lang w:val="en-US"/>
        </w:rPr>
        <w:t>3</w:t>
      </w:r>
      <w:r w:rsidRPr="0059367B">
        <w:rPr>
          <w:rFonts w:asciiTheme="majorBidi" w:eastAsia="Times New Roman" w:hAnsiTheme="majorBidi" w:cstheme="majorBidi"/>
          <w:b/>
          <w:bCs/>
          <w:sz w:val="24"/>
          <w:szCs w:val="24"/>
          <w:lang w:val="en-US"/>
        </w:rPr>
        <w:t>COONa + H</w:t>
      </w:r>
      <w:r w:rsidRPr="0059367B">
        <w:rPr>
          <w:rFonts w:asciiTheme="majorBidi" w:eastAsia="Times New Roman" w:hAnsiTheme="majorBidi" w:cstheme="majorBidi"/>
          <w:b/>
          <w:bCs/>
          <w:sz w:val="24"/>
          <w:szCs w:val="24"/>
          <w:vertAlign w:val="subscript"/>
          <w:lang w:val="en-US"/>
        </w:rPr>
        <w:t>2</w:t>
      </w:r>
      <w:r w:rsidRPr="0059367B">
        <w:rPr>
          <w:rFonts w:asciiTheme="majorBidi" w:eastAsia="Times New Roman" w:hAnsiTheme="majorBidi" w:cstheme="majorBidi"/>
          <w:b/>
          <w:bCs/>
          <w:sz w:val="24"/>
          <w:szCs w:val="24"/>
          <w:lang w:val="en-US"/>
        </w:rPr>
        <w:t>O</w:t>
      </w:r>
    </w:p>
    <w:p w:rsidR="00CC502A" w:rsidRPr="00D656E8"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656E8">
        <w:rPr>
          <w:rFonts w:asciiTheme="majorBidi" w:eastAsia="Times New Roman" w:hAnsiTheme="majorBidi" w:cstheme="majorBidi"/>
          <w:sz w:val="24"/>
          <w:szCs w:val="24"/>
          <w:lang w:val="en-US"/>
        </w:rPr>
        <w:t>The objective of carry out acid base titration is to determine equivalent quantity of other substance required for neutralization.</w:t>
      </w:r>
    </w:p>
    <w:p w:rsidR="00CC502A" w:rsidRPr="00AF42D8" w:rsidRDefault="00CC502A" w:rsidP="00CC502A">
      <w:pPr>
        <w:pStyle w:val="Titre3"/>
        <w:numPr>
          <w:ilvl w:val="2"/>
          <w:numId w:val="23"/>
        </w:numPr>
        <w:rPr>
          <w:rFonts w:asciiTheme="majorBidi" w:hAnsiTheme="majorBidi"/>
          <w:sz w:val="24"/>
          <w:szCs w:val="24"/>
          <w:lang w:val="en-US"/>
        </w:rPr>
      </w:pPr>
      <w:bookmarkStart w:id="9" w:name="_Toc211985283"/>
      <w:r w:rsidRPr="00AF42D8">
        <w:rPr>
          <w:rFonts w:asciiTheme="majorBidi" w:hAnsiTheme="majorBidi"/>
          <w:sz w:val="24"/>
          <w:szCs w:val="24"/>
          <w:lang w:val="en-US"/>
        </w:rPr>
        <w:t>Redox titration</w:t>
      </w:r>
      <w:bookmarkEnd w:id="9"/>
    </w:p>
    <w:p w:rsidR="00CC502A"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AF42D8">
        <w:rPr>
          <w:rFonts w:asciiTheme="majorBidi" w:eastAsia="Times New Roman" w:hAnsiTheme="majorBidi" w:cstheme="majorBidi"/>
          <w:b/>
          <w:bCs/>
          <w:sz w:val="24"/>
          <w:szCs w:val="24"/>
          <w:lang w:val="en-US"/>
        </w:rPr>
        <w:t>Oxidation:</w:t>
      </w:r>
      <w:r w:rsidRPr="004C14E6">
        <w:rPr>
          <w:rFonts w:asciiTheme="majorBidi" w:eastAsia="Times New Roman" w:hAnsiTheme="majorBidi" w:cstheme="majorBidi"/>
          <w:sz w:val="24"/>
          <w:szCs w:val="24"/>
          <w:lang w:val="en-US"/>
        </w:rPr>
        <w:t xml:space="preserve"> It can be defined as loss of electrons or increase in oxygen content.</w:t>
      </w:r>
    </w:p>
    <w:p w:rsidR="00CC502A" w:rsidRPr="004C14E6"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AF42D8">
        <w:rPr>
          <w:rFonts w:asciiTheme="majorBidi" w:eastAsia="Times New Roman" w:hAnsiTheme="majorBidi" w:cstheme="majorBidi"/>
          <w:b/>
          <w:bCs/>
          <w:sz w:val="24"/>
          <w:szCs w:val="24"/>
          <w:lang w:val="en-US"/>
        </w:rPr>
        <w:t>Reduction:</w:t>
      </w:r>
      <w:r w:rsidRPr="004C14E6">
        <w:rPr>
          <w:rFonts w:asciiTheme="majorBidi" w:eastAsia="Times New Roman" w:hAnsiTheme="majorBidi" w:cstheme="majorBidi"/>
          <w:sz w:val="24"/>
          <w:szCs w:val="24"/>
          <w:lang w:val="en-US"/>
        </w:rPr>
        <w:t xml:space="preserve"> It can be defined as gain of electrons or increase of hydrogen content.</w:t>
      </w:r>
    </w:p>
    <w:p w:rsidR="00CC502A" w:rsidRPr="004C14E6"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AF42D8">
        <w:rPr>
          <w:rFonts w:asciiTheme="majorBidi" w:eastAsia="Times New Roman" w:hAnsiTheme="majorBidi" w:cstheme="majorBidi"/>
          <w:b/>
          <w:bCs/>
          <w:sz w:val="24"/>
          <w:szCs w:val="24"/>
          <w:lang w:val="en-US"/>
        </w:rPr>
        <w:t>Oxidizing agent:</w:t>
      </w:r>
      <w:r w:rsidRPr="004C14E6">
        <w:rPr>
          <w:rFonts w:asciiTheme="majorBidi" w:eastAsia="Times New Roman" w:hAnsiTheme="majorBidi" w:cstheme="majorBidi"/>
          <w:sz w:val="24"/>
          <w:szCs w:val="24"/>
          <w:lang w:val="en-US"/>
        </w:rPr>
        <w:t xml:space="preserve"> substance which get reduced.</w:t>
      </w:r>
    </w:p>
    <w:p w:rsidR="00CC502A" w:rsidRPr="004C14E6"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AF42D8">
        <w:rPr>
          <w:rFonts w:asciiTheme="majorBidi" w:eastAsia="Times New Roman" w:hAnsiTheme="majorBidi" w:cstheme="majorBidi"/>
          <w:b/>
          <w:bCs/>
          <w:sz w:val="24"/>
          <w:szCs w:val="24"/>
          <w:lang w:val="en-US"/>
        </w:rPr>
        <w:t>Reducing agent:</w:t>
      </w:r>
      <w:r w:rsidRPr="004C14E6">
        <w:rPr>
          <w:rFonts w:asciiTheme="majorBidi" w:eastAsia="Times New Roman" w:hAnsiTheme="majorBidi" w:cstheme="majorBidi"/>
          <w:sz w:val="24"/>
          <w:szCs w:val="24"/>
          <w:lang w:val="en-US"/>
        </w:rPr>
        <w:t xml:space="preserve"> substance which get oxidized.</w:t>
      </w:r>
    </w:p>
    <w:p w:rsidR="00CC502A" w:rsidRPr="004C14E6"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C14E6">
        <w:rPr>
          <w:rFonts w:asciiTheme="majorBidi" w:eastAsia="Times New Roman" w:hAnsiTheme="majorBidi" w:cstheme="majorBidi"/>
          <w:sz w:val="24"/>
          <w:szCs w:val="24"/>
          <w:lang w:val="en-US"/>
        </w:rPr>
        <w:t>Both processes are combined and occur together so we combine them in one word as REDOX reaction.</w:t>
      </w:r>
    </w:p>
    <w:p w:rsidR="00CC502A" w:rsidRPr="004C14E6"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C14E6">
        <w:rPr>
          <w:rFonts w:asciiTheme="majorBidi" w:eastAsia="Times New Roman" w:hAnsiTheme="majorBidi" w:cstheme="majorBidi"/>
          <w:sz w:val="24"/>
          <w:szCs w:val="24"/>
          <w:lang w:val="en-US"/>
        </w:rPr>
        <w:t>Reaction of ferrous ion with ceric ion</w:t>
      </w:r>
      <w:r>
        <w:rPr>
          <w:rFonts w:asciiTheme="majorBidi" w:eastAsia="Times New Roman" w:hAnsiTheme="majorBidi" w:cstheme="majorBidi"/>
          <w:sz w:val="24"/>
          <w:szCs w:val="24"/>
          <w:lang w:val="en-US"/>
        </w:rPr>
        <w:t>:</w:t>
      </w:r>
    </w:p>
    <w:p w:rsidR="00CC502A" w:rsidRPr="00163FCF" w:rsidRDefault="00CC502A" w:rsidP="00CC502A">
      <w:pPr>
        <w:shd w:val="clear" w:color="auto" w:fill="FFFFFF"/>
        <w:spacing w:line="360" w:lineRule="auto"/>
        <w:jc w:val="center"/>
        <w:rPr>
          <w:rFonts w:asciiTheme="majorBidi" w:eastAsia="Times New Roman" w:hAnsiTheme="majorBidi" w:cstheme="majorBidi"/>
          <w:color w:val="001D35"/>
          <w:sz w:val="24"/>
          <w:szCs w:val="24"/>
        </w:rPr>
      </w:pPr>
      <w:r w:rsidRPr="008F2006">
        <w:rPr>
          <w:rFonts w:asciiTheme="majorBidi" w:eastAsia="Times New Roman" w:hAnsiTheme="majorBidi" w:cstheme="majorBidi"/>
          <w:noProof/>
          <w:sz w:val="24"/>
          <w:szCs w:val="24"/>
        </w:rPr>
        <w:pict>
          <v:shape id="_x0000_s1046" type="#_x0000_t32" style="position:absolute;left:0;text-align:left;margin-left:211.15pt;margin-top:8.45pt;width:35.4pt;height:0;z-index:251663360" o:connectortype="straight">
            <v:stroke endarrow="block"/>
          </v:shape>
        </w:pict>
      </w:r>
      <w:r w:rsidRPr="00163FCF">
        <w:rPr>
          <w:rFonts w:asciiTheme="majorBidi" w:eastAsia="Times New Roman" w:hAnsiTheme="majorBidi" w:cstheme="majorBidi"/>
          <w:b/>
          <w:bCs/>
          <w:color w:val="001D35"/>
          <w:sz w:val="24"/>
          <w:szCs w:val="24"/>
        </w:rPr>
        <w:t>Fe</w:t>
      </w:r>
      <w:r w:rsidRPr="00AF42D8">
        <w:rPr>
          <w:rFonts w:asciiTheme="majorBidi" w:eastAsia="Times New Roman" w:hAnsiTheme="majorBidi" w:cstheme="majorBidi"/>
          <w:b/>
          <w:bCs/>
          <w:color w:val="001D35"/>
          <w:sz w:val="24"/>
          <w:szCs w:val="24"/>
          <w:vertAlign w:val="superscript"/>
        </w:rPr>
        <w:t>2+</w:t>
      </w:r>
      <w:r w:rsidRPr="00163FCF">
        <w:rPr>
          <w:rFonts w:asciiTheme="majorBidi" w:eastAsia="Times New Roman" w:hAnsiTheme="majorBidi" w:cstheme="majorBidi"/>
          <w:b/>
          <w:bCs/>
          <w:color w:val="001D35"/>
          <w:sz w:val="24"/>
          <w:szCs w:val="24"/>
        </w:rPr>
        <w:t xml:space="preserve">     +     Ce</w:t>
      </w:r>
      <w:r w:rsidRPr="00AF42D8">
        <w:rPr>
          <w:rFonts w:asciiTheme="majorBidi" w:eastAsia="Times New Roman" w:hAnsiTheme="majorBidi" w:cstheme="majorBidi"/>
          <w:b/>
          <w:bCs/>
          <w:color w:val="001D35"/>
          <w:sz w:val="24"/>
          <w:szCs w:val="24"/>
          <w:vertAlign w:val="superscript"/>
        </w:rPr>
        <w:t>4+</w:t>
      </w:r>
      <w:r w:rsidRPr="00163FCF">
        <w:rPr>
          <w:rFonts w:asciiTheme="majorBidi" w:eastAsia="Times New Roman" w:hAnsiTheme="majorBidi" w:cstheme="majorBidi"/>
          <w:b/>
          <w:bCs/>
          <w:color w:val="001D35"/>
          <w:sz w:val="24"/>
          <w:szCs w:val="24"/>
        </w:rPr>
        <w:t xml:space="preserve">                    Fe</w:t>
      </w:r>
      <w:r w:rsidRPr="00AF42D8">
        <w:rPr>
          <w:rFonts w:asciiTheme="majorBidi" w:eastAsia="Times New Roman" w:hAnsiTheme="majorBidi" w:cstheme="majorBidi"/>
          <w:b/>
          <w:bCs/>
          <w:color w:val="001D35"/>
          <w:sz w:val="24"/>
          <w:szCs w:val="24"/>
          <w:vertAlign w:val="superscript"/>
        </w:rPr>
        <w:t>3+</w:t>
      </w:r>
      <w:r w:rsidRPr="00163FCF">
        <w:rPr>
          <w:rFonts w:asciiTheme="majorBidi" w:eastAsia="Times New Roman" w:hAnsiTheme="majorBidi" w:cstheme="majorBidi"/>
          <w:b/>
          <w:bCs/>
          <w:color w:val="001D35"/>
          <w:sz w:val="24"/>
          <w:szCs w:val="24"/>
        </w:rPr>
        <w:t xml:space="preserve">    +    Ce</w:t>
      </w:r>
      <w:r w:rsidRPr="00AF42D8">
        <w:rPr>
          <w:rFonts w:asciiTheme="majorBidi" w:eastAsia="Times New Roman" w:hAnsiTheme="majorBidi" w:cstheme="majorBidi"/>
          <w:b/>
          <w:bCs/>
          <w:color w:val="001D35"/>
          <w:sz w:val="24"/>
          <w:szCs w:val="24"/>
          <w:vertAlign w:val="superscript"/>
        </w:rPr>
        <w:t>3+</w:t>
      </w:r>
    </w:p>
    <w:p w:rsidR="00CC502A" w:rsidRPr="005C7D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163FCF">
        <w:rPr>
          <w:rFonts w:asciiTheme="majorBidi" w:eastAsia="Times New Roman" w:hAnsiTheme="majorBidi" w:cstheme="majorBidi"/>
          <w:noProof/>
          <w:color w:val="001D35"/>
          <w:sz w:val="24"/>
          <w:szCs w:val="24"/>
        </w:rPr>
        <w:lastRenderedPageBreak/>
        <w:drawing>
          <wp:inline distT="0" distB="0" distL="0" distR="0">
            <wp:extent cx="5760720" cy="933989"/>
            <wp:effectExtent l="19050" t="0" r="0" b="0"/>
            <wp:docPr id="48" name="Imag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l="22511" t="48828" r="16544" b="33594"/>
                    <a:stretch>
                      <a:fillRect/>
                    </a:stretch>
                  </pic:blipFill>
                  <pic:spPr bwMode="auto">
                    <a:xfrm>
                      <a:off x="0" y="0"/>
                      <a:ext cx="5760720" cy="933989"/>
                    </a:xfrm>
                    <a:prstGeom prst="rect">
                      <a:avLst/>
                    </a:prstGeom>
                    <a:noFill/>
                    <a:ln w="9525">
                      <a:noFill/>
                      <a:miter lim="800000"/>
                      <a:headEnd/>
                      <a:tailEnd/>
                    </a:ln>
                    <a:effectLst/>
                  </pic:spPr>
                </pic:pic>
              </a:graphicData>
            </a:graphic>
          </wp:inline>
        </w:drawing>
      </w:r>
    </w:p>
    <w:p w:rsidR="00CC502A"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11237A">
        <w:rPr>
          <w:rFonts w:asciiTheme="majorBidi" w:eastAsia="Times New Roman" w:hAnsiTheme="majorBidi" w:cstheme="majorBidi"/>
          <w:b/>
          <w:bCs/>
          <w:color w:val="FF0000"/>
          <w:sz w:val="24"/>
          <w:szCs w:val="24"/>
          <w:lang w:val="en-US"/>
        </w:rPr>
        <w:t>Remarks</w:t>
      </w:r>
      <w:r>
        <w:rPr>
          <w:rFonts w:asciiTheme="majorBidi" w:eastAsia="Times New Roman" w:hAnsiTheme="majorBidi" w:cstheme="majorBidi"/>
          <w:b/>
          <w:bCs/>
          <w:color w:val="FF0000"/>
          <w:sz w:val="24"/>
          <w:szCs w:val="24"/>
          <w:lang w:val="en-US"/>
        </w:rPr>
        <w:t>:</w:t>
      </w:r>
      <w:r w:rsidRPr="004C14E6">
        <w:rPr>
          <w:rFonts w:asciiTheme="majorBidi" w:eastAsia="Times New Roman" w:hAnsiTheme="majorBidi" w:cstheme="majorBidi"/>
          <w:sz w:val="24"/>
          <w:szCs w:val="24"/>
          <w:lang w:val="en-US"/>
        </w:rPr>
        <w:t>In every redox reaction, both reduction and oxidation must occur. Substance that gives electrons is the reducing agent or reductant. Substance that accepts electrons is the oxidizing agent or oxidant</w:t>
      </w:r>
      <w:r>
        <w:rPr>
          <w:rFonts w:asciiTheme="majorBidi" w:eastAsia="Times New Roman" w:hAnsiTheme="majorBidi" w:cstheme="majorBidi"/>
          <w:sz w:val="24"/>
          <w:szCs w:val="24"/>
          <w:lang w:val="en-US"/>
        </w:rPr>
        <w:t>.</w:t>
      </w:r>
    </w:p>
    <w:p w:rsidR="00CC502A" w:rsidRPr="003A2DB1" w:rsidRDefault="00CC502A" w:rsidP="00CC502A">
      <w:pPr>
        <w:shd w:val="clear" w:color="auto" w:fill="FFFFFF"/>
        <w:spacing w:line="360" w:lineRule="auto"/>
        <w:jc w:val="both"/>
        <w:rPr>
          <w:rFonts w:asciiTheme="majorBidi" w:eastAsia="Times New Roman" w:hAnsiTheme="majorBidi" w:cstheme="majorBidi"/>
          <w:sz w:val="24"/>
          <w:szCs w:val="24"/>
          <w:lang w:val="en-US"/>
        </w:rPr>
      </w:pPr>
    </w:p>
    <w:p w:rsidR="00CC502A" w:rsidRPr="0070436E" w:rsidRDefault="00CC502A" w:rsidP="00CC502A">
      <w:pPr>
        <w:pStyle w:val="Titre3"/>
        <w:numPr>
          <w:ilvl w:val="2"/>
          <w:numId w:val="23"/>
        </w:numPr>
        <w:rPr>
          <w:rFonts w:asciiTheme="majorBidi" w:hAnsiTheme="majorBidi"/>
          <w:sz w:val="24"/>
          <w:szCs w:val="24"/>
          <w:lang w:val="en-US"/>
        </w:rPr>
      </w:pPr>
      <w:bookmarkStart w:id="10" w:name="_Toc211985284"/>
      <w:r w:rsidRPr="0070436E">
        <w:rPr>
          <w:rFonts w:asciiTheme="majorBidi" w:hAnsiTheme="majorBidi"/>
          <w:sz w:val="24"/>
          <w:szCs w:val="24"/>
          <w:lang w:val="en-US"/>
        </w:rPr>
        <w:t>Precipitation titration</w:t>
      </w:r>
      <w:bookmarkEnd w:id="10"/>
    </w:p>
    <w:p w:rsidR="00CC502A" w:rsidRPr="00AF42D8" w:rsidRDefault="00CC502A" w:rsidP="00CC502A">
      <w:pPr>
        <w:rPr>
          <w:rFonts w:asciiTheme="majorBidi" w:eastAsia="Times New Roman" w:hAnsiTheme="majorBidi" w:cstheme="majorBidi"/>
          <w:b/>
          <w:bCs/>
          <w:i/>
          <w:iCs/>
          <w:sz w:val="24"/>
          <w:szCs w:val="24"/>
          <w:lang w:val="en-US"/>
        </w:rPr>
      </w:pPr>
      <w:r w:rsidRPr="00AF42D8">
        <w:rPr>
          <w:rFonts w:asciiTheme="majorBidi" w:eastAsia="Times New Roman" w:hAnsiTheme="majorBidi" w:cstheme="majorBidi"/>
          <w:b/>
          <w:bCs/>
          <w:i/>
          <w:iCs/>
          <w:sz w:val="24"/>
          <w:szCs w:val="24"/>
          <w:lang w:val="en-US"/>
        </w:rPr>
        <w:t xml:space="preserve">Precipitation Reactions </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Precipitation is the formation of a solid in a solution. Solid f</w:t>
      </w:r>
      <w:r>
        <w:rPr>
          <w:rFonts w:asciiTheme="majorBidi" w:eastAsia="Times New Roman" w:hAnsiTheme="majorBidi" w:cstheme="majorBidi"/>
          <w:color w:val="001D35"/>
          <w:sz w:val="24"/>
          <w:szCs w:val="24"/>
          <w:lang w:val="en-US"/>
        </w:rPr>
        <w:t>ormed is called the precipitate</w:t>
      </w:r>
      <w:r w:rsidRPr="004C14E6">
        <w:rPr>
          <w:rFonts w:asciiTheme="majorBidi" w:eastAsia="Times New Roman" w:hAnsiTheme="majorBidi" w:cstheme="majorBidi"/>
          <w:color w:val="001D35"/>
          <w:sz w:val="24"/>
          <w:szCs w:val="24"/>
          <w:lang w:val="en-US"/>
        </w:rPr>
        <w:t>. A precipitation reaction occurs when water solutions of two different ionic compounds are mixed and an insoluble solid separates out of solution. The precipitate is itself ionic; the cation comes from one solution and the anion from another</w:t>
      </w:r>
      <w:r>
        <w:rPr>
          <w:rFonts w:asciiTheme="majorBidi" w:eastAsia="Times New Roman" w:hAnsiTheme="majorBidi" w:cstheme="majorBidi"/>
          <w:color w:val="001D35"/>
          <w:sz w:val="24"/>
          <w:szCs w:val="24"/>
          <w:lang w:val="en-US"/>
        </w:rPr>
        <w:t>.</w:t>
      </w:r>
    </w:p>
    <w:p w:rsidR="00CC50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163FCF">
        <w:rPr>
          <w:rFonts w:asciiTheme="majorBidi" w:eastAsia="Times New Roman" w:hAnsiTheme="majorBidi" w:cstheme="majorBidi"/>
          <w:noProof/>
          <w:color w:val="001D35"/>
          <w:sz w:val="24"/>
          <w:szCs w:val="24"/>
        </w:rPr>
        <w:drawing>
          <wp:inline distT="0" distB="0" distL="0" distR="0">
            <wp:extent cx="5746437" cy="1082040"/>
            <wp:effectExtent l="19050" t="0" r="6663" b="0"/>
            <wp:docPr id="71" name="Imag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lum contrast="40000"/>
                    </a:blip>
                    <a:srcRect l="43924" t="48828" r="7210" b="23828"/>
                    <a:stretch>
                      <a:fillRect/>
                    </a:stretch>
                  </pic:blipFill>
                  <pic:spPr bwMode="auto">
                    <a:xfrm>
                      <a:off x="0" y="0"/>
                      <a:ext cx="5760720" cy="1084729"/>
                    </a:xfrm>
                    <a:prstGeom prst="rect">
                      <a:avLst/>
                    </a:prstGeom>
                    <a:noFill/>
                    <a:ln w="9525">
                      <a:noFill/>
                      <a:miter lim="800000"/>
                      <a:headEnd/>
                      <a:tailEnd/>
                    </a:ln>
                    <a:effectLst/>
                  </pic:spPr>
                </pic:pic>
              </a:graphicData>
            </a:graphic>
          </wp:inline>
        </w:drawing>
      </w:r>
    </w:p>
    <w:p w:rsidR="00CC502A" w:rsidRPr="00AF42D8" w:rsidRDefault="00CC502A" w:rsidP="00CC502A">
      <w:pPr>
        <w:rPr>
          <w:rFonts w:asciiTheme="majorBidi" w:eastAsia="Times New Roman" w:hAnsiTheme="majorBidi" w:cstheme="majorBidi"/>
          <w:b/>
          <w:bCs/>
          <w:i/>
          <w:iCs/>
          <w:sz w:val="24"/>
          <w:szCs w:val="24"/>
          <w:lang w:val="en-US"/>
        </w:rPr>
      </w:pPr>
      <w:r w:rsidRPr="00AF42D8">
        <w:rPr>
          <w:rFonts w:asciiTheme="majorBidi" w:eastAsia="Times New Roman" w:hAnsiTheme="majorBidi" w:cstheme="majorBidi"/>
          <w:b/>
          <w:bCs/>
          <w:i/>
          <w:iCs/>
          <w:sz w:val="24"/>
          <w:szCs w:val="24"/>
          <w:lang w:val="en-US"/>
        </w:rPr>
        <w:t>Precipitation titration</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 xml:space="preserve">Precipitation titration is a titration method based on the formation of precipitate, which is slightly soluble. The basic requirements are: </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 xml:space="preserve">• The reaction must be sufficiently rapid and complete, lead to a product of reproducible composition and of low solubility. </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 xml:space="preserve">• And a method must exist to locate the end point. </w:t>
      </w:r>
    </w:p>
    <w:p w:rsidR="00CC502A" w:rsidRPr="00AF42D8" w:rsidRDefault="00CC502A" w:rsidP="00CC502A">
      <w:pPr>
        <w:pStyle w:val="Paragraphedeliste"/>
        <w:numPr>
          <w:ilvl w:val="0"/>
          <w:numId w:val="27"/>
        </w:numPr>
        <w:shd w:val="clear" w:color="auto" w:fill="FFFFFF"/>
        <w:spacing w:line="360" w:lineRule="auto"/>
        <w:rPr>
          <w:rFonts w:asciiTheme="majorBidi" w:eastAsia="Times New Roman" w:hAnsiTheme="majorBidi" w:cstheme="majorBidi"/>
          <w:i/>
          <w:iCs/>
          <w:color w:val="FF0000"/>
          <w:sz w:val="24"/>
          <w:szCs w:val="24"/>
          <w:lang w:val="en-US"/>
        </w:rPr>
      </w:pPr>
      <w:r w:rsidRPr="00AF42D8">
        <w:rPr>
          <w:rFonts w:asciiTheme="majorBidi" w:eastAsia="Times New Roman" w:hAnsiTheme="majorBidi" w:cstheme="majorBidi"/>
          <w:b/>
          <w:bCs/>
          <w:i/>
          <w:iCs/>
          <w:color w:val="FF0000"/>
          <w:sz w:val="24"/>
          <w:szCs w:val="24"/>
          <w:lang w:val="en-US"/>
        </w:rPr>
        <w:t>Argentometric titration:</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lastRenderedPageBreak/>
        <w:t xml:space="preserve">Titrations involving silver are termed argentometric, from the Latin name for silver, argentum. The major precipitation reaction used is that of silver with a range of anions. These anions include: </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 Halides (Cl</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 xml:space="preserve"> , Br</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 xml:space="preserve"> , I</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w:t>
      </w:r>
      <w:r>
        <w:rPr>
          <w:rFonts w:asciiTheme="majorBidi" w:eastAsia="Times New Roman" w:hAnsiTheme="majorBidi" w:cstheme="majorBidi"/>
          <w:color w:val="001D35"/>
          <w:sz w:val="24"/>
          <w:szCs w:val="24"/>
          <w:lang w:val="en-US"/>
        </w:rPr>
        <w:t>.</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Pr>
          <w:rFonts w:asciiTheme="majorBidi" w:eastAsia="Times New Roman" w:hAnsiTheme="majorBidi" w:cstheme="majorBidi"/>
          <w:color w:val="001D35"/>
          <w:sz w:val="24"/>
          <w:szCs w:val="24"/>
          <w:lang w:val="en-US"/>
        </w:rPr>
        <w:t>• Pseudohalides (S</w:t>
      </w:r>
      <w:r w:rsidRPr="00AF42D8">
        <w:rPr>
          <w:rFonts w:asciiTheme="majorBidi" w:eastAsia="Times New Roman" w:hAnsiTheme="majorBidi" w:cstheme="majorBidi"/>
          <w:color w:val="001D35"/>
          <w:sz w:val="24"/>
          <w:szCs w:val="24"/>
          <w:vertAlign w:val="superscript"/>
          <w:lang w:val="en-US"/>
        </w:rPr>
        <w:t>2-</w:t>
      </w:r>
      <w:r w:rsidRPr="004C14E6">
        <w:rPr>
          <w:rFonts w:asciiTheme="majorBidi" w:eastAsia="Times New Roman" w:hAnsiTheme="majorBidi" w:cstheme="majorBidi"/>
          <w:color w:val="001D35"/>
          <w:sz w:val="24"/>
          <w:szCs w:val="24"/>
          <w:lang w:val="en-US"/>
        </w:rPr>
        <w:t xml:space="preserve"> , HS</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 CN</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 SCN</w:t>
      </w:r>
      <w:r w:rsidRPr="00AF42D8">
        <w:rPr>
          <w:rFonts w:asciiTheme="majorBidi" w:eastAsia="Times New Roman" w:hAnsiTheme="majorBidi" w:cstheme="majorBidi"/>
          <w:color w:val="001D35"/>
          <w:sz w:val="24"/>
          <w:szCs w:val="24"/>
          <w:vertAlign w:val="superscript"/>
          <w:lang w:val="en-US"/>
        </w:rPr>
        <w:t>-</w:t>
      </w:r>
      <w:r w:rsidRPr="004C14E6">
        <w:rPr>
          <w:rFonts w:asciiTheme="majorBidi" w:eastAsia="Times New Roman" w:hAnsiTheme="majorBidi" w:cstheme="majorBidi"/>
          <w:color w:val="001D35"/>
          <w:sz w:val="24"/>
          <w:szCs w:val="24"/>
          <w:lang w:val="en-US"/>
        </w:rPr>
        <w:t>)</w:t>
      </w:r>
      <w:r>
        <w:rPr>
          <w:rFonts w:asciiTheme="majorBidi" w:eastAsia="Times New Roman" w:hAnsiTheme="majorBidi" w:cstheme="majorBidi"/>
          <w:color w:val="001D35"/>
          <w:sz w:val="24"/>
          <w:szCs w:val="24"/>
          <w:lang w:val="en-US"/>
        </w:rPr>
        <w:t>.</w:t>
      </w:r>
    </w:p>
    <w:p w:rsidR="00CC502A" w:rsidRPr="0070436E" w:rsidRDefault="00CC502A" w:rsidP="00CC502A">
      <w:pPr>
        <w:pStyle w:val="Titre3"/>
        <w:numPr>
          <w:ilvl w:val="2"/>
          <w:numId w:val="23"/>
        </w:numPr>
        <w:rPr>
          <w:rFonts w:asciiTheme="majorBidi" w:hAnsiTheme="majorBidi"/>
          <w:sz w:val="24"/>
          <w:szCs w:val="24"/>
          <w:lang w:val="en-US"/>
        </w:rPr>
      </w:pPr>
      <w:bookmarkStart w:id="11" w:name="_Toc211985285"/>
      <w:r w:rsidRPr="00AF42D8">
        <w:rPr>
          <w:rFonts w:asciiTheme="majorBidi" w:hAnsiTheme="majorBidi"/>
          <w:sz w:val="24"/>
          <w:szCs w:val="24"/>
          <w:lang w:val="en-US"/>
        </w:rPr>
        <w:t>Complexometric titration</w:t>
      </w:r>
      <w:bookmarkEnd w:id="11"/>
    </w:p>
    <w:p w:rsidR="00CC502A" w:rsidRPr="00AF42D8" w:rsidRDefault="00CC502A" w:rsidP="00CC502A">
      <w:pPr>
        <w:rPr>
          <w:rFonts w:asciiTheme="majorBidi" w:eastAsia="Times New Roman" w:hAnsiTheme="majorBidi" w:cstheme="majorBidi"/>
          <w:b/>
          <w:bCs/>
          <w:i/>
          <w:iCs/>
          <w:sz w:val="24"/>
          <w:szCs w:val="24"/>
          <w:lang w:val="en-US"/>
        </w:rPr>
      </w:pPr>
      <w:r w:rsidRPr="00AF42D8">
        <w:rPr>
          <w:rFonts w:asciiTheme="majorBidi" w:eastAsia="Times New Roman" w:hAnsiTheme="majorBidi" w:cstheme="majorBidi"/>
          <w:b/>
          <w:bCs/>
          <w:i/>
          <w:iCs/>
          <w:sz w:val="24"/>
          <w:szCs w:val="24"/>
          <w:lang w:val="en-US"/>
        </w:rPr>
        <w:t xml:space="preserve">Complexometry </w:t>
      </w:r>
    </w:p>
    <w:p w:rsidR="00CC502A" w:rsidRPr="0092482D"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92482D">
        <w:rPr>
          <w:rFonts w:asciiTheme="majorBidi" w:eastAsia="Times New Roman" w:hAnsiTheme="majorBidi" w:cstheme="majorBidi"/>
          <w:sz w:val="24"/>
          <w:szCs w:val="24"/>
          <w:lang w:val="en-US"/>
        </w:rPr>
        <w:t>A volumetric titration involves the formation of solublecomplex between metal ion (as acceptor) and ligand (as donor) to form coordination bonds. (A titration based on the formation of a coordination complex is known as a complexometric titration). Complexometric titrations are particularly useful for the determination of a mixture of different metal ions in solution. The metal ion is known as Central metal atom.The anion or neutral molecule is known as Ligand (L). The metallic ion (atom) has stable electronic configuration. It forms additional completed shells by accepting electron pairs from donor atoms.</w:t>
      </w:r>
    </w:p>
    <w:p w:rsidR="00CC502A" w:rsidRDefault="00CC502A" w:rsidP="00CC502A">
      <w:pPr>
        <w:shd w:val="clear" w:color="auto" w:fill="FFFFFF"/>
        <w:spacing w:line="360" w:lineRule="auto"/>
        <w:rPr>
          <w:rFonts w:asciiTheme="majorBidi" w:eastAsia="Times New Roman" w:hAnsiTheme="majorBidi" w:cstheme="majorBidi"/>
          <w:color w:val="001D35"/>
          <w:sz w:val="24"/>
          <w:szCs w:val="24"/>
          <w:lang w:val="en-US"/>
        </w:rPr>
      </w:pPr>
      <w:r w:rsidRPr="005C72E1">
        <w:rPr>
          <w:rFonts w:asciiTheme="majorBidi" w:eastAsia="Times New Roman" w:hAnsiTheme="majorBidi" w:cstheme="majorBidi"/>
          <w:noProof/>
          <w:color w:val="001D35"/>
          <w:sz w:val="24"/>
          <w:szCs w:val="24"/>
        </w:rPr>
        <w:drawing>
          <wp:inline distT="0" distB="0" distL="0" distR="0">
            <wp:extent cx="5760720" cy="1521942"/>
            <wp:effectExtent l="19050" t="0" r="0" b="0"/>
            <wp:docPr id="75" name="Image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srcRect l="22511" t="39062" r="19290" b="27734"/>
                    <a:stretch>
                      <a:fillRect/>
                    </a:stretch>
                  </pic:blipFill>
                  <pic:spPr bwMode="auto">
                    <a:xfrm>
                      <a:off x="0" y="0"/>
                      <a:ext cx="5760720" cy="1521942"/>
                    </a:xfrm>
                    <a:prstGeom prst="rect">
                      <a:avLst/>
                    </a:prstGeom>
                    <a:noFill/>
                    <a:ln w="9525">
                      <a:noFill/>
                      <a:miter lim="800000"/>
                      <a:headEnd/>
                      <a:tailEnd/>
                    </a:ln>
                    <a:effectLst/>
                  </pic:spPr>
                </pic:pic>
              </a:graphicData>
            </a:graphic>
          </wp:inline>
        </w:drawing>
      </w:r>
    </w:p>
    <w:p w:rsidR="00CC502A" w:rsidRPr="008C1110" w:rsidRDefault="00CC502A" w:rsidP="00CC502A">
      <w:pPr>
        <w:shd w:val="clear" w:color="auto" w:fill="FFFFFF"/>
        <w:spacing w:line="360" w:lineRule="auto"/>
        <w:jc w:val="center"/>
        <w:rPr>
          <w:rFonts w:asciiTheme="majorBidi" w:eastAsia="Times New Roman" w:hAnsiTheme="majorBidi" w:cstheme="majorBidi"/>
          <w:b/>
          <w:bCs/>
          <w:sz w:val="24"/>
          <w:szCs w:val="24"/>
          <w:lang w:val="en-US"/>
        </w:rPr>
      </w:pPr>
      <w:r w:rsidRPr="008C1110">
        <w:rPr>
          <w:rFonts w:asciiTheme="majorBidi" w:eastAsia="Times New Roman" w:hAnsiTheme="majorBidi" w:cstheme="majorBidi"/>
          <w:b/>
          <w:bCs/>
          <w:sz w:val="24"/>
          <w:szCs w:val="24"/>
          <w:lang w:val="en-US"/>
        </w:rPr>
        <w:t>Fig.IX.3</w:t>
      </w:r>
      <w:r w:rsidRPr="008C1110">
        <w:rPr>
          <w:rFonts w:asciiTheme="majorBidi" w:eastAsia="Times New Roman" w:hAnsiTheme="majorBidi" w:cstheme="majorBidi"/>
          <w:sz w:val="24"/>
          <w:szCs w:val="24"/>
          <w:lang w:val="en-US"/>
        </w:rPr>
        <w:t>Complex</w:t>
      </w:r>
      <w:r w:rsidRPr="008C1110">
        <w:rPr>
          <w:rFonts w:asciiTheme="majorBidi" w:eastAsia="Times New Roman" w:hAnsiTheme="majorBidi" w:cstheme="majorBidi"/>
          <w:b/>
          <w:bCs/>
          <w:sz w:val="24"/>
          <w:szCs w:val="24"/>
          <w:lang w:val="en-US"/>
        </w:rPr>
        <w:t>.</w:t>
      </w:r>
    </w:p>
    <w:p w:rsidR="00CC502A" w:rsidRPr="00AF42D8" w:rsidRDefault="00CC502A" w:rsidP="00CC502A">
      <w:pPr>
        <w:rPr>
          <w:rFonts w:asciiTheme="majorBidi" w:eastAsia="Times New Roman" w:hAnsiTheme="majorBidi" w:cstheme="majorBidi"/>
          <w:b/>
          <w:bCs/>
          <w:i/>
          <w:iCs/>
          <w:sz w:val="24"/>
          <w:szCs w:val="24"/>
          <w:lang w:val="en-US"/>
        </w:rPr>
      </w:pPr>
      <w:r w:rsidRPr="00AF42D8">
        <w:rPr>
          <w:rFonts w:asciiTheme="majorBidi" w:eastAsia="Times New Roman" w:hAnsiTheme="majorBidi" w:cstheme="majorBidi"/>
          <w:b/>
          <w:bCs/>
          <w:i/>
          <w:iCs/>
          <w:sz w:val="24"/>
          <w:szCs w:val="24"/>
          <w:lang w:val="en-US"/>
        </w:rPr>
        <w:t xml:space="preserve">Titration with multidentate complexers (Chelating Agents) </w:t>
      </w:r>
    </w:p>
    <w:p w:rsidR="00CC502A" w:rsidRPr="004C14E6" w:rsidRDefault="00CC502A" w:rsidP="00CC502A">
      <w:pPr>
        <w:shd w:val="clear" w:color="auto" w:fill="FFFFFF"/>
        <w:spacing w:line="360" w:lineRule="auto"/>
        <w:jc w:val="both"/>
        <w:rPr>
          <w:rFonts w:asciiTheme="majorBidi" w:eastAsia="Times New Roman" w:hAnsiTheme="majorBidi" w:cstheme="majorBidi"/>
          <w:color w:val="001D35"/>
          <w:sz w:val="24"/>
          <w:szCs w:val="24"/>
          <w:lang w:val="en-US"/>
        </w:rPr>
      </w:pPr>
      <w:r w:rsidRPr="004C14E6">
        <w:rPr>
          <w:rFonts w:asciiTheme="majorBidi" w:eastAsia="Times New Roman" w:hAnsiTheme="majorBidi" w:cstheme="majorBidi"/>
          <w:color w:val="001D35"/>
          <w:sz w:val="24"/>
          <w:szCs w:val="24"/>
          <w:lang w:val="en-US"/>
        </w:rPr>
        <w:t>Ethylene diamine tetra acetic acid (EDTA) possess enough donor atoms to fill the whole coordination sphere of metal ions in one step</w:t>
      </w:r>
      <w:r>
        <w:rPr>
          <w:rFonts w:asciiTheme="majorBidi" w:eastAsia="Times New Roman" w:hAnsiTheme="majorBidi" w:cstheme="majorBidi"/>
          <w:color w:val="001D35"/>
          <w:sz w:val="24"/>
          <w:szCs w:val="24"/>
          <w:lang w:val="en-US"/>
        </w:rPr>
        <w:t xml:space="preserve"> (</w:t>
      </w:r>
      <w:r w:rsidRPr="000F1D43">
        <w:rPr>
          <w:rFonts w:asciiTheme="majorBidi" w:eastAsia="Times New Roman" w:hAnsiTheme="majorBidi" w:cstheme="majorBidi"/>
          <w:b/>
          <w:bCs/>
          <w:color w:val="001D35"/>
          <w:sz w:val="24"/>
          <w:szCs w:val="24"/>
          <w:lang w:val="en-US"/>
        </w:rPr>
        <w:t>Fig</w:t>
      </w:r>
      <w:r>
        <w:rPr>
          <w:rFonts w:asciiTheme="majorBidi" w:eastAsia="Times New Roman" w:hAnsiTheme="majorBidi" w:cstheme="majorBidi"/>
          <w:color w:val="001D35"/>
          <w:sz w:val="24"/>
          <w:szCs w:val="24"/>
          <w:lang w:val="en-US"/>
        </w:rPr>
        <w:t>.)</w:t>
      </w:r>
      <w:r w:rsidRPr="004C14E6">
        <w:rPr>
          <w:rFonts w:asciiTheme="majorBidi" w:eastAsia="Times New Roman" w:hAnsiTheme="majorBidi" w:cstheme="majorBidi"/>
          <w:color w:val="001D35"/>
          <w:sz w:val="24"/>
          <w:szCs w:val="24"/>
          <w:lang w:val="en-US"/>
        </w:rPr>
        <w:t xml:space="preserve">. </w:t>
      </w:r>
    </w:p>
    <w:p w:rsidR="00CC502A" w:rsidRDefault="00CC502A" w:rsidP="00CC502A">
      <w:pPr>
        <w:shd w:val="clear" w:color="auto" w:fill="FFFFFF"/>
        <w:spacing w:line="360" w:lineRule="auto"/>
        <w:rPr>
          <w:rFonts w:asciiTheme="majorBidi" w:eastAsia="Times New Roman" w:hAnsiTheme="majorBidi" w:cstheme="majorBidi"/>
          <w:color w:val="001D35"/>
          <w:sz w:val="24"/>
          <w:szCs w:val="24"/>
          <w:lang w:val="en-US"/>
        </w:rPr>
      </w:pPr>
      <w:r w:rsidRPr="005C72E1">
        <w:rPr>
          <w:rFonts w:asciiTheme="majorBidi" w:eastAsia="Times New Roman" w:hAnsiTheme="majorBidi" w:cstheme="majorBidi"/>
          <w:noProof/>
          <w:color w:val="001D35"/>
          <w:sz w:val="24"/>
          <w:szCs w:val="24"/>
        </w:rPr>
        <w:lastRenderedPageBreak/>
        <w:drawing>
          <wp:inline distT="0" distB="0" distL="0" distR="0">
            <wp:extent cx="5753100" cy="2295525"/>
            <wp:effectExtent l="19050" t="0" r="0" b="0"/>
            <wp:docPr id="76" name="Image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a:srcRect l="21413" t="34282" r="19290" b="25781"/>
                    <a:stretch>
                      <a:fillRect/>
                    </a:stretch>
                  </pic:blipFill>
                  <pic:spPr bwMode="auto">
                    <a:xfrm>
                      <a:off x="0" y="0"/>
                      <a:ext cx="5760720" cy="2298565"/>
                    </a:xfrm>
                    <a:prstGeom prst="rect">
                      <a:avLst/>
                    </a:prstGeom>
                    <a:noFill/>
                    <a:ln w="9525">
                      <a:noFill/>
                      <a:miter lim="800000"/>
                      <a:headEnd/>
                      <a:tailEnd/>
                    </a:ln>
                    <a:effectLst/>
                  </pic:spPr>
                </pic:pic>
              </a:graphicData>
            </a:graphic>
          </wp:inline>
        </w:drawing>
      </w:r>
    </w:p>
    <w:p w:rsidR="00CC502A" w:rsidRPr="008C1110" w:rsidRDefault="00CC502A" w:rsidP="00CC502A">
      <w:pPr>
        <w:shd w:val="clear" w:color="auto" w:fill="FFFFFF"/>
        <w:spacing w:line="360" w:lineRule="auto"/>
        <w:jc w:val="center"/>
        <w:rPr>
          <w:rFonts w:asciiTheme="majorBidi" w:eastAsia="Times New Roman" w:hAnsiTheme="majorBidi" w:cstheme="majorBidi"/>
          <w:b/>
          <w:bCs/>
          <w:sz w:val="24"/>
          <w:szCs w:val="24"/>
          <w:lang w:val="en-US"/>
        </w:rPr>
      </w:pPr>
      <w:r w:rsidRPr="008C1110">
        <w:rPr>
          <w:rFonts w:asciiTheme="majorBidi" w:eastAsia="Times New Roman" w:hAnsiTheme="majorBidi" w:cstheme="majorBidi"/>
          <w:b/>
          <w:bCs/>
          <w:sz w:val="24"/>
          <w:szCs w:val="24"/>
          <w:lang w:val="en-US"/>
        </w:rPr>
        <w:t>Fig.</w:t>
      </w:r>
      <w:r>
        <w:rPr>
          <w:rFonts w:asciiTheme="majorBidi" w:eastAsia="Times New Roman" w:hAnsiTheme="majorBidi" w:cstheme="majorBidi"/>
          <w:b/>
          <w:bCs/>
          <w:sz w:val="24"/>
          <w:szCs w:val="24"/>
          <w:lang w:val="en-US"/>
        </w:rPr>
        <w:t>IX.4</w:t>
      </w:r>
      <w:r w:rsidRPr="008C1110">
        <w:rPr>
          <w:rFonts w:asciiTheme="majorBidi" w:eastAsia="Times New Roman" w:hAnsiTheme="majorBidi" w:cstheme="majorBidi"/>
          <w:sz w:val="24"/>
          <w:szCs w:val="24"/>
          <w:lang w:val="en-US"/>
        </w:rPr>
        <w:t>The three-dimensional structure of the 1:1 metal-EDTA chelate with Mn</w:t>
      </w:r>
      <w:r w:rsidRPr="008C1110">
        <w:rPr>
          <w:rFonts w:asciiTheme="majorBidi" w:eastAsia="Times New Roman" w:hAnsiTheme="majorBidi" w:cstheme="majorBidi"/>
          <w:sz w:val="24"/>
          <w:szCs w:val="24"/>
          <w:vertAlign w:val="superscript"/>
          <w:lang w:val="en-US"/>
        </w:rPr>
        <w:t>2+</w:t>
      </w:r>
      <w:r w:rsidRPr="008C1110">
        <w:rPr>
          <w:rFonts w:asciiTheme="majorBidi" w:eastAsia="Times New Roman" w:hAnsiTheme="majorBidi" w:cstheme="majorBidi"/>
          <w:sz w:val="24"/>
          <w:szCs w:val="24"/>
          <w:lang w:val="en-US"/>
        </w:rPr>
        <w:t>.</w:t>
      </w:r>
    </w:p>
    <w:p w:rsidR="00CC502A" w:rsidRPr="000F1D43" w:rsidRDefault="00CC502A" w:rsidP="00CC502A">
      <w:pPr>
        <w:rPr>
          <w:rFonts w:asciiTheme="majorBidi" w:eastAsia="Times New Roman" w:hAnsiTheme="majorBidi" w:cstheme="majorBidi"/>
          <w:b/>
          <w:bCs/>
          <w:i/>
          <w:iCs/>
          <w:sz w:val="24"/>
          <w:szCs w:val="24"/>
          <w:lang w:val="en-US"/>
        </w:rPr>
      </w:pPr>
      <w:r w:rsidRPr="000F1D43">
        <w:rPr>
          <w:rFonts w:asciiTheme="majorBidi" w:eastAsia="Times New Roman" w:hAnsiTheme="majorBidi" w:cstheme="majorBidi"/>
          <w:b/>
          <w:bCs/>
          <w:i/>
          <w:iCs/>
          <w:sz w:val="24"/>
          <w:szCs w:val="24"/>
          <w:lang w:val="en-US"/>
        </w:rPr>
        <w:t xml:space="preserve">Detection of end point: use metal ion indicators </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4C14E6">
        <w:rPr>
          <w:rFonts w:asciiTheme="majorBidi" w:eastAsia="Times New Roman" w:hAnsiTheme="majorBidi" w:cstheme="majorBidi"/>
          <w:sz w:val="24"/>
          <w:szCs w:val="24"/>
          <w:lang w:val="en-US"/>
        </w:rPr>
        <w:t>Indicator is a dye which is capable of</w:t>
      </w:r>
      <w:r>
        <w:rPr>
          <w:rFonts w:asciiTheme="majorBidi" w:eastAsia="Times New Roman" w:hAnsiTheme="majorBidi" w:cstheme="majorBidi"/>
          <w:sz w:val="24"/>
          <w:szCs w:val="24"/>
          <w:lang w:val="en-US"/>
        </w:rPr>
        <w:t xml:space="preserve"> acting as a chelating agent to</w:t>
      </w:r>
      <w:r w:rsidRPr="004C14E6">
        <w:rPr>
          <w:rFonts w:asciiTheme="majorBidi" w:eastAsia="Times New Roman" w:hAnsiTheme="majorBidi" w:cstheme="majorBidi"/>
          <w:sz w:val="24"/>
          <w:szCs w:val="24"/>
          <w:lang w:val="en-US"/>
        </w:rPr>
        <w:t xml:space="preserve"> give a dye-metal complex.</w:t>
      </w:r>
      <w:r w:rsidRPr="0092482D">
        <w:rPr>
          <w:rFonts w:asciiTheme="majorBidi" w:eastAsia="Times New Roman" w:hAnsiTheme="majorBidi" w:cstheme="majorBidi"/>
          <w:sz w:val="24"/>
          <w:szCs w:val="24"/>
          <w:lang w:val="en-US"/>
        </w:rPr>
        <w:t>The latter is different in colour from the dye itself and also has a low stability constant than the chelate-metal complex. The colour of the solution, therefore, remains that of the dye complex until the end point, when an equivalent amount of sodium EDTA has been added. As soon as there is the slightest excess of EDTA, the metal-dye complex decomposes to produce</w:t>
      </w:r>
      <w:r w:rsidRPr="00DC4601">
        <w:rPr>
          <w:rFonts w:asciiTheme="majorBidi" w:eastAsia="Times New Roman" w:hAnsiTheme="majorBidi" w:cstheme="majorBidi"/>
          <w:sz w:val="24"/>
          <w:szCs w:val="24"/>
          <w:lang w:val="en-US"/>
        </w:rPr>
        <w:t>free dye; this is accomplished by a change in colour.Metal indicators must comply with the following requirements:</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C4601">
        <w:rPr>
          <w:rFonts w:asciiTheme="majorBidi" w:eastAsia="Times New Roman" w:hAnsiTheme="majorBidi" w:cstheme="majorBidi"/>
          <w:sz w:val="24"/>
          <w:szCs w:val="24"/>
          <w:lang w:val="en-US"/>
        </w:rPr>
        <w:t>• Metal-indicator complex must be less stable than the metal-EDTA complex.</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C4601">
        <w:rPr>
          <w:rFonts w:asciiTheme="majorBidi" w:eastAsia="Times New Roman" w:hAnsiTheme="majorBidi" w:cstheme="majorBidi"/>
          <w:sz w:val="24"/>
          <w:szCs w:val="24"/>
          <w:lang w:val="en-US"/>
        </w:rPr>
        <w:t>• Binding between metal and indicator must not be too weak. It has to avoid EDTA replacing at the beginning of the titration.</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C4601">
        <w:rPr>
          <w:rFonts w:asciiTheme="majorBidi" w:eastAsia="Times New Roman" w:hAnsiTheme="majorBidi" w:cstheme="majorBidi"/>
          <w:sz w:val="24"/>
          <w:szCs w:val="24"/>
          <w:lang w:val="en-US"/>
        </w:rPr>
        <w:t>• In general, the metal-indicator complex should be 10 to 100 times less stable than the metal-titrant complex.</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C4601">
        <w:rPr>
          <w:rFonts w:asciiTheme="majorBidi" w:eastAsia="Times New Roman" w:hAnsiTheme="majorBidi" w:cstheme="majorBidi"/>
          <w:sz w:val="24"/>
          <w:szCs w:val="24"/>
          <w:lang w:val="en-US"/>
        </w:rPr>
        <w:t>• Colour of the indicator and the metal complexed indicator must be sufficiently different</w:t>
      </w:r>
      <w:r>
        <w:rPr>
          <w:rFonts w:asciiTheme="majorBidi" w:eastAsia="Times New Roman" w:hAnsiTheme="majorBidi" w:cstheme="majorBidi"/>
          <w:sz w:val="24"/>
          <w:szCs w:val="24"/>
          <w:lang w:val="en-US"/>
        </w:rPr>
        <w:t>.</w:t>
      </w:r>
    </w:p>
    <w:p w:rsidR="00CC502A" w:rsidRPr="000F1D43" w:rsidRDefault="00CC502A" w:rsidP="00CC502A">
      <w:pPr>
        <w:rPr>
          <w:rFonts w:asciiTheme="majorBidi" w:eastAsia="Times New Roman" w:hAnsiTheme="majorBidi" w:cstheme="majorBidi"/>
          <w:b/>
          <w:bCs/>
          <w:i/>
          <w:iCs/>
          <w:sz w:val="24"/>
          <w:szCs w:val="24"/>
          <w:lang w:val="en-US"/>
        </w:rPr>
      </w:pPr>
      <w:r w:rsidRPr="000F1D43">
        <w:rPr>
          <w:rFonts w:asciiTheme="majorBidi" w:eastAsia="Times New Roman" w:hAnsiTheme="majorBidi" w:cstheme="majorBidi"/>
          <w:b/>
          <w:bCs/>
          <w:i/>
          <w:iCs/>
          <w:sz w:val="24"/>
          <w:szCs w:val="24"/>
          <w:lang w:val="en-US"/>
        </w:rPr>
        <w:t xml:space="preserve">Examples of metal ion indicators </w:t>
      </w:r>
    </w:p>
    <w:p w:rsidR="00CC502A" w:rsidRPr="000F1D43" w:rsidRDefault="00CC502A" w:rsidP="00CC502A">
      <w:pPr>
        <w:pStyle w:val="Paragraphedeliste"/>
        <w:numPr>
          <w:ilvl w:val="1"/>
          <w:numId w:val="66"/>
        </w:numPr>
        <w:shd w:val="clear" w:color="auto" w:fill="FFFFFF"/>
        <w:spacing w:line="360" w:lineRule="auto"/>
        <w:rPr>
          <w:rFonts w:asciiTheme="majorBidi" w:eastAsia="Times New Roman" w:hAnsiTheme="majorBidi" w:cstheme="majorBidi"/>
          <w:color w:val="FF0000"/>
          <w:sz w:val="24"/>
          <w:szCs w:val="24"/>
        </w:rPr>
      </w:pPr>
      <w:r w:rsidRPr="000F1D43">
        <w:rPr>
          <w:rFonts w:asciiTheme="majorBidi" w:eastAsia="Times New Roman" w:hAnsiTheme="majorBidi" w:cstheme="majorBidi"/>
          <w:b/>
          <w:bCs/>
          <w:color w:val="FF0000"/>
          <w:sz w:val="24"/>
          <w:szCs w:val="24"/>
          <w:lang w:val="en-US"/>
        </w:rPr>
        <w:t xml:space="preserve">Eriochrome black T (EBT) </w:t>
      </w:r>
    </w:p>
    <w:p w:rsidR="00CC502A" w:rsidRPr="00DC4601"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DC4601">
        <w:rPr>
          <w:rFonts w:asciiTheme="majorBidi" w:eastAsia="Times New Roman" w:hAnsiTheme="majorBidi" w:cstheme="majorBidi"/>
          <w:sz w:val="24"/>
          <w:szCs w:val="24"/>
          <w:lang w:val="en-US"/>
        </w:rPr>
        <w:t>It can be represented by H</w:t>
      </w:r>
      <w:r w:rsidRPr="00DC4601">
        <w:rPr>
          <w:rFonts w:asciiTheme="majorBidi" w:eastAsia="Times New Roman" w:hAnsiTheme="majorBidi" w:cstheme="majorBidi"/>
          <w:sz w:val="24"/>
          <w:szCs w:val="24"/>
          <w:vertAlign w:val="subscript"/>
          <w:lang w:val="en-US"/>
        </w:rPr>
        <w:t>2</w:t>
      </w:r>
      <w:r w:rsidRPr="00DC4601">
        <w:rPr>
          <w:rFonts w:asciiTheme="majorBidi" w:eastAsia="Times New Roman" w:hAnsiTheme="majorBidi" w:cstheme="majorBidi"/>
          <w:sz w:val="24"/>
          <w:szCs w:val="24"/>
          <w:lang w:val="en-US"/>
        </w:rPr>
        <w:t>In. The color ofIndicator changes with the change of pH. EBT contains 2 replaceable phenolic hydrogens (</w:t>
      </w:r>
      <w:r w:rsidRPr="00DC4601">
        <w:rPr>
          <w:rFonts w:asciiTheme="majorBidi" w:eastAsia="Times New Roman" w:hAnsiTheme="majorBidi" w:cstheme="majorBidi"/>
          <w:b/>
          <w:bCs/>
          <w:sz w:val="24"/>
          <w:szCs w:val="24"/>
          <w:lang w:val="en-US"/>
        </w:rPr>
        <w:t>Fig.IX.5</w:t>
      </w:r>
      <w:r w:rsidRPr="00DC4601">
        <w:rPr>
          <w:rFonts w:asciiTheme="majorBidi" w:eastAsia="Times New Roman" w:hAnsiTheme="majorBidi" w:cstheme="majorBidi"/>
          <w:sz w:val="24"/>
          <w:szCs w:val="24"/>
          <w:lang w:val="en-US"/>
        </w:rPr>
        <w:t>).</w:t>
      </w:r>
    </w:p>
    <w:p w:rsidR="00CC50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Pr>
          <w:rFonts w:asciiTheme="majorBidi" w:eastAsia="Times New Roman" w:hAnsiTheme="majorBidi" w:cstheme="majorBidi"/>
          <w:noProof/>
          <w:color w:val="001D35"/>
          <w:sz w:val="24"/>
          <w:szCs w:val="24"/>
        </w:rPr>
        <w:lastRenderedPageBreak/>
        <w:pict>
          <v:rect id="_x0000_s1047" style="position:absolute;left:0;text-align:left;margin-left:68.65pt;margin-top:154.6pt;width:97.5pt;height:56.25pt;z-index:251664384" stroked="f"/>
        </w:pict>
      </w:r>
      <w:r w:rsidRPr="005C72E1">
        <w:rPr>
          <w:rFonts w:asciiTheme="majorBidi" w:eastAsia="Times New Roman" w:hAnsiTheme="majorBidi" w:cstheme="majorBidi"/>
          <w:noProof/>
          <w:color w:val="001D35"/>
          <w:sz w:val="24"/>
          <w:szCs w:val="24"/>
        </w:rPr>
        <w:drawing>
          <wp:inline distT="0" distB="0" distL="0" distR="0">
            <wp:extent cx="3743325" cy="4238625"/>
            <wp:effectExtent l="0" t="0" r="0" b="0"/>
            <wp:docPr id="77" name="Image 10"/>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a:srcRect l="56003" t="15625" r="18740" b="10156"/>
                    <a:stretch>
                      <a:fillRect/>
                    </a:stretch>
                  </pic:blipFill>
                  <pic:spPr bwMode="auto">
                    <a:xfrm>
                      <a:off x="0" y="0"/>
                      <a:ext cx="3740769" cy="4235731"/>
                    </a:xfrm>
                    <a:prstGeom prst="rect">
                      <a:avLst/>
                    </a:prstGeom>
                    <a:noFill/>
                    <a:ln w="9525">
                      <a:noFill/>
                      <a:miter lim="800000"/>
                      <a:headEnd/>
                      <a:tailEnd/>
                    </a:ln>
                    <a:effectLst/>
                  </pic:spPr>
                </pic:pic>
              </a:graphicData>
            </a:graphic>
          </wp:inline>
        </w:drawing>
      </w:r>
    </w:p>
    <w:p w:rsidR="00CC502A" w:rsidRPr="00DC4601" w:rsidRDefault="00CC502A" w:rsidP="00CC502A">
      <w:pPr>
        <w:shd w:val="clear" w:color="auto" w:fill="FFFFFF"/>
        <w:spacing w:line="360" w:lineRule="auto"/>
        <w:jc w:val="center"/>
        <w:rPr>
          <w:rFonts w:asciiTheme="majorBidi" w:eastAsia="Times New Roman" w:hAnsiTheme="majorBidi" w:cstheme="majorBidi"/>
          <w:b/>
          <w:bCs/>
          <w:sz w:val="24"/>
          <w:szCs w:val="24"/>
          <w:lang w:val="en-US"/>
        </w:rPr>
      </w:pPr>
      <w:r w:rsidRPr="00DC4601">
        <w:rPr>
          <w:rFonts w:asciiTheme="majorBidi" w:eastAsia="Times New Roman" w:hAnsiTheme="majorBidi" w:cstheme="majorBidi"/>
          <w:b/>
          <w:bCs/>
          <w:sz w:val="24"/>
          <w:szCs w:val="24"/>
          <w:lang w:val="en-US"/>
        </w:rPr>
        <w:t>Fig.IX.</w:t>
      </w:r>
      <w:r>
        <w:rPr>
          <w:rFonts w:asciiTheme="majorBidi" w:eastAsia="Times New Roman" w:hAnsiTheme="majorBidi" w:cstheme="majorBidi"/>
          <w:b/>
          <w:bCs/>
          <w:sz w:val="24"/>
          <w:szCs w:val="24"/>
          <w:lang w:val="en-US"/>
        </w:rPr>
        <w:t xml:space="preserve">5 </w:t>
      </w:r>
      <w:r w:rsidRPr="00DC4601">
        <w:rPr>
          <w:rFonts w:asciiTheme="majorBidi" w:eastAsia="Times New Roman" w:hAnsiTheme="majorBidi" w:cstheme="majorBidi"/>
          <w:sz w:val="24"/>
          <w:szCs w:val="24"/>
          <w:lang w:val="en-US"/>
        </w:rPr>
        <w:t>Eriochrome black T.</w:t>
      </w:r>
    </w:p>
    <w:p w:rsidR="00CC502A" w:rsidRPr="000F1D43" w:rsidRDefault="00CC502A" w:rsidP="00CC502A">
      <w:pPr>
        <w:pStyle w:val="Paragraphedeliste"/>
        <w:numPr>
          <w:ilvl w:val="1"/>
          <w:numId w:val="66"/>
        </w:numPr>
        <w:shd w:val="clear" w:color="auto" w:fill="FFFFFF"/>
        <w:spacing w:line="360" w:lineRule="auto"/>
        <w:rPr>
          <w:rFonts w:asciiTheme="majorBidi" w:eastAsia="Times New Roman" w:hAnsiTheme="majorBidi" w:cstheme="majorBidi"/>
          <w:color w:val="FF0000"/>
          <w:sz w:val="24"/>
          <w:szCs w:val="24"/>
          <w:lang w:val="en-US"/>
        </w:rPr>
      </w:pPr>
      <w:r w:rsidRPr="000F1D43">
        <w:rPr>
          <w:rFonts w:asciiTheme="majorBidi" w:eastAsia="Times New Roman" w:hAnsiTheme="majorBidi" w:cstheme="majorBidi"/>
          <w:b/>
          <w:bCs/>
          <w:color w:val="FF0000"/>
          <w:sz w:val="24"/>
          <w:szCs w:val="24"/>
          <w:lang w:val="en-US"/>
        </w:rPr>
        <w:t xml:space="preserve">Murexide </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Ammonium salt of purpuric acid and its anion has the following structure. Murexide is used for the direct titration of calcium at pH=10, the end point changes from pink to violet(</w:t>
      </w:r>
      <w:r w:rsidRPr="000B70FC">
        <w:rPr>
          <w:rFonts w:asciiTheme="majorBidi" w:eastAsia="Times New Roman" w:hAnsiTheme="majorBidi" w:cstheme="majorBidi"/>
          <w:b/>
          <w:bCs/>
          <w:sz w:val="24"/>
          <w:szCs w:val="24"/>
          <w:lang w:val="en-US"/>
        </w:rPr>
        <w:t>Fig.IX.6</w:t>
      </w:r>
      <w:r w:rsidRPr="000B70FC">
        <w:rPr>
          <w:rFonts w:asciiTheme="majorBidi" w:eastAsia="Times New Roman" w:hAnsiTheme="majorBidi" w:cstheme="majorBidi"/>
          <w:sz w:val="24"/>
          <w:szCs w:val="24"/>
          <w:lang w:val="en-US"/>
        </w:rPr>
        <w:t>).</w:t>
      </w:r>
    </w:p>
    <w:p w:rsidR="00CC50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5C72E1">
        <w:rPr>
          <w:rFonts w:asciiTheme="majorBidi" w:eastAsia="Times New Roman" w:hAnsiTheme="majorBidi" w:cstheme="majorBidi"/>
          <w:noProof/>
          <w:color w:val="001D35"/>
          <w:sz w:val="24"/>
          <w:szCs w:val="24"/>
        </w:rPr>
        <w:drawing>
          <wp:inline distT="0" distB="0" distL="0" distR="0">
            <wp:extent cx="2670810" cy="1524000"/>
            <wp:effectExtent l="19050" t="0" r="0" b="0"/>
            <wp:docPr id="78" name="Image 8"/>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a:srcRect l="51611" t="36133" r="19289" b="33593"/>
                    <a:stretch>
                      <a:fillRect/>
                    </a:stretch>
                  </pic:blipFill>
                  <pic:spPr bwMode="auto">
                    <a:xfrm>
                      <a:off x="0" y="0"/>
                      <a:ext cx="2676636" cy="1527324"/>
                    </a:xfrm>
                    <a:prstGeom prst="rect">
                      <a:avLst/>
                    </a:prstGeom>
                    <a:noFill/>
                    <a:ln w="9525">
                      <a:noFill/>
                      <a:miter lim="800000"/>
                      <a:headEnd/>
                      <a:tailEnd/>
                    </a:ln>
                    <a:effectLst/>
                  </pic:spPr>
                </pic:pic>
              </a:graphicData>
            </a:graphic>
          </wp:inline>
        </w:drawing>
      </w:r>
    </w:p>
    <w:p w:rsidR="00CC502A" w:rsidRDefault="00CC502A" w:rsidP="00CC502A">
      <w:pPr>
        <w:shd w:val="clear" w:color="auto" w:fill="FFFFFF"/>
        <w:spacing w:line="360" w:lineRule="auto"/>
        <w:jc w:val="center"/>
        <w:rPr>
          <w:rFonts w:asciiTheme="majorBidi" w:eastAsia="Times New Roman" w:hAnsiTheme="majorBidi" w:cstheme="majorBidi"/>
          <w:color w:val="001D35"/>
          <w:sz w:val="24"/>
          <w:szCs w:val="24"/>
          <w:lang w:val="en-US"/>
        </w:rPr>
      </w:pPr>
      <w:r w:rsidRPr="000F1D43">
        <w:rPr>
          <w:rFonts w:asciiTheme="majorBidi" w:eastAsia="Times New Roman" w:hAnsiTheme="majorBidi" w:cstheme="majorBidi"/>
          <w:b/>
          <w:bCs/>
          <w:color w:val="001D35"/>
          <w:sz w:val="24"/>
          <w:szCs w:val="24"/>
          <w:lang w:val="en-US"/>
        </w:rPr>
        <w:t>Fig</w:t>
      </w:r>
      <w:r w:rsidRPr="000B70FC">
        <w:rPr>
          <w:rFonts w:asciiTheme="majorBidi" w:eastAsia="Times New Roman" w:hAnsiTheme="majorBidi" w:cstheme="majorBidi"/>
          <w:b/>
          <w:bCs/>
          <w:color w:val="001D35"/>
          <w:sz w:val="24"/>
          <w:szCs w:val="24"/>
          <w:lang w:val="en-US"/>
        </w:rPr>
        <w:t>.IX.6</w:t>
      </w:r>
      <w:r>
        <w:rPr>
          <w:rFonts w:asciiTheme="majorBidi" w:eastAsia="Times New Roman" w:hAnsiTheme="majorBidi" w:cstheme="majorBidi"/>
          <w:b/>
          <w:bCs/>
          <w:color w:val="001D35"/>
          <w:sz w:val="24"/>
          <w:szCs w:val="24"/>
          <w:lang w:val="en-US"/>
        </w:rPr>
        <w:t xml:space="preserve"> </w:t>
      </w:r>
      <w:r>
        <w:rPr>
          <w:rFonts w:asciiTheme="majorBidi" w:eastAsia="Times New Roman" w:hAnsiTheme="majorBidi" w:cstheme="majorBidi"/>
          <w:sz w:val="24"/>
          <w:szCs w:val="24"/>
          <w:lang w:val="en-US"/>
        </w:rPr>
        <w:t>Murexide.</w:t>
      </w:r>
    </w:p>
    <w:p w:rsidR="00CC502A" w:rsidRPr="00F86E57" w:rsidRDefault="00CC502A" w:rsidP="00CC502A">
      <w:pPr>
        <w:rPr>
          <w:rFonts w:asciiTheme="majorBidi" w:eastAsia="Times New Roman" w:hAnsiTheme="majorBidi" w:cstheme="majorBidi"/>
          <w:b/>
          <w:bCs/>
          <w:i/>
          <w:iCs/>
          <w:sz w:val="24"/>
          <w:szCs w:val="24"/>
          <w:lang w:val="en-US"/>
        </w:rPr>
      </w:pPr>
      <w:r w:rsidRPr="00F86E57">
        <w:rPr>
          <w:rFonts w:asciiTheme="majorBidi" w:eastAsia="Times New Roman" w:hAnsiTheme="majorBidi" w:cstheme="majorBidi"/>
          <w:b/>
          <w:bCs/>
          <w:i/>
          <w:iCs/>
          <w:sz w:val="24"/>
          <w:szCs w:val="24"/>
          <w:lang w:val="en-US"/>
        </w:rPr>
        <w:lastRenderedPageBreak/>
        <w:t xml:space="preserve">Examples:direct determination of water hardnessof </w:t>
      </w:r>
      <w:r>
        <w:rPr>
          <w:rFonts w:asciiTheme="majorBidi" w:eastAsia="Times New Roman" w:hAnsiTheme="majorBidi" w:cstheme="majorBidi"/>
          <w:b/>
          <w:bCs/>
          <w:i/>
          <w:iCs/>
          <w:sz w:val="24"/>
          <w:szCs w:val="24"/>
          <w:lang w:val="en-US"/>
        </w:rPr>
        <w:t>metal</w:t>
      </w:r>
      <w:r w:rsidRPr="00F86E57">
        <w:rPr>
          <w:rFonts w:asciiTheme="majorBidi" w:eastAsia="Times New Roman" w:hAnsiTheme="majorBidi" w:cstheme="majorBidi"/>
          <w:b/>
          <w:bCs/>
          <w:i/>
          <w:iCs/>
          <w:sz w:val="24"/>
          <w:szCs w:val="24"/>
          <w:lang w:val="en-US"/>
        </w:rPr>
        <w:t xml:space="preserve"> ion indicators </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•Water hardness is due to the presence of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&amp; Mg</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salts.</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•EDTA forms complex with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&amp; Mg</w:t>
      </w:r>
      <w:r w:rsidRPr="000B70FC">
        <w:rPr>
          <w:rFonts w:asciiTheme="majorBidi" w:eastAsia="Times New Roman" w:hAnsiTheme="majorBidi" w:cstheme="majorBidi"/>
          <w:sz w:val="24"/>
          <w:szCs w:val="24"/>
          <w:vertAlign w:val="superscript"/>
          <w:lang w:val="en-US"/>
        </w:rPr>
        <w:t>2+</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•Ca-EDTA complex is more stable than Mg-EDTA complex.</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•At pH 12 EDTA forms complex with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 xml:space="preserve"> only.</w:t>
      </w:r>
    </w:p>
    <w:p w:rsidR="00CC502A" w:rsidRPr="004A218C" w:rsidRDefault="00CC502A" w:rsidP="00CC502A">
      <w:pPr>
        <w:shd w:val="clear" w:color="auto" w:fill="FFFFFF"/>
        <w:spacing w:line="360" w:lineRule="auto"/>
        <w:jc w:val="both"/>
        <w:rPr>
          <w:rFonts w:asciiTheme="majorBidi" w:eastAsia="Times New Roman" w:hAnsiTheme="majorBidi" w:cstheme="majorBidi"/>
          <w:color w:val="FF0000"/>
          <w:sz w:val="24"/>
          <w:szCs w:val="24"/>
          <w:u w:val="single"/>
          <w:lang w:val="en-US"/>
        </w:rPr>
      </w:pPr>
      <w:r w:rsidRPr="004A218C">
        <w:rPr>
          <w:rFonts w:asciiTheme="majorBidi" w:eastAsia="Times New Roman" w:hAnsiTheme="majorBidi" w:cstheme="majorBidi"/>
          <w:color w:val="FF0000"/>
          <w:sz w:val="24"/>
          <w:szCs w:val="24"/>
          <w:u w:val="single"/>
          <w:lang w:val="en-US"/>
        </w:rPr>
        <w:t>Total Ca</w:t>
      </w:r>
      <w:r w:rsidRPr="004A218C">
        <w:rPr>
          <w:rFonts w:asciiTheme="majorBidi" w:eastAsia="Times New Roman" w:hAnsiTheme="majorBidi" w:cstheme="majorBidi"/>
          <w:color w:val="FF0000"/>
          <w:sz w:val="24"/>
          <w:szCs w:val="24"/>
          <w:u w:val="single"/>
          <w:vertAlign w:val="superscript"/>
          <w:lang w:val="en-US"/>
        </w:rPr>
        <w:t>2+</w:t>
      </w:r>
      <w:r w:rsidRPr="004A218C">
        <w:rPr>
          <w:rFonts w:asciiTheme="majorBidi" w:eastAsia="Times New Roman" w:hAnsiTheme="majorBidi" w:cstheme="majorBidi"/>
          <w:color w:val="FF0000"/>
          <w:sz w:val="24"/>
          <w:szCs w:val="24"/>
          <w:u w:val="single"/>
          <w:lang w:val="en-US"/>
        </w:rPr>
        <w:t>&amp; Mg</w:t>
      </w:r>
      <w:r w:rsidRPr="004A218C">
        <w:rPr>
          <w:rFonts w:asciiTheme="majorBidi" w:eastAsia="Times New Roman" w:hAnsiTheme="majorBidi" w:cstheme="majorBidi"/>
          <w:color w:val="FF0000"/>
          <w:sz w:val="24"/>
          <w:szCs w:val="24"/>
          <w:u w:val="single"/>
          <w:vertAlign w:val="superscript"/>
          <w:lang w:val="en-US"/>
        </w:rPr>
        <w:t>2+</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•Total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and Mg</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determined by titration with EDTA at pH 10 using ammonia buffer and EBT as indicator. Upon titration with EDTA,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 xml:space="preserve"> will be chelated first, then Mg</w:t>
      </w:r>
      <w:r w:rsidRPr="000B70FC">
        <w:rPr>
          <w:rFonts w:asciiTheme="majorBidi" w:eastAsia="Times New Roman" w:hAnsiTheme="majorBidi" w:cstheme="majorBidi"/>
          <w:sz w:val="24"/>
          <w:szCs w:val="24"/>
          <w:vertAlign w:val="superscript"/>
          <w:lang w:val="en-US"/>
        </w:rPr>
        <w:t>2+.</w:t>
      </w:r>
    </w:p>
    <w:p w:rsidR="00CC502A" w:rsidRPr="004C14E6" w:rsidRDefault="00CC502A" w:rsidP="00CC502A">
      <w:pPr>
        <w:shd w:val="clear" w:color="auto" w:fill="FFFFFF"/>
        <w:spacing w:line="360" w:lineRule="auto"/>
        <w:jc w:val="both"/>
        <w:rPr>
          <w:rFonts w:asciiTheme="majorBidi" w:eastAsia="Times New Roman" w:hAnsiTheme="majorBidi" w:cstheme="majorBidi"/>
          <w:color w:val="FF0000"/>
          <w:sz w:val="24"/>
          <w:szCs w:val="24"/>
          <w:lang w:val="en-US"/>
        </w:rPr>
      </w:pPr>
      <w:r w:rsidRPr="004C14E6">
        <w:rPr>
          <w:rFonts w:asciiTheme="majorBidi" w:eastAsia="Times New Roman" w:hAnsiTheme="majorBidi" w:cstheme="majorBidi"/>
          <w:color w:val="FF0000"/>
          <w:sz w:val="24"/>
          <w:szCs w:val="24"/>
          <w:lang w:val="en-US"/>
        </w:rPr>
        <w:t>For Ca</w:t>
      </w:r>
      <w:r w:rsidRPr="00F86E57">
        <w:rPr>
          <w:rFonts w:asciiTheme="majorBidi" w:eastAsia="Times New Roman" w:hAnsiTheme="majorBidi" w:cstheme="majorBidi"/>
          <w:color w:val="FF0000"/>
          <w:sz w:val="24"/>
          <w:szCs w:val="24"/>
          <w:vertAlign w:val="superscript"/>
          <w:lang w:val="en-US"/>
        </w:rPr>
        <w:t>2+</w:t>
      </w:r>
      <w:r w:rsidRPr="004C14E6">
        <w:rPr>
          <w:rFonts w:asciiTheme="majorBidi" w:eastAsia="Times New Roman" w:hAnsiTheme="majorBidi" w:cstheme="majorBidi"/>
          <w:color w:val="FF0000"/>
          <w:sz w:val="24"/>
          <w:szCs w:val="24"/>
          <w:lang w:val="en-US"/>
        </w:rPr>
        <w:t xml:space="preserve"> Only </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Direct titration with EDTA at pH 12 using 8% NaOH and Murexide.  Mg</w:t>
      </w:r>
      <w:r w:rsidRPr="000B70FC">
        <w:rPr>
          <w:rFonts w:asciiTheme="majorBidi" w:eastAsia="Times New Roman" w:hAnsiTheme="majorBidi" w:cstheme="majorBidi"/>
          <w:sz w:val="24"/>
          <w:szCs w:val="24"/>
          <w:vertAlign w:val="superscript"/>
          <w:lang w:val="en-US"/>
        </w:rPr>
        <w:t xml:space="preserve">2+ </w:t>
      </w:r>
      <w:r w:rsidRPr="000B70FC">
        <w:rPr>
          <w:rFonts w:asciiTheme="majorBidi" w:eastAsia="Times New Roman" w:hAnsiTheme="majorBidi" w:cstheme="majorBidi"/>
          <w:sz w:val="24"/>
          <w:szCs w:val="24"/>
          <w:lang w:val="en-US"/>
        </w:rPr>
        <w:t>is precipitated as Mg(OH)</w:t>
      </w:r>
      <w:r w:rsidRPr="000B70FC">
        <w:rPr>
          <w:rFonts w:asciiTheme="majorBidi" w:eastAsia="Times New Roman" w:hAnsiTheme="majorBidi" w:cstheme="majorBidi"/>
          <w:sz w:val="24"/>
          <w:szCs w:val="24"/>
          <w:vertAlign w:val="subscript"/>
          <w:lang w:val="en-US"/>
        </w:rPr>
        <w:t>2</w:t>
      </w:r>
      <w:r w:rsidRPr="000B70FC">
        <w:rPr>
          <w:rFonts w:asciiTheme="majorBidi" w:eastAsia="Times New Roman" w:hAnsiTheme="majorBidi" w:cstheme="majorBidi"/>
          <w:sz w:val="24"/>
          <w:szCs w:val="24"/>
          <w:lang w:val="en-US"/>
        </w:rPr>
        <w:t>leaving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to be titrated with EDTA.</w:t>
      </w:r>
    </w:p>
    <w:p w:rsidR="00CC502A" w:rsidRPr="004C14E6" w:rsidRDefault="00CC502A" w:rsidP="00CC502A">
      <w:pPr>
        <w:shd w:val="clear" w:color="auto" w:fill="FFFFFF"/>
        <w:spacing w:line="360" w:lineRule="auto"/>
        <w:jc w:val="both"/>
        <w:rPr>
          <w:rFonts w:asciiTheme="majorBidi" w:eastAsia="Times New Roman" w:hAnsiTheme="majorBidi" w:cstheme="majorBidi"/>
          <w:color w:val="FF0000"/>
          <w:sz w:val="24"/>
          <w:szCs w:val="24"/>
          <w:lang w:val="en-US"/>
        </w:rPr>
      </w:pPr>
      <w:r w:rsidRPr="004C14E6">
        <w:rPr>
          <w:rFonts w:asciiTheme="majorBidi" w:eastAsia="Times New Roman" w:hAnsiTheme="majorBidi" w:cstheme="majorBidi"/>
          <w:color w:val="FF0000"/>
          <w:sz w:val="24"/>
          <w:szCs w:val="24"/>
          <w:lang w:val="en-US"/>
        </w:rPr>
        <w:t xml:space="preserve">For Mg </w:t>
      </w:r>
      <w:r w:rsidRPr="00F86E57">
        <w:rPr>
          <w:rFonts w:asciiTheme="majorBidi" w:eastAsia="Times New Roman" w:hAnsiTheme="majorBidi" w:cstheme="majorBidi"/>
          <w:color w:val="FF0000"/>
          <w:sz w:val="24"/>
          <w:szCs w:val="24"/>
          <w:vertAlign w:val="superscript"/>
          <w:lang w:val="en-US"/>
        </w:rPr>
        <w:t>2+</w:t>
      </w:r>
    </w:p>
    <w:p w:rsidR="00CC502A" w:rsidRPr="000B70FC" w:rsidRDefault="00CC502A" w:rsidP="00CC502A">
      <w:pPr>
        <w:shd w:val="clear" w:color="auto" w:fill="FFFFFF"/>
        <w:spacing w:line="360" w:lineRule="auto"/>
        <w:jc w:val="both"/>
        <w:rPr>
          <w:rFonts w:asciiTheme="majorBidi" w:eastAsia="Times New Roman" w:hAnsiTheme="majorBidi" w:cstheme="majorBidi"/>
          <w:sz w:val="24"/>
          <w:szCs w:val="24"/>
          <w:lang w:val="en-US"/>
        </w:rPr>
      </w:pPr>
      <w:r w:rsidRPr="000B70FC">
        <w:rPr>
          <w:rFonts w:asciiTheme="majorBidi" w:eastAsia="Times New Roman" w:hAnsiTheme="majorBidi" w:cstheme="majorBidi"/>
          <w:sz w:val="24"/>
          <w:szCs w:val="24"/>
          <w:lang w:val="en-US"/>
        </w:rPr>
        <w:t>Total – Ca</w:t>
      </w:r>
      <w:r w:rsidRPr="000B70FC">
        <w:rPr>
          <w:rFonts w:asciiTheme="majorBidi" w:eastAsia="Times New Roman" w:hAnsiTheme="majorBidi" w:cstheme="majorBidi"/>
          <w:sz w:val="24"/>
          <w:szCs w:val="24"/>
          <w:vertAlign w:val="superscript"/>
          <w:lang w:val="en-US"/>
        </w:rPr>
        <w:t>2+</w:t>
      </w:r>
      <w:r w:rsidRPr="000B70FC">
        <w:rPr>
          <w:rFonts w:asciiTheme="majorBidi" w:eastAsia="Times New Roman" w:hAnsiTheme="majorBidi" w:cstheme="majorBidi"/>
          <w:sz w:val="24"/>
          <w:szCs w:val="24"/>
          <w:lang w:val="en-US"/>
        </w:rPr>
        <w:t>= Mg</w:t>
      </w:r>
      <w:r w:rsidRPr="000B70FC">
        <w:rPr>
          <w:rFonts w:asciiTheme="majorBidi" w:eastAsia="Times New Roman" w:hAnsiTheme="majorBidi" w:cstheme="majorBidi"/>
          <w:sz w:val="24"/>
          <w:szCs w:val="24"/>
          <w:vertAlign w:val="superscript"/>
          <w:lang w:val="en-US"/>
        </w:rPr>
        <w:t>2+</w:t>
      </w:r>
    </w:p>
    <w:p w:rsidR="00CC502A" w:rsidRPr="00942972" w:rsidRDefault="00CC502A" w:rsidP="00CC502A">
      <w:pPr>
        <w:pStyle w:val="Titre1"/>
        <w:numPr>
          <w:ilvl w:val="0"/>
          <w:numId w:val="23"/>
        </w:numPr>
        <w:ind w:left="0" w:firstLine="0"/>
        <w:rPr>
          <w:rFonts w:asciiTheme="majorBidi" w:hAnsiTheme="majorBidi"/>
          <w:lang w:val="en-US"/>
        </w:rPr>
      </w:pPr>
      <w:bookmarkStart w:id="12" w:name="_Toc211985286"/>
      <w:r w:rsidRPr="00942972">
        <w:rPr>
          <w:rFonts w:asciiTheme="majorBidi" w:hAnsiTheme="majorBidi"/>
          <w:lang w:val="en-US"/>
        </w:rPr>
        <w:t>Analysis of oils and fats in the pharmaceutical industry</w:t>
      </w:r>
      <w:bookmarkEnd w:id="12"/>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In the pharmaceuti</w:t>
      </w:r>
      <w:r>
        <w:rPr>
          <w:rFonts w:asciiTheme="majorBidi" w:hAnsiTheme="majorBidi" w:cstheme="majorBidi"/>
          <w:sz w:val="24"/>
          <w:szCs w:val="24"/>
          <w:lang w:val="en-US"/>
        </w:rPr>
        <w:t xml:space="preserve">cal industry, oils and fats are </w:t>
      </w:r>
      <w:r w:rsidRPr="00602EAB">
        <w:rPr>
          <w:rFonts w:asciiTheme="majorBidi" w:hAnsiTheme="majorBidi" w:cstheme="majorBidi"/>
          <w:sz w:val="24"/>
          <w:szCs w:val="24"/>
          <w:lang w:val="en-US"/>
        </w:rPr>
        <w:t>analyzed for key chemical properties to ensure their purity, stability, and quality for use in formulations such as emulsions, softgel capsules, and topical products. Critical analytical parameters include fatty acid profiles, peroxide value, acidity, saponification value, and iodine value.</w:t>
      </w:r>
    </w:p>
    <w:p w:rsidR="00CC502A" w:rsidRPr="00942972" w:rsidRDefault="00CC502A" w:rsidP="00CC502A">
      <w:pPr>
        <w:pStyle w:val="Titre2"/>
        <w:numPr>
          <w:ilvl w:val="1"/>
          <w:numId w:val="23"/>
        </w:numPr>
        <w:spacing w:line="360" w:lineRule="auto"/>
        <w:rPr>
          <w:rFonts w:asciiTheme="majorBidi" w:hAnsiTheme="majorBidi"/>
          <w:lang w:val="en-US"/>
        </w:rPr>
      </w:pPr>
      <w:bookmarkStart w:id="13" w:name="_Toc211985287"/>
      <w:r w:rsidRPr="00942972">
        <w:rPr>
          <w:rFonts w:asciiTheme="majorBidi" w:hAnsiTheme="majorBidi"/>
          <w:lang w:val="en-US"/>
        </w:rPr>
        <w:t>Acid Value</w:t>
      </w:r>
      <w:bookmarkEnd w:id="13"/>
    </w:p>
    <w:p w:rsidR="00CC502A" w:rsidRPr="00602EAB" w:rsidRDefault="00CC502A" w:rsidP="00CC502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acid value is defined as </w:t>
      </w:r>
      <w:r w:rsidRPr="00602EAB">
        <w:rPr>
          <w:rFonts w:asciiTheme="majorBidi" w:hAnsiTheme="majorBidi" w:cstheme="majorBidi"/>
          <w:sz w:val="24"/>
          <w:szCs w:val="24"/>
          <w:lang w:val="en-US"/>
        </w:rPr>
        <w:t>the number of milligrams of potassium hydroxide (KOH) required to neutralize the free fatty acids present in 1 gram of f</w:t>
      </w:r>
      <w:r>
        <w:rPr>
          <w:rFonts w:asciiTheme="majorBidi" w:hAnsiTheme="majorBidi" w:cstheme="majorBidi"/>
          <w:sz w:val="24"/>
          <w:szCs w:val="24"/>
          <w:lang w:val="en-US"/>
        </w:rPr>
        <w:t>at or oil</w:t>
      </w:r>
      <w:r w:rsidRPr="00602EAB">
        <w:rPr>
          <w:rFonts w:asciiTheme="majorBidi" w:hAnsiTheme="majorBidi" w:cstheme="majorBidi"/>
          <w:sz w:val="24"/>
          <w:szCs w:val="24"/>
          <w:lang w:val="en-US"/>
        </w:rPr>
        <w:t>.This v</w:t>
      </w:r>
      <w:r>
        <w:rPr>
          <w:rFonts w:asciiTheme="majorBidi" w:hAnsiTheme="majorBidi" w:cstheme="majorBidi"/>
          <w:sz w:val="24"/>
          <w:szCs w:val="24"/>
          <w:lang w:val="en-US"/>
        </w:rPr>
        <w:t xml:space="preserve">alue is </w:t>
      </w:r>
      <w:r w:rsidRPr="00602EAB">
        <w:rPr>
          <w:rFonts w:asciiTheme="majorBidi" w:hAnsiTheme="majorBidi" w:cstheme="majorBidi"/>
          <w:sz w:val="24"/>
          <w:szCs w:val="24"/>
          <w:lang w:val="en-US"/>
        </w:rPr>
        <w:t>determined by dissolving a weighed quantity of the sample in neutral ethanol and titrating it against a standard KOH solution using phenolphthalein as an indicator. The acid value indicates the amount of free fatty acids present, which is a marker of freshness. A higher acid value suggests hydrolysis (often due to moisture or enzymatic action) and is an indicator of rancidity, typically resulting from improper storage conditions.</w:t>
      </w:r>
    </w:p>
    <w:p w:rsidR="00CC502A" w:rsidRPr="00942972" w:rsidRDefault="00CC502A" w:rsidP="00CC502A">
      <w:pPr>
        <w:pStyle w:val="Titre2"/>
        <w:numPr>
          <w:ilvl w:val="1"/>
          <w:numId w:val="23"/>
        </w:numPr>
        <w:spacing w:line="360" w:lineRule="auto"/>
        <w:rPr>
          <w:rFonts w:asciiTheme="majorBidi" w:hAnsiTheme="majorBidi"/>
          <w:lang w:val="en-US"/>
        </w:rPr>
      </w:pPr>
      <w:bookmarkStart w:id="14" w:name="_Toc211985288"/>
      <w:r w:rsidRPr="00942972">
        <w:rPr>
          <w:rFonts w:asciiTheme="majorBidi" w:hAnsiTheme="majorBidi"/>
          <w:lang w:val="en-US"/>
        </w:rPr>
        <w:lastRenderedPageBreak/>
        <w:t>Saponification Value</w:t>
      </w:r>
      <w:bookmarkEnd w:id="14"/>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The alkaline hydrolysis of a fat or oil is called saponification, as it produces soap (the sodium or potassium salt of fatty acids). This reac</w:t>
      </w:r>
      <w:r>
        <w:rPr>
          <w:rFonts w:asciiTheme="majorBidi" w:hAnsiTheme="majorBidi" w:cstheme="majorBidi"/>
          <w:sz w:val="24"/>
          <w:szCs w:val="24"/>
          <w:lang w:val="en-US"/>
        </w:rPr>
        <w:t xml:space="preserve">tion is used to determine the saponification value, defined as </w:t>
      </w:r>
      <w:r w:rsidRPr="00602EAB">
        <w:rPr>
          <w:rFonts w:asciiTheme="majorBidi" w:hAnsiTheme="majorBidi" w:cstheme="majorBidi"/>
          <w:sz w:val="24"/>
          <w:szCs w:val="24"/>
          <w:lang w:val="en-US"/>
        </w:rPr>
        <w:t xml:space="preserve">the number of milligrams of KOH required to completely saponify 1 </w:t>
      </w:r>
      <w:r>
        <w:rPr>
          <w:rFonts w:asciiTheme="majorBidi" w:hAnsiTheme="majorBidi" w:cstheme="majorBidi"/>
          <w:sz w:val="24"/>
          <w:szCs w:val="24"/>
          <w:lang w:val="en-US"/>
        </w:rPr>
        <w:t>gram of oil or fat</w:t>
      </w:r>
      <w:r w:rsidRPr="00602EAB">
        <w:rPr>
          <w:rFonts w:asciiTheme="majorBidi" w:hAnsiTheme="majorBidi" w:cstheme="majorBidi"/>
          <w:sz w:val="24"/>
          <w:szCs w:val="24"/>
          <w:lang w:val="en-US"/>
        </w:rPr>
        <w:t>.This value represents the amount of KOH needed to neutralize the fatty acids released from the complete hydrolysis of the triglycerides. The saponification value is inversely related to the average molecular weight of the fat: a higher molecular weight results in a lower saponification value, and vice versa. It provides insight into the average chain length of the fatty acids in the sample.</w:t>
      </w:r>
    </w:p>
    <w:p w:rsidR="00CC502A" w:rsidRPr="00942972" w:rsidRDefault="00CC502A" w:rsidP="00CC502A">
      <w:pPr>
        <w:pStyle w:val="Titre2"/>
        <w:spacing w:line="360" w:lineRule="auto"/>
        <w:rPr>
          <w:rFonts w:asciiTheme="majorBidi" w:hAnsiTheme="majorBidi"/>
          <w:lang w:val="en-US"/>
        </w:rPr>
      </w:pPr>
      <w:bookmarkStart w:id="15" w:name="_Toc211985289"/>
      <w:r w:rsidRPr="00942972">
        <w:rPr>
          <w:rFonts w:asciiTheme="majorBidi" w:hAnsiTheme="majorBidi"/>
          <w:lang w:val="en-US"/>
        </w:rPr>
        <w:t>3. Iodine Value (Iodine Number)</w:t>
      </w:r>
      <w:bookmarkEnd w:id="15"/>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 xml:space="preserve">The degree of unsaturation in a fat or oil is measured by its iodine value. The absorption of halogen is proportional to the number of carbon-carbon double bonds present </w:t>
      </w:r>
      <w:r>
        <w:rPr>
          <w:rFonts w:asciiTheme="majorBidi" w:hAnsiTheme="majorBidi" w:cstheme="majorBidi"/>
          <w:sz w:val="24"/>
          <w:szCs w:val="24"/>
          <w:lang w:val="en-US"/>
        </w:rPr>
        <w:t xml:space="preserve">in the fatty acid chains. The iodine value is defined as </w:t>
      </w:r>
      <w:r w:rsidRPr="00602EAB">
        <w:rPr>
          <w:rFonts w:asciiTheme="majorBidi" w:hAnsiTheme="majorBidi" w:cstheme="majorBidi"/>
          <w:sz w:val="24"/>
          <w:szCs w:val="24"/>
          <w:lang w:val="en-US"/>
        </w:rPr>
        <w:t>the number of grams of iodine (or iodine equivalent, from reagents like ICl or IBr) absor</w:t>
      </w:r>
      <w:r>
        <w:rPr>
          <w:rFonts w:asciiTheme="majorBidi" w:hAnsiTheme="majorBidi" w:cstheme="majorBidi"/>
          <w:sz w:val="24"/>
          <w:szCs w:val="24"/>
          <w:lang w:val="en-US"/>
        </w:rPr>
        <w:t>bed by 100 grams of fat or oil</w:t>
      </w:r>
      <w:r w:rsidRPr="00602EAB">
        <w:rPr>
          <w:rFonts w:asciiTheme="majorBidi" w:hAnsiTheme="majorBidi" w:cstheme="majorBidi"/>
          <w:sz w:val="24"/>
          <w:szCs w:val="24"/>
          <w:lang w:val="en-US"/>
        </w:rPr>
        <w:t>.</w:t>
      </w:r>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Therefore, a higher number of double bonds (greater unsaturation) corresponds to a higher iodine value. This value is crucial for assessing the oxidative stability of an oil; oils with high iodine values (e.g., linseed oil) are more susceptible to oxidation and rancidity.</w:t>
      </w:r>
    </w:p>
    <w:p w:rsidR="00CC502A" w:rsidRPr="00942972" w:rsidRDefault="00CC502A" w:rsidP="00CC502A">
      <w:pPr>
        <w:pStyle w:val="Titre2"/>
        <w:spacing w:line="360" w:lineRule="auto"/>
        <w:rPr>
          <w:rFonts w:asciiTheme="majorBidi" w:hAnsiTheme="majorBidi"/>
          <w:lang w:val="en-US"/>
        </w:rPr>
      </w:pPr>
      <w:bookmarkStart w:id="16" w:name="_Toc211985290"/>
      <w:r w:rsidRPr="00942972">
        <w:rPr>
          <w:rFonts w:asciiTheme="majorBidi" w:hAnsiTheme="majorBidi"/>
          <w:lang w:val="en-US"/>
        </w:rPr>
        <w:t>4. Acetyl Value</w:t>
      </w:r>
      <w:bookmarkEnd w:id="16"/>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The acetyl value is a measure of the free hydroxyl groups (e.g., from hydroxy acids like ricinoleic acid in castor oil) present in an</w:t>
      </w:r>
      <w:r>
        <w:rPr>
          <w:rFonts w:asciiTheme="majorBidi" w:hAnsiTheme="majorBidi" w:cstheme="majorBidi"/>
          <w:sz w:val="24"/>
          <w:szCs w:val="24"/>
          <w:lang w:val="en-US"/>
        </w:rPr>
        <w:t xml:space="preserve"> oil or fat. It is defined as </w:t>
      </w:r>
      <w:r w:rsidRPr="00602EAB">
        <w:rPr>
          <w:rFonts w:asciiTheme="majorBidi" w:hAnsiTheme="majorBidi" w:cstheme="majorBidi"/>
          <w:sz w:val="24"/>
          <w:szCs w:val="24"/>
          <w:lang w:val="en-US"/>
        </w:rPr>
        <w:t>the number of milligrams of KOH required to neutralize the acetic acid produced by the hydrolysis o</w:t>
      </w:r>
      <w:r>
        <w:rPr>
          <w:rFonts w:asciiTheme="majorBidi" w:hAnsiTheme="majorBidi" w:cstheme="majorBidi"/>
          <w:sz w:val="24"/>
          <w:szCs w:val="24"/>
          <w:lang w:val="en-US"/>
        </w:rPr>
        <w:t>f 1 gram of the acetylated fat</w:t>
      </w:r>
      <w:r w:rsidRPr="00602EAB">
        <w:rPr>
          <w:rFonts w:asciiTheme="majorBidi" w:hAnsiTheme="majorBidi" w:cstheme="majorBidi"/>
          <w:sz w:val="24"/>
          <w:szCs w:val="24"/>
          <w:lang w:val="en-US"/>
        </w:rPr>
        <w:t>.This value is determined by first acetylating the sample (reacting it with acetic anhydride) to esterify all free hydroxyl groups. The acetyl value helps in characterizing oils that contain hydroxy fatty acids.</w:t>
      </w:r>
    </w:p>
    <w:p w:rsidR="00CC502A" w:rsidRPr="00942972" w:rsidRDefault="00CC502A" w:rsidP="00CC502A">
      <w:pPr>
        <w:pStyle w:val="Titre2"/>
        <w:spacing w:line="360" w:lineRule="auto"/>
        <w:rPr>
          <w:rFonts w:asciiTheme="majorBidi" w:hAnsiTheme="majorBidi"/>
          <w:lang w:val="en-US"/>
        </w:rPr>
      </w:pPr>
      <w:bookmarkStart w:id="17" w:name="_Toc211985291"/>
      <w:r w:rsidRPr="00942972">
        <w:rPr>
          <w:rFonts w:asciiTheme="majorBidi" w:hAnsiTheme="majorBidi"/>
          <w:lang w:val="en-US"/>
        </w:rPr>
        <w:t>5. Ester Value</w:t>
      </w:r>
      <w:bookmarkEnd w:id="17"/>
    </w:p>
    <w:p w:rsidR="00CC502A" w:rsidRPr="00602EAB" w:rsidRDefault="00CC502A" w:rsidP="00CC502A">
      <w:pPr>
        <w:spacing w:line="360" w:lineRule="auto"/>
        <w:jc w:val="both"/>
        <w:rPr>
          <w:rFonts w:asciiTheme="majorBidi" w:hAnsiTheme="majorBidi" w:cstheme="majorBidi"/>
          <w:sz w:val="24"/>
          <w:szCs w:val="24"/>
          <w:lang w:val="en-US"/>
        </w:rPr>
      </w:pPr>
      <w:r w:rsidRPr="00602EAB">
        <w:rPr>
          <w:rFonts w:asciiTheme="majorBidi" w:hAnsiTheme="majorBidi" w:cstheme="majorBidi"/>
          <w:sz w:val="24"/>
          <w:szCs w:val="24"/>
          <w:lang w:val="en-US"/>
        </w:rPr>
        <w:t>The ester value represents the proportion of the material that is present in esterified form (primarily tri</w:t>
      </w:r>
      <w:r>
        <w:rPr>
          <w:rFonts w:asciiTheme="majorBidi" w:hAnsiTheme="majorBidi" w:cstheme="majorBidi"/>
          <w:sz w:val="24"/>
          <w:szCs w:val="24"/>
          <w:lang w:val="en-US"/>
        </w:rPr>
        <w:t xml:space="preserve">glycerides). It is defined as </w:t>
      </w:r>
      <w:r w:rsidRPr="00602EAB">
        <w:rPr>
          <w:rFonts w:asciiTheme="majorBidi" w:hAnsiTheme="majorBidi" w:cstheme="majorBidi"/>
          <w:sz w:val="24"/>
          <w:szCs w:val="24"/>
          <w:lang w:val="en-US"/>
        </w:rPr>
        <w:t>the number of milligrams of KOH required to saponify the esters present in 1 gra</w:t>
      </w:r>
      <w:r>
        <w:rPr>
          <w:rFonts w:asciiTheme="majorBidi" w:hAnsiTheme="majorBidi" w:cstheme="majorBidi"/>
          <w:sz w:val="24"/>
          <w:szCs w:val="24"/>
          <w:lang w:val="en-US"/>
        </w:rPr>
        <w:t>m of a substance</w:t>
      </w:r>
      <w:r w:rsidRPr="00602EAB">
        <w:rPr>
          <w:rFonts w:asciiTheme="majorBidi" w:hAnsiTheme="majorBidi" w:cstheme="majorBidi"/>
          <w:sz w:val="24"/>
          <w:szCs w:val="24"/>
          <w:lang w:val="en-US"/>
        </w:rPr>
        <w:t>.If the saponification value and acid value have been determined, the ester value can be easily calculated from the difference:</w:t>
      </w:r>
    </w:p>
    <w:p w:rsidR="00CC502A" w:rsidRPr="00942972" w:rsidRDefault="00CC502A" w:rsidP="00CC502A">
      <w:pPr>
        <w:spacing w:line="360" w:lineRule="auto"/>
        <w:jc w:val="center"/>
        <w:rPr>
          <w:rFonts w:asciiTheme="majorBidi" w:hAnsiTheme="majorBidi" w:cstheme="majorBidi"/>
          <w:b/>
          <w:bCs/>
          <w:sz w:val="24"/>
          <w:szCs w:val="24"/>
          <w:lang w:val="en-US"/>
        </w:rPr>
      </w:pPr>
      <w:r w:rsidRPr="00942972">
        <w:rPr>
          <w:rFonts w:asciiTheme="majorBidi" w:hAnsiTheme="majorBidi" w:cstheme="majorBidi"/>
          <w:b/>
          <w:bCs/>
          <w:sz w:val="24"/>
          <w:szCs w:val="24"/>
          <w:lang w:val="en-US"/>
        </w:rPr>
        <w:lastRenderedPageBreak/>
        <w:t>Ester Value = Saponification Value − Acid Value</w:t>
      </w:r>
    </w:p>
    <w:p w:rsidR="00CC502A" w:rsidRPr="00EA0691" w:rsidRDefault="00CC502A" w:rsidP="00CC502A">
      <w:pPr>
        <w:pStyle w:val="Titre1"/>
        <w:rPr>
          <w:rStyle w:val="lev"/>
          <w:rFonts w:asciiTheme="majorBidi" w:hAnsiTheme="majorBidi"/>
          <w:b/>
          <w:bCs/>
          <w:lang w:val="en-US"/>
        </w:rPr>
      </w:pPr>
      <w:bookmarkStart w:id="18" w:name="_Toc211985292"/>
      <w:r w:rsidRPr="00EA0691">
        <w:rPr>
          <w:rStyle w:val="lev"/>
          <w:rFonts w:asciiTheme="majorBidi" w:hAnsiTheme="majorBidi"/>
          <w:b/>
          <w:bCs/>
          <w:lang w:val="en-US"/>
        </w:rPr>
        <w:t>5. The oxygen flask method</w:t>
      </w:r>
      <w:bookmarkEnd w:id="18"/>
    </w:p>
    <w:p w:rsidR="00CC502A" w:rsidRPr="00942972" w:rsidRDefault="00CC502A" w:rsidP="00CC502A">
      <w:pPr>
        <w:pStyle w:val="Titre2"/>
        <w:rPr>
          <w:rFonts w:asciiTheme="majorBidi" w:hAnsiTheme="majorBidi"/>
          <w:shd w:val="clear" w:color="auto" w:fill="FFFFFF"/>
          <w:lang w:val="en-US"/>
        </w:rPr>
      </w:pPr>
      <w:bookmarkStart w:id="19" w:name="_Toc211985293"/>
      <w:r>
        <w:rPr>
          <w:rFonts w:asciiTheme="majorBidi" w:hAnsiTheme="majorBidi"/>
          <w:shd w:val="clear" w:color="auto" w:fill="FFFFFF"/>
          <w:lang w:val="en-US"/>
        </w:rPr>
        <w:t xml:space="preserve">5.1. </w:t>
      </w:r>
      <w:r w:rsidRPr="00942972">
        <w:rPr>
          <w:rFonts w:asciiTheme="majorBidi" w:hAnsiTheme="majorBidi"/>
          <w:shd w:val="clear" w:color="auto" w:fill="FFFFFF"/>
          <w:lang w:val="en-US"/>
        </w:rPr>
        <w:t>Definition</w:t>
      </w:r>
      <w:bookmarkEnd w:id="19"/>
    </w:p>
    <w:p w:rsidR="00CC502A" w:rsidRPr="00294C79" w:rsidRDefault="00CC502A" w:rsidP="00CC502A">
      <w:pPr>
        <w:pStyle w:val="ds-markdown-paragraph"/>
        <w:shd w:val="clear" w:color="auto" w:fill="FFFFFF"/>
        <w:spacing w:before="240" w:beforeAutospacing="0" w:after="240" w:afterAutospacing="0" w:line="360" w:lineRule="auto"/>
        <w:jc w:val="both"/>
        <w:rPr>
          <w:rStyle w:val="lev"/>
          <w:rFonts w:asciiTheme="majorBidi" w:hAnsiTheme="majorBidi" w:cstheme="majorBidi"/>
          <w:b w:val="0"/>
          <w:bCs w:val="0"/>
          <w:color w:val="0F1115"/>
          <w:lang w:val="en-US"/>
        </w:rPr>
      </w:pPr>
      <w:r w:rsidRPr="00DB612F">
        <w:rPr>
          <w:rFonts w:asciiTheme="majorBidi" w:hAnsiTheme="majorBidi" w:cstheme="majorBidi"/>
          <w:color w:val="0F1115"/>
          <w:lang w:val="en-US"/>
        </w:rPr>
        <w:t>The </w:t>
      </w:r>
      <w:r w:rsidRPr="00942972">
        <w:rPr>
          <w:rStyle w:val="lev"/>
          <w:rFonts w:asciiTheme="majorBidi" w:hAnsiTheme="majorBidi" w:cstheme="majorBidi"/>
          <w:b w:val="0"/>
          <w:bCs w:val="0"/>
          <w:color w:val="0F1115"/>
          <w:lang w:val="en-US"/>
        </w:rPr>
        <w:t>oxygen flask combustion (OFC)</w:t>
      </w:r>
      <w:r w:rsidRPr="00DB612F">
        <w:rPr>
          <w:rFonts w:asciiTheme="majorBidi" w:hAnsiTheme="majorBidi" w:cstheme="majorBidi"/>
          <w:color w:val="0F1115"/>
          <w:lang w:val="en-US"/>
        </w:rPr>
        <w:t> method was invented by Wolfgang Schöniger in 1955. It is a useful technique for the estimation of certain elements, such as halogens (chlorine, bromine, iodine, and fluorine) and sulfur, in organic compounds within pharmaceuticals.In this technique, the sample is combusted in a sealed flask filled with oxygen. The combustion converts the elements into water-soluble inorganic ions (e.g., Cl</w:t>
      </w:r>
      <w:r w:rsidRPr="00DB612F">
        <w:rPr>
          <w:rFonts w:ascii="Segoe UI" w:hAnsi="Segoe UI" w:cstheme="majorBidi"/>
          <w:color w:val="0F1115"/>
          <w:lang w:val="en-US"/>
        </w:rPr>
        <w:t>⁻</w:t>
      </w:r>
      <w:r w:rsidRPr="00DB612F">
        <w:rPr>
          <w:rFonts w:asciiTheme="majorBidi" w:hAnsiTheme="majorBidi" w:cstheme="majorBidi"/>
          <w:color w:val="0F1115"/>
          <w:lang w:val="en-US"/>
        </w:rPr>
        <w:t>, Br</w:t>
      </w:r>
      <w:r w:rsidRPr="00DB612F">
        <w:rPr>
          <w:rFonts w:ascii="Segoe UI" w:hAnsi="Segoe UI" w:cstheme="majorBidi"/>
          <w:color w:val="0F1115"/>
          <w:lang w:val="en-US"/>
        </w:rPr>
        <w:t>⁻</w:t>
      </w:r>
      <w:r w:rsidRPr="00DB612F">
        <w:rPr>
          <w:rFonts w:asciiTheme="majorBidi" w:hAnsiTheme="majorBidi" w:cstheme="majorBidi"/>
          <w:color w:val="0F1115"/>
          <w:lang w:val="en-US"/>
        </w:rPr>
        <w:t>, SO</w:t>
      </w:r>
      <w:r w:rsidRPr="00DB612F">
        <w:rPr>
          <w:rFonts w:ascii="Segoe UI" w:hAnsi="Segoe UI" w:cstheme="majorBidi"/>
          <w:color w:val="0F1115"/>
          <w:lang w:val="en-US"/>
        </w:rPr>
        <w:t>₄</w:t>
      </w:r>
      <w:r w:rsidRPr="00DB612F">
        <w:rPr>
          <w:rFonts w:asciiTheme="majorBidi" w:hAnsiTheme="majorBidi" w:cstheme="majorBidi"/>
          <w:color w:val="0F1115"/>
          <w:lang w:val="en-US"/>
        </w:rPr>
        <w:t>²</w:t>
      </w:r>
      <w:r w:rsidRPr="00DB612F">
        <w:rPr>
          <w:rFonts w:ascii="Segoe UI" w:hAnsi="Segoe UI" w:cstheme="majorBidi"/>
          <w:color w:val="0F1115"/>
          <w:lang w:val="en-US"/>
        </w:rPr>
        <w:t>⁻</w:t>
      </w:r>
      <w:r w:rsidRPr="00DB612F">
        <w:rPr>
          <w:rFonts w:asciiTheme="majorBidi" w:hAnsiTheme="majorBidi" w:cstheme="majorBidi"/>
          <w:color w:val="0F1115"/>
          <w:lang w:val="en-US"/>
        </w:rPr>
        <w:t>). These ions are absorbed in a solution and quantified via titration or other analytical methods. The technique is also known as the </w:t>
      </w:r>
      <w:r w:rsidRPr="00942972">
        <w:rPr>
          <w:rStyle w:val="lev"/>
          <w:rFonts w:asciiTheme="majorBidi" w:hAnsiTheme="majorBidi" w:cstheme="majorBidi"/>
          <w:b w:val="0"/>
          <w:bCs w:val="0"/>
          <w:color w:val="0F1115"/>
          <w:lang w:val="en-US"/>
        </w:rPr>
        <w:t>Schöniger oxygen-flask method</w:t>
      </w:r>
      <w:r w:rsidRPr="00DB612F">
        <w:rPr>
          <w:rFonts w:asciiTheme="majorBidi" w:hAnsiTheme="majorBidi" w:cstheme="majorBidi"/>
          <w:color w:val="0F1115"/>
          <w:lang w:val="en-US"/>
        </w:rPr>
        <w:t>.</w:t>
      </w:r>
    </w:p>
    <w:p w:rsidR="00CC502A" w:rsidRPr="00C53AD6" w:rsidRDefault="00CC502A" w:rsidP="00CC502A">
      <w:pPr>
        <w:pStyle w:val="Titre2"/>
        <w:rPr>
          <w:rStyle w:val="lev"/>
          <w:rFonts w:asciiTheme="majorBidi" w:hAnsiTheme="majorBidi"/>
          <w:b/>
          <w:bCs/>
          <w:sz w:val="28"/>
          <w:szCs w:val="28"/>
          <w:lang w:val="en-US"/>
        </w:rPr>
      </w:pPr>
      <w:bookmarkStart w:id="20" w:name="_Toc211985294"/>
      <w:r w:rsidRPr="00C53AD6">
        <w:rPr>
          <w:rStyle w:val="lev"/>
          <w:rFonts w:asciiTheme="majorBidi" w:hAnsiTheme="majorBidi"/>
          <w:b/>
          <w:bCs/>
          <w:sz w:val="28"/>
          <w:szCs w:val="28"/>
          <w:lang w:val="en-US"/>
        </w:rPr>
        <w:t>5.2. Apparatus and reagents</w:t>
      </w:r>
      <w:bookmarkEnd w:id="20"/>
    </w:p>
    <w:p w:rsidR="00CC502A" w:rsidRPr="00354E95" w:rsidRDefault="00CC502A" w:rsidP="00CC502A">
      <w:pPr>
        <w:spacing w:line="360" w:lineRule="auto"/>
        <w:jc w:val="both"/>
        <w:rPr>
          <w:rFonts w:asciiTheme="majorBidi" w:hAnsiTheme="majorBidi" w:cstheme="majorBidi"/>
          <w:sz w:val="24"/>
          <w:szCs w:val="24"/>
          <w:lang w:val="en-US"/>
        </w:rPr>
      </w:pPr>
      <w:r w:rsidRPr="00D419E7">
        <w:rPr>
          <w:rFonts w:asciiTheme="majorBidi" w:hAnsiTheme="majorBidi" w:cstheme="majorBidi"/>
          <w:sz w:val="24"/>
          <w:szCs w:val="24"/>
          <w:lang w:val="en-US"/>
        </w:rPr>
        <w:t>The apparatus for this method consists of a thick-walled conical flask, typically made of borosilicate glass, with a capacity of 500–1000 mL and a ground-glass stopper to ensure an airtight seal. A platinum or quartz sample holder is attached to the stopper, as these materials resist high temperatures and do not interfere with the combustion. Key reagents include high-purity oxygen to maintain an oxygen-rich environment and an appropriate absorbing solution, such as sodium hydroxide for halogens or hydrogen peroxide for sulfur, which captures and converts the combustion products into analyzable ions. Ashless filter paper is used to wrap the sample to prevent int</w:t>
      </w:r>
      <w:r>
        <w:rPr>
          <w:rFonts w:asciiTheme="majorBidi" w:hAnsiTheme="majorBidi" w:cstheme="majorBidi"/>
          <w:sz w:val="24"/>
          <w:szCs w:val="24"/>
          <w:lang w:val="en-US"/>
        </w:rPr>
        <w:t>roducing external contaminants.</w:t>
      </w:r>
    </w:p>
    <w:p w:rsidR="00CC502A" w:rsidRDefault="00CC502A" w:rsidP="00CC502A">
      <w:pPr>
        <w:jc w:val="center"/>
        <w:rPr>
          <w:shd w:val="clear" w:color="auto" w:fill="FFFFFF"/>
          <w:lang w:val="en-US"/>
        </w:rPr>
      </w:pPr>
      <w:r w:rsidRPr="000F217A">
        <w:rPr>
          <w:noProof/>
          <w:shd w:val="clear" w:color="auto" w:fill="FFFFFF"/>
        </w:rPr>
        <w:lastRenderedPageBreak/>
        <w:drawing>
          <wp:inline distT="0" distB="0" distL="0" distR="0">
            <wp:extent cx="4424045" cy="2771775"/>
            <wp:effectExtent l="0" t="0" r="0" b="0"/>
            <wp:docPr id="79" name="Image 22" descr="C:\Users\aci\Desktop\Fig-1-Oxygen-Flask-Combustion-Appar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i\Desktop\Fig-1-Oxygen-Flask-Combustion-Apparatus.png"/>
                    <pic:cNvPicPr>
                      <a:picLocks noChangeAspect="1" noChangeArrowheads="1"/>
                    </pic:cNvPicPr>
                  </pic:nvPicPr>
                  <pic:blipFill>
                    <a:blip r:embed="rId16"/>
                    <a:srcRect/>
                    <a:stretch>
                      <a:fillRect/>
                    </a:stretch>
                  </pic:blipFill>
                  <pic:spPr bwMode="auto">
                    <a:xfrm>
                      <a:off x="0" y="0"/>
                      <a:ext cx="4440458" cy="2782058"/>
                    </a:xfrm>
                    <a:prstGeom prst="rect">
                      <a:avLst/>
                    </a:prstGeom>
                    <a:noFill/>
                    <a:ln w="9525">
                      <a:noFill/>
                      <a:miter lim="800000"/>
                      <a:headEnd/>
                      <a:tailEnd/>
                    </a:ln>
                  </pic:spPr>
                </pic:pic>
              </a:graphicData>
            </a:graphic>
          </wp:inline>
        </w:drawing>
      </w:r>
    </w:p>
    <w:p w:rsidR="00CC502A" w:rsidRPr="00C24A5D" w:rsidRDefault="00CC502A" w:rsidP="00CC502A">
      <w:pPr>
        <w:jc w:val="center"/>
        <w:rPr>
          <w:rFonts w:asciiTheme="majorBidi" w:hAnsiTheme="majorBidi" w:cstheme="majorBidi"/>
          <w:b/>
          <w:bCs/>
          <w:sz w:val="24"/>
          <w:szCs w:val="24"/>
          <w:lang w:val="en-US"/>
        </w:rPr>
      </w:pPr>
      <w:r w:rsidRPr="00942972">
        <w:rPr>
          <w:rFonts w:asciiTheme="majorBidi" w:hAnsiTheme="majorBidi" w:cstheme="majorBidi"/>
          <w:b/>
          <w:bCs/>
          <w:sz w:val="24"/>
          <w:szCs w:val="24"/>
          <w:lang w:val="en-US"/>
        </w:rPr>
        <w:t>Fig.</w:t>
      </w:r>
      <w:r>
        <w:rPr>
          <w:rFonts w:asciiTheme="majorBidi" w:hAnsiTheme="majorBidi" w:cstheme="majorBidi"/>
          <w:b/>
          <w:bCs/>
          <w:sz w:val="24"/>
          <w:szCs w:val="24"/>
          <w:lang w:val="en-US"/>
        </w:rPr>
        <w:t>IX.6</w:t>
      </w:r>
      <w:r>
        <w:rPr>
          <w:rStyle w:val="lev"/>
          <w:rFonts w:asciiTheme="majorBidi" w:hAnsiTheme="majorBidi" w:cstheme="majorBidi"/>
          <w:b w:val="0"/>
          <w:bCs w:val="0"/>
          <w:color w:val="0F1115"/>
          <w:lang w:val="en-US"/>
        </w:rPr>
        <w:t>O</w:t>
      </w:r>
      <w:r w:rsidRPr="00942972">
        <w:rPr>
          <w:rStyle w:val="lev"/>
          <w:rFonts w:asciiTheme="majorBidi" w:hAnsiTheme="majorBidi" w:cstheme="majorBidi"/>
          <w:b w:val="0"/>
          <w:bCs w:val="0"/>
          <w:color w:val="0F1115"/>
          <w:lang w:val="en-US"/>
        </w:rPr>
        <w:t>xygen-flask method</w:t>
      </w:r>
      <w:r>
        <w:rPr>
          <w:rStyle w:val="lev"/>
          <w:rFonts w:asciiTheme="majorBidi" w:hAnsiTheme="majorBidi" w:cstheme="majorBidi"/>
          <w:b w:val="0"/>
          <w:bCs w:val="0"/>
          <w:color w:val="0F1115"/>
          <w:lang w:val="en-US"/>
        </w:rPr>
        <w:t>.</w:t>
      </w:r>
    </w:p>
    <w:p w:rsidR="00CC502A" w:rsidRPr="00294C79" w:rsidRDefault="00CC502A" w:rsidP="00CC502A">
      <w:pPr>
        <w:pStyle w:val="ds-markdown-paragraph"/>
        <w:shd w:val="clear" w:color="auto" w:fill="FFFFFF"/>
        <w:spacing w:before="240" w:beforeAutospacing="0" w:after="240" w:afterAutospacing="0" w:line="360" w:lineRule="auto"/>
        <w:jc w:val="both"/>
        <w:rPr>
          <w:rStyle w:val="Titre2Car"/>
          <w:b w:val="0"/>
          <w:bCs w:val="0"/>
          <w:lang w:val="en-US"/>
        </w:rPr>
      </w:pPr>
      <w:r w:rsidRPr="00294C79">
        <w:rPr>
          <w:b/>
          <w:bCs/>
          <w:lang w:val="en-US"/>
        </w:rPr>
        <w:t xml:space="preserve">5.3. </w:t>
      </w:r>
      <w:r w:rsidRPr="00294C79">
        <w:rPr>
          <w:rStyle w:val="Titre2Car"/>
          <w:rFonts w:asciiTheme="majorBidi" w:hAnsiTheme="majorBidi"/>
          <w:lang w:val="en-US"/>
        </w:rPr>
        <w:t>Procedure</w:t>
      </w:r>
    </w:p>
    <w:p w:rsidR="00CC502A" w:rsidRPr="00C24A5D" w:rsidRDefault="00CC502A" w:rsidP="00CC502A">
      <w:pPr>
        <w:pStyle w:val="ds-markdown-paragraph"/>
        <w:shd w:val="clear" w:color="auto" w:fill="FFFFFF"/>
        <w:spacing w:before="240" w:beforeAutospacing="0" w:after="240" w:afterAutospacing="0" w:line="360" w:lineRule="auto"/>
        <w:jc w:val="both"/>
        <w:rPr>
          <w:rStyle w:val="Titre2Car"/>
          <w:rFonts w:asciiTheme="majorBidi" w:eastAsia="Times New Roman" w:hAnsiTheme="majorBidi"/>
          <w:b w:val="0"/>
          <w:bCs w:val="0"/>
          <w:color w:val="0F1115"/>
          <w:sz w:val="24"/>
          <w:szCs w:val="24"/>
          <w:lang w:val="en-US"/>
        </w:rPr>
      </w:pPr>
      <w:r w:rsidRPr="00163FCF">
        <w:rPr>
          <w:rFonts w:asciiTheme="majorBidi" w:hAnsiTheme="majorBidi" w:cstheme="majorBidi"/>
          <w:color w:val="0F1115"/>
          <w:lang w:val="en-US"/>
        </w:rPr>
        <w:t>The procedure begins with weighing a small sample, typically 5–20 mg, and wrapping it in ashless filter paper. The wrapped sample is placed in the platinum holder, and the absorbing solution is added to the flask. The flask is flushed with pure oxygen to displace any air, ensuring efficient combustion. The sample is ignited, and the stopper is swiftly inserted to seal the flask. During combustion, the sample burns completely, and the resulting gases are absorbed into the solution. After cooling, the flask is shaken to ensure complete absorption of the combustion products, and the solution is then analyzed for the ions of interest.</w:t>
      </w:r>
    </w:p>
    <w:p w:rsidR="00CC502A" w:rsidRDefault="00CC502A" w:rsidP="00CC502A">
      <w:pPr>
        <w:pStyle w:val="ds-markdown-paragraph"/>
        <w:shd w:val="clear" w:color="auto" w:fill="FFFFFF"/>
        <w:spacing w:before="240" w:beforeAutospacing="0" w:after="240" w:afterAutospacing="0" w:line="360" w:lineRule="auto"/>
        <w:rPr>
          <w:rFonts w:asciiTheme="majorBidi" w:hAnsiTheme="majorBidi" w:cstheme="majorBidi"/>
          <w:color w:val="0F1115"/>
          <w:lang w:val="en-US"/>
        </w:rPr>
      </w:pPr>
      <w:bookmarkStart w:id="21" w:name="_Toc211985295"/>
      <w:r w:rsidRPr="00294C79">
        <w:rPr>
          <w:rStyle w:val="Titre2Car"/>
          <w:rFonts w:asciiTheme="majorBidi" w:hAnsiTheme="majorBidi"/>
          <w:lang w:val="en-US"/>
        </w:rPr>
        <w:t xml:space="preserve">5.4. </w:t>
      </w:r>
      <w:r>
        <w:rPr>
          <w:rStyle w:val="Titre2Car"/>
          <w:rFonts w:asciiTheme="majorBidi" w:hAnsiTheme="majorBidi"/>
          <w:lang w:val="en-US"/>
        </w:rPr>
        <w:t>Applications in p</w:t>
      </w:r>
      <w:r w:rsidRPr="00294C79">
        <w:rPr>
          <w:rStyle w:val="Titre2Car"/>
          <w:rFonts w:asciiTheme="majorBidi" w:hAnsiTheme="majorBidi"/>
          <w:lang w:val="en-US"/>
        </w:rPr>
        <w:t>harmaceuticals</w:t>
      </w:r>
      <w:bookmarkEnd w:id="21"/>
    </w:p>
    <w:p w:rsidR="00CC502A" w:rsidRPr="00163FCF" w:rsidRDefault="00CC502A" w:rsidP="00CC502A">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163FCF">
        <w:rPr>
          <w:rFonts w:asciiTheme="majorBidi" w:hAnsiTheme="majorBidi" w:cstheme="majorBidi"/>
          <w:color w:val="0F1115"/>
          <w:lang w:val="en-US"/>
        </w:rPr>
        <w:t>In pharmaceuticals, the Oxygen Flask Method is widely used for quantifying halogens in active pharmaceutical ingredients (APIs), such as chlorine in chlorothiazide or fluorine in fluoroquinolones. It is also employed for sulfur determination in compounds like penicillins and cephalosporins. Additionally, the method supports limit tests for halogen and sulfur impurities, as mandated by pharmacopeias like the European Pharmacopoeia (Ph. Eur.) and the United States Pharmacopeia (USP), ensuring the purity and safety of pharmaceutical products.</w:t>
      </w:r>
    </w:p>
    <w:p w:rsidR="00CC502A" w:rsidRPr="00294C79" w:rsidRDefault="00CC502A" w:rsidP="00CC502A">
      <w:pPr>
        <w:pStyle w:val="Titre2"/>
        <w:rPr>
          <w:rFonts w:asciiTheme="majorBidi" w:hAnsiTheme="majorBidi"/>
          <w:lang w:val="en-US"/>
        </w:rPr>
      </w:pPr>
      <w:bookmarkStart w:id="22" w:name="_Toc211985296"/>
      <w:r w:rsidRPr="00294C79">
        <w:rPr>
          <w:rStyle w:val="lev"/>
          <w:rFonts w:asciiTheme="majorBidi" w:hAnsiTheme="majorBidi"/>
          <w:b/>
          <w:bCs/>
          <w:lang w:val="en-US"/>
        </w:rPr>
        <w:lastRenderedPageBreak/>
        <w:t>5.2. Determination of bromine and chlorine via oxygen flask combustion</w:t>
      </w:r>
      <w:bookmarkEnd w:id="22"/>
    </w:p>
    <w:p w:rsidR="00CC502A" w:rsidRPr="00294C79" w:rsidRDefault="00CC502A" w:rsidP="00CC502A">
      <w:pPr>
        <w:pStyle w:val="Titre3"/>
        <w:rPr>
          <w:rFonts w:asciiTheme="majorBidi" w:hAnsiTheme="majorBidi"/>
          <w:lang w:val="en-US"/>
        </w:rPr>
      </w:pPr>
      <w:bookmarkStart w:id="23" w:name="_Toc211985297"/>
      <w:r w:rsidRPr="00294C79">
        <w:rPr>
          <w:rStyle w:val="lev"/>
          <w:rFonts w:asciiTheme="majorBidi" w:hAnsiTheme="majorBidi"/>
          <w:lang w:val="en-US"/>
        </w:rPr>
        <w:t xml:space="preserve">5.2.1. </w:t>
      </w:r>
      <w:r w:rsidRPr="00294C79">
        <w:rPr>
          <w:rFonts w:asciiTheme="majorBidi" w:hAnsiTheme="majorBidi"/>
          <w:lang w:val="en-US"/>
        </w:rPr>
        <w:t>Principle</w:t>
      </w:r>
      <w:bookmarkEnd w:id="23"/>
    </w:p>
    <w:p w:rsidR="00CC502A" w:rsidRPr="00163FCF" w:rsidRDefault="00CC502A" w:rsidP="00CC502A">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163FCF">
        <w:rPr>
          <w:rFonts w:asciiTheme="majorBidi" w:hAnsiTheme="majorBidi" w:cstheme="majorBidi"/>
          <w:color w:val="0F1115"/>
          <w:lang w:val="en-US"/>
        </w:rPr>
        <w:t>The organic sample is combusted in a sealed flask filled with oxygen. Bromine and chlorine atoms covalently bound in the molecule are quantitatively converted to their corresponding hydrogen halides (HBr, HCl) and halogens (Br</w:t>
      </w:r>
      <w:r w:rsidRPr="00163FCF">
        <w:rPr>
          <w:rFonts w:ascii="Segoe UI" w:hAnsi="Segoe UI" w:cstheme="majorBidi"/>
          <w:color w:val="0F1115"/>
          <w:lang w:val="en-US"/>
        </w:rPr>
        <w:t>₂</w:t>
      </w:r>
      <w:r w:rsidRPr="00163FCF">
        <w:rPr>
          <w:rFonts w:asciiTheme="majorBidi" w:hAnsiTheme="majorBidi" w:cstheme="majorBidi"/>
          <w:color w:val="0F1115"/>
          <w:lang w:val="en-US"/>
        </w:rPr>
        <w:t>, Cl</w:t>
      </w:r>
      <w:r w:rsidRPr="00163FCF">
        <w:rPr>
          <w:rFonts w:ascii="Segoe UI" w:hAnsi="Segoe UI" w:cstheme="majorBidi"/>
          <w:color w:val="0F1115"/>
          <w:lang w:val="en-US"/>
        </w:rPr>
        <w:t>₂</w:t>
      </w:r>
      <w:r w:rsidRPr="00163FCF">
        <w:rPr>
          <w:rFonts w:asciiTheme="majorBidi" w:hAnsiTheme="majorBidi" w:cstheme="majorBidi"/>
          <w:color w:val="0F1115"/>
          <w:lang w:val="en-US"/>
        </w:rPr>
        <w:t>). These combustion products are absorbed in a suitable solution, where they are oxidized to bromate and chlorate, or directly reduced to bromide (Br</w:t>
      </w:r>
      <w:r w:rsidRPr="00163FCF">
        <w:rPr>
          <w:rFonts w:ascii="Segoe UI" w:hAnsi="Segoe UI" w:cstheme="majorBidi"/>
          <w:color w:val="0F1115"/>
          <w:lang w:val="en-US"/>
        </w:rPr>
        <w:t>⁻</w:t>
      </w:r>
      <w:r w:rsidRPr="00163FCF">
        <w:rPr>
          <w:rFonts w:asciiTheme="majorBidi" w:hAnsiTheme="majorBidi" w:cstheme="majorBidi"/>
          <w:color w:val="0F1115"/>
          <w:lang w:val="en-US"/>
        </w:rPr>
        <w:t>) and chloride (Cl</w:t>
      </w:r>
      <w:r w:rsidRPr="00163FCF">
        <w:rPr>
          <w:rFonts w:ascii="Segoe UI" w:hAnsi="Segoe UI" w:cstheme="majorBidi"/>
          <w:color w:val="0F1115"/>
          <w:lang w:val="en-US"/>
        </w:rPr>
        <w:t>⁻</w:t>
      </w:r>
      <w:r w:rsidRPr="00163FCF">
        <w:rPr>
          <w:rFonts w:asciiTheme="majorBidi" w:hAnsiTheme="majorBidi" w:cstheme="majorBidi"/>
          <w:color w:val="0F1115"/>
          <w:lang w:val="en-US"/>
        </w:rPr>
        <w:t>) ions. These ions are then quantified by titration. The choice of absorption solution is critical to ensure com</w:t>
      </w:r>
      <w:r>
        <w:rPr>
          <w:rFonts w:asciiTheme="majorBidi" w:hAnsiTheme="majorBidi" w:cstheme="majorBidi"/>
          <w:color w:val="0F1115"/>
          <w:lang w:val="en-US"/>
        </w:rPr>
        <w:t>plete recovery and avoid errors.</w:t>
      </w:r>
    </w:p>
    <w:p w:rsidR="00CC502A" w:rsidRPr="00126ADF" w:rsidRDefault="00CC502A" w:rsidP="00CC502A">
      <w:pPr>
        <w:pStyle w:val="ds-markdown-paragraph"/>
        <w:numPr>
          <w:ilvl w:val="0"/>
          <w:numId w:val="26"/>
        </w:numPr>
        <w:shd w:val="clear" w:color="auto" w:fill="FFFFFF"/>
        <w:spacing w:after="120" w:afterAutospacing="0" w:line="360" w:lineRule="auto"/>
        <w:ind w:left="0"/>
        <w:jc w:val="both"/>
        <w:rPr>
          <w:rFonts w:asciiTheme="majorBidi" w:hAnsiTheme="majorBidi" w:cstheme="majorBidi"/>
          <w:color w:val="0F1115"/>
          <w:lang w:val="en-US"/>
        </w:rPr>
      </w:pPr>
      <w:r w:rsidRPr="007766E4">
        <w:rPr>
          <w:rStyle w:val="lev"/>
          <w:rFonts w:asciiTheme="majorBidi" w:hAnsiTheme="majorBidi" w:cstheme="majorBidi"/>
          <w:color w:val="0F1115"/>
          <w:lang w:val="en-US"/>
        </w:rPr>
        <w:t>For Simultaneous Br/Cl Determination:</w:t>
      </w:r>
      <w:r w:rsidRPr="007766E4">
        <w:rPr>
          <w:rFonts w:asciiTheme="majorBidi" w:hAnsiTheme="majorBidi" w:cstheme="majorBidi"/>
          <w:color w:val="0F1115"/>
          <w:lang w:val="en-US"/>
        </w:rPr>
        <w:t> A mixture of </w:t>
      </w:r>
      <w:r w:rsidRPr="00294C79">
        <w:rPr>
          <w:rStyle w:val="lev"/>
          <w:rFonts w:asciiTheme="majorBidi" w:hAnsiTheme="majorBidi" w:cstheme="majorBidi"/>
          <w:b w:val="0"/>
          <w:bCs w:val="0"/>
          <w:color w:val="0F1115"/>
          <w:lang w:val="en-US"/>
        </w:rPr>
        <w:t>sodium hydroxide (NaOH)</w:t>
      </w:r>
      <w:r w:rsidRPr="00294C79">
        <w:rPr>
          <w:rFonts w:asciiTheme="majorBidi" w:hAnsiTheme="majorBidi" w:cstheme="majorBidi"/>
          <w:b/>
          <w:bCs/>
          <w:color w:val="0F1115"/>
          <w:lang w:val="en-US"/>
        </w:rPr>
        <w:t> </w:t>
      </w:r>
      <w:r w:rsidRPr="00803B96">
        <w:rPr>
          <w:rFonts w:asciiTheme="majorBidi" w:hAnsiTheme="majorBidi" w:cstheme="majorBidi"/>
          <w:color w:val="0F1115"/>
          <w:lang w:val="en-US"/>
        </w:rPr>
        <w:t>and</w:t>
      </w:r>
      <w:r w:rsidRPr="007766E4">
        <w:rPr>
          <w:rFonts w:asciiTheme="majorBidi" w:hAnsiTheme="majorBidi" w:cstheme="majorBidi"/>
          <w:b/>
          <w:bCs/>
          <w:color w:val="0F1115"/>
          <w:lang w:val="en-US"/>
        </w:rPr>
        <w:t> </w:t>
      </w:r>
      <w:r w:rsidRPr="00294C79">
        <w:rPr>
          <w:rStyle w:val="lev"/>
          <w:rFonts w:asciiTheme="majorBidi" w:hAnsiTheme="majorBidi" w:cstheme="majorBidi"/>
          <w:b w:val="0"/>
          <w:bCs w:val="0"/>
          <w:color w:val="0F1115"/>
          <w:lang w:val="en-US"/>
        </w:rPr>
        <w:t>hydrogen peroxide (H</w:t>
      </w:r>
      <w:r w:rsidRPr="00294C79">
        <w:rPr>
          <w:rStyle w:val="lev"/>
          <w:rFonts w:ascii="Segoe UI" w:hAnsi="Segoe UI" w:cstheme="majorBidi"/>
          <w:b w:val="0"/>
          <w:bCs w:val="0"/>
          <w:color w:val="0F1115"/>
          <w:lang w:val="en-US"/>
        </w:rPr>
        <w:t>₂</w:t>
      </w:r>
      <w:r w:rsidRPr="00294C79">
        <w:rPr>
          <w:rStyle w:val="lev"/>
          <w:rFonts w:asciiTheme="majorBidi" w:hAnsiTheme="majorBidi" w:cstheme="majorBidi"/>
          <w:b w:val="0"/>
          <w:bCs w:val="0"/>
          <w:color w:val="0F1115"/>
          <w:lang w:val="en-US"/>
        </w:rPr>
        <w:t>O</w:t>
      </w:r>
      <w:r w:rsidRPr="00294C79">
        <w:rPr>
          <w:rStyle w:val="lev"/>
          <w:rFonts w:ascii="Segoe UI" w:hAnsi="Segoe UI" w:cstheme="majorBidi"/>
          <w:b w:val="0"/>
          <w:bCs w:val="0"/>
          <w:color w:val="0F1115"/>
          <w:lang w:val="en-US"/>
        </w:rPr>
        <w:t>₂</w:t>
      </w:r>
      <w:r w:rsidRPr="00294C79">
        <w:rPr>
          <w:rStyle w:val="lev"/>
          <w:rFonts w:asciiTheme="majorBidi" w:hAnsiTheme="majorBidi" w:cstheme="majorBidi"/>
          <w:b w:val="0"/>
          <w:bCs w:val="0"/>
          <w:color w:val="0F1115"/>
          <w:lang w:val="en-US"/>
        </w:rPr>
        <w:t>)</w:t>
      </w:r>
      <w:r w:rsidRPr="007766E4">
        <w:rPr>
          <w:rFonts w:asciiTheme="majorBidi" w:hAnsiTheme="majorBidi" w:cstheme="majorBidi"/>
          <w:b/>
          <w:bCs/>
          <w:color w:val="0F1115"/>
          <w:lang w:val="en-US"/>
        </w:rPr>
        <w:t> </w:t>
      </w:r>
      <w:r w:rsidRPr="007766E4">
        <w:rPr>
          <w:rFonts w:asciiTheme="majorBidi" w:hAnsiTheme="majorBidi" w:cstheme="majorBidi"/>
          <w:color w:val="0F1115"/>
          <w:lang w:val="en-US"/>
        </w:rPr>
        <w:t xml:space="preserve">is most common. </w:t>
      </w:r>
      <w:r w:rsidRPr="00294C79">
        <w:rPr>
          <w:rStyle w:val="lev"/>
          <w:rFonts w:asciiTheme="majorBidi" w:hAnsiTheme="majorBidi" w:cstheme="majorBidi"/>
          <w:b w:val="0"/>
          <w:bCs w:val="0"/>
          <w:color w:val="0F1115"/>
          <w:lang w:val="en-US"/>
        </w:rPr>
        <w:t>NaOH</w:t>
      </w:r>
      <w:r w:rsidRPr="007766E4">
        <w:rPr>
          <w:rFonts w:asciiTheme="majorBidi" w:hAnsiTheme="majorBidi" w:cstheme="majorBidi"/>
          <w:color w:val="0F1115"/>
          <w:lang w:val="en-US"/>
        </w:rPr>
        <w:t xml:space="preserve"> neutralizes the acidic hydrogen halides. </w:t>
      </w:r>
      <w:r w:rsidRPr="00294C79">
        <w:rPr>
          <w:rStyle w:val="lev"/>
          <w:rFonts w:asciiTheme="majorBidi" w:hAnsiTheme="majorBidi" w:cstheme="majorBidi"/>
          <w:b w:val="0"/>
          <w:bCs w:val="0"/>
          <w:color w:val="0F1115"/>
          <w:lang w:val="en-US"/>
        </w:rPr>
        <w:t>H</w:t>
      </w:r>
      <w:r w:rsidRPr="00294C79">
        <w:rPr>
          <w:rStyle w:val="lev"/>
          <w:rFonts w:ascii="Segoe UI" w:hAnsi="Segoe UI" w:cstheme="majorBidi"/>
          <w:b w:val="0"/>
          <w:bCs w:val="0"/>
          <w:color w:val="0F1115"/>
          <w:lang w:val="en-US"/>
        </w:rPr>
        <w:t>₂</w:t>
      </w:r>
      <w:r w:rsidRPr="00294C79">
        <w:rPr>
          <w:rStyle w:val="lev"/>
          <w:rFonts w:asciiTheme="majorBidi" w:hAnsiTheme="majorBidi" w:cstheme="majorBidi"/>
          <w:b w:val="0"/>
          <w:bCs w:val="0"/>
          <w:color w:val="0F1115"/>
          <w:lang w:val="en-US"/>
        </w:rPr>
        <w:t>O</w:t>
      </w:r>
      <w:r w:rsidRPr="00294C79">
        <w:rPr>
          <w:rStyle w:val="lev"/>
          <w:rFonts w:ascii="Segoe UI" w:hAnsi="Segoe UI" w:cstheme="majorBidi"/>
          <w:b w:val="0"/>
          <w:bCs w:val="0"/>
          <w:color w:val="0F1115"/>
          <w:lang w:val="en-US"/>
        </w:rPr>
        <w:t>₂</w:t>
      </w:r>
      <w:r w:rsidRPr="007766E4">
        <w:rPr>
          <w:rFonts w:asciiTheme="majorBidi" w:hAnsiTheme="majorBidi" w:cstheme="majorBidi"/>
          <w:color w:val="0F1115"/>
          <w:lang w:val="en-US"/>
        </w:rPr>
        <w:t> reduces any free halogens (Br</w:t>
      </w:r>
      <w:r w:rsidRPr="007766E4">
        <w:rPr>
          <w:rFonts w:ascii="Segoe UI" w:hAnsi="Segoe UI" w:cstheme="majorBidi"/>
          <w:color w:val="0F1115"/>
          <w:lang w:val="en-US"/>
        </w:rPr>
        <w:t>₂</w:t>
      </w:r>
      <w:r w:rsidRPr="007766E4">
        <w:rPr>
          <w:rFonts w:asciiTheme="majorBidi" w:hAnsiTheme="majorBidi" w:cstheme="majorBidi"/>
          <w:color w:val="0F1115"/>
          <w:lang w:val="en-US"/>
        </w:rPr>
        <w:t>, Cl</w:t>
      </w:r>
      <w:r w:rsidRPr="007766E4">
        <w:rPr>
          <w:rFonts w:ascii="Segoe UI" w:hAnsi="Segoe UI" w:cstheme="majorBidi"/>
          <w:color w:val="0F1115"/>
          <w:lang w:val="en-US"/>
        </w:rPr>
        <w:t>₂</w:t>
      </w:r>
      <w:r w:rsidRPr="007766E4">
        <w:rPr>
          <w:rFonts w:asciiTheme="majorBidi" w:hAnsiTheme="majorBidi" w:cstheme="majorBidi"/>
          <w:color w:val="0F1115"/>
          <w:lang w:val="en-US"/>
        </w:rPr>
        <w:t>) to halides and oxidizes sulfur interferences to sulfate.</w:t>
      </w:r>
    </w:p>
    <w:p w:rsidR="00CC502A" w:rsidRPr="007A4E19" w:rsidRDefault="00CC502A" w:rsidP="00CC502A">
      <w:pPr>
        <w:pStyle w:val="Titre3"/>
        <w:rPr>
          <w:rFonts w:asciiTheme="majorBidi" w:hAnsiTheme="majorBidi"/>
          <w:lang w:val="en-US"/>
        </w:rPr>
      </w:pPr>
      <w:bookmarkStart w:id="24" w:name="_Toc211985298"/>
      <w:r w:rsidRPr="007A4E19">
        <w:rPr>
          <w:rStyle w:val="lev"/>
          <w:rFonts w:asciiTheme="majorBidi" w:hAnsiTheme="majorBidi"/>
          <w:b/>
          <w:bCs/>
          <w:lang w:val="en-US"/>
        </w:rPr>
        <w:t>5.2.2. Procedure</w:t>
      </w:r>
      <w:bookmarkEnd w:id="24"/>
    </w:p>
    <w:p w:rsidR="00CC502A" w:rsidRDefault="00CC502A" w:rsidP="00CC502A">
      <w:pPr>
        <w:pStyle w:val="ds-markdown-paragraph"/>
        <w:shd w:val="clear" w:color="auto" w:fill="FFFFFF"/>
        <w:spacing w:after="0" w:afterAutospacing="0" w:line="360" w:lineRule="auto"/>
        <w:jc w:val="both"/>
        <w:rPr>
          <w:rFonts w:asciiTheme="majorBidi" w:hAnsiTheme="majorBidi" w:cstheme="majorBidi"/>
          <w:color w:val="0F1115"/>
          <w:lang w:val="en-US"/>
        </w:rPr>
      </w:pPr>
      <w:r w:rsidRPr="00163FCF">
        <w:rPr>
          <w:rFonts w:asciiTheme="majorBidi" w:hAnsiTheme="majorBidi" w:cstheme="majorBidi"/>
          <w:color w:val="0F1115"/>
          <w:lang w:val="en-US"/>
        </w:rPr>
        <w:t>Precisely weigh 5-20 mg of the organic sample and wrap it in an ashless filter paper. Place the wrapped sample in the platinum gauze carrier attached to the flask's stopper. Add the absorption solution to the bottom of the flask.Flush the flask thoroughly with a stream of pure oxygen for 10-15 seconds. Ignite the tip of the paper and immediately insert the stopper into the flask, ensuring a tight seal. Invert the flask to allow the absorbing solution to form a liquid seal. Allow the combustion to complete and the flask to cool. Shake the flask vigorously for 1-2 minutes to ensure complete absorption of all combustion products. After combustion, the halides in the absorbing solution are quantified. The most common method is </w:t>
      </w:r>
      <w:r w:rsidRPr="00294C79">
        <w:rPr>
          <w:rStyle w:val="lev"/>
          <w:rFonts w:asciiTheme="majorBidi" w:hAnsiTheme="majorBidi" w:cstheme="majorBidi"/>
          <w:b w:val="0"/>
          <w:bCs w:val="0"/>
          <w:color w:val="0F1115"/>
          <w:lang w:val="en-US"/>
        </w:rPr>
        <w:t>argentometric titration</w:t>
      </w:r>
      <w:r w:rsidRPr="00163FCF">
        <w:rPr>
          <w:rFonts w:asciiTheme="majorBidi" w:hAnsiTheme="majorBidi" w:cstheme="majorBidi"/>
          <w:color w:val="0F1115"/>
          <w:lang w:val="en-US"/>
        </w:rPr>
        <w:t> (using silver nitrate).</w:t>
      </w:r>
    </w:p>
    <w:p w:rsidR="00CC502A" w:rsidRDefault="00CC502A" w:rsidP="00CC502A">
      <w:pPr>
        <w:pStyle w:val="ds-markdown-paragraph"/>
        <w:shd w:val="clear" w:color="auto" w:fill="FFFFFF"/>
        <w:spacing w:after="0" w:afterAutospacing="0" w:line="360" w:lineRule="auto"/>
        <w:contextualSpacing/>
        <w:jc w:val="both"/>
        <w:rPr>
          <w:rFonts w:asciiTheme="majorBidi" w:hAnsiTheme="majorBidi" w:cstheme="majorBidi"/>
          <w:b/>
          <w:bCs/>
          <w:color w:val="FF0000"/>
          <w:lang w:val="en-US"/>
        </w:rPr>
      </w:pPr>
    </w:p>
    <w:p w:rsidR="00CC502A" w:rsidRDefault="00CC502A" w:rsidP="00CC502A">
      <w:pPr>
        <w:pStyle w:val="ds-markdown-paragraph"/>
        <w:shd w:val="clear" w:color="auto" w:fill="FFFFFF"/>
        <w:spacing w:after="0" w:afterAutospacing="0" w:line="360" w:lineRule="auto"/>
        <w:contextualSpacing/>
        <w:jc w:val="both"/>
        <w:rPr>
          <w:rFonts w:asciiTheme="majorBidi" w:hAnsiTheme="majorBidi" w:cstheme="majorBidi"/>
          <w:b/>
          <w:bCs/>
          <w:color w:val="FF0000"/>
          <w:lang w:val="en-US"/>
        </w:rPr>
      </w:pPr>
      <w:r w:rsidRPr="00294C79">
        <w:rPr>
          <w:rFonts w:asciiTheme="majorBidi" w:hAnsiTheme="majorBidi" w:cstheme="majorBidi"/>
          <w:b/>
          <w:bCs/>
          <w:color w:val="FF0000"/>
          <w:lang w:val="en-US"/>
        </w:rPr>
        <w:t>Exercise</w:t>
      </w:r>
    </w:p>
    <w:p w:rsidR="00CC502A" w:rsidRPr="00294C79" w:rsidRDefault="00CC502A" w:rsidP="00CC502A">
      <w:pPr>
        <w:pStyle w:val="ds-markdown-paragraph"/>
        <w:shd w:val="clear" w:color="auto" w:fill="FFFFFF"/>
        <w:spacing w:after="0" w:afterAutospacing="0" w:line="360" w:lineRule="auto"/>
        <w:contextualSpacing/>
        <w:jc w:val="both"/>
        <w:rPr>
          <w:rFonts w:asciiTheme="majorBidi" w:hAnsiTheme="majorBidi" w:cstheme="majorBidi"/>
          <w:b/>
          <w:bCs/>
          <w:color w:val="0F1115"/>
          <w:lang w:val="en-US"/>
        </w:rPr>
      </w:pPr>
      <w:r w:rsidRPr="00294C79">
        <w:rPr>
          <w:rFonts w:asciiTheme="majorBidi" w:hAnsiTheme="majorBidi" w:cstheme="majorBidi"/>
          <w:color w:val="0F1115"/>
          <w:lang w:val="en-US"/>
        </w:rPr>
        <w:t xml:space="preserve">Briefly, discuss according to the EU Ph the determination procedure of fluorine, sulfure, and iodine using the </w:t>
      </w:r>
      <w:r w:rsidRPr="00294C79">
        <w:rPr>
          <w:rStyle w:val="lev"/>
          <w:rFonts w:asciiTheme="majorBidi" w:hAnsiTheme="majorBidi" w:cstheme="majorBidi"/>
          <w:b w:val="0"/>
          <w:bCs w:val="0"/>
          <w:color w:val="0F1115"/>
          <w:lang w:val="en-US"/>
        </w:rPr>
        <w:t>oxygen flask method</w:t>
      </w:r>
      <w:r w:rsidRPr="00294C79">
        <w:rPr>
          <w:rStyle w:val="lev"/>
          <w:rFonts w:asciiTheme="majorBidi" w:hAnsiTheme="majorBidi" w:cstheme="majorBidi"/>
          <w:color w:val="0F1115"/>
          <w:lang w:val="en-US"/>
        </w:rPr>
        <w:t>.</w:t>
      </w:r>
    </w:p>
    <w:p w:rsidR="00CC502A" w:rsidRPr="00294C79" w:rsidRDefault="00CC502A" w:rsidP="00CC502A">
      <w:pPr>
        <w:pStyle w:val="Titre1"/>
        <w:numPr>
          <w:ilvl w:val="0"/>
          <w:numId w:val="23"/>
        </w:numPr>
        <w:ind w:left="0" w:firstLine="0"/>
        <w:contextualSpacing/>
        <w:rPr>
          <w:rFonts w:asciiTheme="majorBidi" w:hAnsiTheme="majorBidi"/>
        </w:rPr>
      </w:pPr>
      <w:bookmarkStart w:id="25" w:name="_Toc211985299"/>
      <w:r w:rsidRPr="00294C79">
        <w:rPr>
          <w:rStyle w:val="lev"/>
          <w:rFonts w:asciiTheme="majorBidi" w:hAnsiTheme="majorBidi"/>
          <w:b/>
          <w:bCs/>
        </w:rPr>
        <w:lastRenderedPageBreak/>
        <w:t>Chemical identification tests</w:t>
      </w:r>
      <w:bookmarkEnd w:id="25"/>
    </w:p>
    <w:p w:rsidR="00CC502A" w:rsidRPr="00A76154" w:rsidRDefault="00CC502A" w:rsidP="00CC502A">
      <w:pPr>
        <w:pStyle w:val="Titre2"/>
        <w:numPr>
          <w:ilvl w:val="1"/>
          <w:numId w:val="23"/>
        </w:numPr>
        <w:contextualSpacing/>
        <w:rPr>
          <w:rFonts w:asciiTheme="majorBidi" w:hAnsiTheme="majorBidi"/>
          <w:sz w:val="28"/>
          <w:szCs w:val="28"/>
          <w:shd w:val="clear" w:color="auto" w:fill="FFFFFF"/>
        </w:rPr>
      </w:pPr>
      <w:bookmarkStart w:id="26" w:name="_Toc211985300"/>
      <w:r w:rsidRPr="00A76154">
        <w:rPr>
          <w:rStyle w:val="lev"/>
          <w:rFonts w:asciiTheme="majorBidi" w:hAnsiTheme="majorBidi"/>
          <w:b/>
          <w:bCs/>
          <w:sz w:val="28"/>
          <w:szCs w:val="28"/>
          <w:shd w:val="clear" w:color="auto" w:fill="FFFFFF"/>
        </w:rPr>
        <w:t>Definition</w:t>
      </w:r>
      <w:bookmarkEnd w:id="26"/>
    </w:p>
    <w:p w:rsidR="00CC502A" w:rsidRPr="00163FCF" w:rsidRDefault="00CC502A" w:rsidP="00CC502A">
      <w:pPr>
        <w:spacing w:line="360" w:lineRule="auto"/>
        <w:jc w:val="both"/>
        <w:rPr>
          <w:rFonts w:asciiTheme="majorBidi" w:hAnsiTheme="majorBidi" w:cstheme="majorBidi"/>
          <w:sz w:val="24"/>
          <w:szCs w:val="24"/>
          <w:lang w:val="en-US"/>
        </w:rPr>
      </w:pPr>
      <w:r w:rsidRPr="00294C79">
        <w:rPr>
          <w:rStyle w:val="lev"/>
          <w:rFonts w:asciiTheme="majorBidi" w:hAnsiTheme="majorBidi" w:cstheme="majorBidi"/>
          <w:b w:val="0"/>
          <w:bCs w:val="0"/>
          <w:color w:val="0F1115"/>
          <w:sz w:val="24"/>
          <w:szCs w:val="24"/>
          <w:shd w:val="clear" w:color="auto" w:fill="FFFFFF"/>
          <w:lang w:val="en-US"/>
        </w:rPr>
        <w:t>Chemical identification tests</w:t>
      </w:r>
      <w:r w:rsidRPr="00163FCF">
        <w:rPr>
          <w:rFonts w:asciiTheme="majorBidi" w:hAnsiTheme="majorBidi" w:cstheme="majorBidi"/>
          <w:color w:val="0F1115"/>
          <w:sz w:val="24"/>
          <w:szCs w:val="24"/>
          <w:shd w:val="clear" w:color="auto" w:fill="FFFFFF"/>
          <w:lang w:val="en-US"/>
        </w:rPr>
        <w:t> are analytical procedures that use specific, observable chemical reactions to confirm the identity of a substance. These tests rely on the principle that functional groups, ions, or molecule</w:t>
      </w:r>
      <w:r>
        <w:rPr>
          <w:rFonts w:asciiTheme="majorBidi" w:hAnsiTheme="majorBidi" w:cstheme="majorBidi"/>
          <w:color w:val="0F1115"/>
          <w:sz w:val="24"/>
          <w:szCs w:val="24"/>
          <w:shd w:val="clear" w:color="auto" w:fill="FFFFFF"/>
          <w:lang w:val="en-US"/>
        </w:rPr>
        <w:t xml:space="preserve">s undergo predictable reactions </w:t>
      </w:r>
      <w:r w:rsidRPr="00163FCF">
        <w:rPr>
          <w:rFonts w:asciiTheme="majorBidi" w:hAnsiTheme="majorBidi" w:cstheme="majorBidi"/>
          <w:color w:val="0F1115"/>
          <w:sz w:val="24"/>
          <w:szCs w:val="24"/>
          <w:shd w:val="clear" w:color="auto" w:fill="FFFFFF"/>
          <w:lang w:val="en-US"/>
        </w:rPr>
        <w:t>producing visible changes (e.g., color formati</w:t>
      </w:r>
      <w:r>
        <w:rPr>
          <w:rFonts w:asciiTheme="majorBidi" w:hAnsiTheme="majorBidi" w:cstheme="majorBidi"/>
          <w:color w:val="0F1115"/>
          <w:sz w:val="24"/>
          <w:szCs w:val="24"/>
          <w:shd w:val="clear" w:color="auto" w:fill="FFFFFF"/>
          <w:lang w:val="en-US"/>
        </w:rPr>
        <w:t xml:space="preserve">on, precipitate, gas evolution) </w:t>
      </w:r>
      <w:r w:rsidRPr="00163FCF">
        <w:rPr>
          <w:rFonts w:asciiTheme="majorBidi" w:hAnsiTheme="majorBidi" w:cstheme="majorBidi"/>
          <w:color w:val="0F1115"/>
          <w:sz w:val="24"/>
          <w:szCs w:val="24"/>
          <w:shd w:val="clear" w:color="auto" w:fill="FFFFFF"/>
          <w:lang w:val="en-US"/>
        </w:rPr>
        <w:t>to verify their presence. They are qualitative or semi-quantitative and are foundational in pharmacopeial compliance for raw materials, APIs, and excipients.</w:t>
      </w:r>
    </w:p>
    <w:p w:rsidR="00CC502A" w:rsidRPr="003B1A7B" w:rsidRDefault="00CC502A" w:rsidP="00CC502A">
      <w:pPr>
        <w:pStyle w:val="Titre2"/>
        <w:numPr>
          <w:ilvl w:val="1"/>
          <w:numId w:val="23"/>
        </w:numPr>
        <w:rPr>
          <w:rFonts w:asciiTheme="majorBidi" w:eastAsia="Times New Roman" w:hAnsiTheme="majorBidi"/>
          <w:sz w:val="28"/>
          <w:szCs w:val="28"/>
          <w:lang w:val="en-US"/>
        </w:rPr>
      </w:pPr>
      <w:bookmarkStart w:id="27" w:name="_Toc211985301"/>
      <w:r w:rsidRPr="003B1A7B">
        <w:rPr>
          <w:rFonts w:asciiTheme="majorBidi" w:eastAsia="Times New Roman" w:hAnsiTheme="majorBidi"/>
          <w:sz w:val="28"/>
          <w:szCs w:val="28"/>
          <w:lang w:val="en-US"/>
        </w:rPr>
        <w:t>Examples of common tests</w:t>
      </w:r>
      <w:bookmarkEnd w:id="27"/>
    </w:p>
    <w:p w:rsidR="00CC502A" w:rsidRPr="00294C79" w:rsidRDefault="00CC502A" w:rsidP="00CC502A">
      <w:pPr>
        <w:pStyle w:val="Titre3"/>
        <w:numPr>
          <w:ilvl w:val="2"/>
          <w:numId w:val="23"/>
        </w:numPr>
        <w:rPr>
          <w:rFonts w:asciiTheme="majorBidi" w:hAnsiTheme="majorBidi"/>
          <w:sz w:val="24"/>
          <w:szCs w:val="24"/>
          <w:lang w:val="en-US"/>
        </w:rPr>
      </w:pPr>
      <w:bookmarkStart w:id="28" w:name="_Toc211985302"/>
      <w:r w:rsidRPr="00294C79">
        <w:rPr>
          <w:rFonts w:asciiTheme="majorBidi" w:hAnsiTheme="majorBidi"/>
          <w:sz w:val="24"/>
          <w:szCs w:val="24"/>
          <w:lang w:val="en-US"/>
        </w:rPr>
        <w:t>Ferric chloride test for phenols</w:t>
      </w:r>
      <w:bookmarkEnd w:id="28"/>
    </w:p>
    <w:p w:rsidR="00CC502A" w:rsidRPr="00D62F65" w:rsidRDefault="00CC502A" w:rsidP="00CC502A">
      <w:pPr>
        <w:shd w:val="clear" w:color="auto" w:fill="FFFFFF"/>
        <w:spacing w:before="240" w:after="240" w:line="360" w:lineRule="auto"/>
        <w:jc w:val="both"/>
        <w:rPr>
          <w:rFonts w:asciiTheme="majorBidi" w:eastAsia="Times New Roman" w:hAnsiTheme="majorBidi" w:cstheme="majorBidi"/>
          <w:color w:val="0F1115"/>
          <w:sz w:val="24"/>
          <w:szCs w:val="24"/>
          <w:lang w:val="en-US"/>
        </w:rPr>
      </w:pPr>
      <w:r w:rsidRPr="00163FCF">
        <w:rPr>
          <w:rFonts w:asciiTheme="majorBidi" w:eastAsia="Times New Roman" w:hAnsiTheme="majorBidi" w:cstheme="majorBidi"/>
          <w:color w:val="0F1115"/>
          <w:sz w:val="24"/>
          <w:szCs w:val="24"/>
          <w:lang w:val="en-US"/>
        </w:rPr>
        <w:t>The ferric chloride test is used to identify phenolic compounds. When a sample containing phenol is mixed with a neutral ferric chloride (FeCl</w:t>
      </w:r>
      <w:r w:rsidRPr="00163FCF">
        <w:rPr>
          <w:rFonts w:ascii="Segoe UI" w:eastAsia="Times New Roman" w:hAnsi="Segoe UI" w:cstheme="majorBidi"/>
          <w:color w:val="0F1115"/>
          <w:sz w:val="24"/>
          <w:szCs w:val="24"/>
          <w:lang w:val="en-US"/>
        </w:rPr>
        <w:t>₃</w:t>
      </w:r>
      <w:r w:rsidRPr="00163FCF">
        <w:rPr>
          <w:rFonts w:asciiTheme="majorBidi" w:eastAsia="Times New Roman" w:hAnsiTheme="majorBidi" w:cstheme="majorBidi"/>
          <w:color w:val="0F1115"/>
          <w:sz w:val="24"/>
          <w:szCs w:val="24"/>
          <w:lang w:val="en-US"/>
        </w:rPr>
        <w:t>) solution, it forms a complex with Fe³</w:t>
      </w:r>
      <w:r w:rsidRPr="00163FCF">
        <w:rPr>
          <w:rFonts w:ascii="Segoe UI" w:eastAsia="Times New Roman" w:hAnsi="Segoe UI" w:cstheme="majorBidi"/>
          <w:color w:val="0F1115"/>
          <w:sz w:val="24"/>
          <w:szCs w:val="24"/>
          <w:lang w:val="en-US"/>
        </w:rPr>
        <w:t>⁺</w:t>
      </w:r>
      <w:r w:rsidRPr="00163FCF">
        <w:rPr>
          <w:rFonts w:asciiTheme="majorBidi" w:eastAsia="Times New Roman" w:hAnsiTheme="majorBidi" w:cstheme="majorBidi"/>
          <w:color w:val="0F1115"/>
          <w:sz w:val="24"/>
          <w:szCs w:val="24"/>
          <w:lang w:val="en-US"/>
        </w:rPr>
        <w:t xml:space="preserve"> ions, resulting in a distinct color change. The color varies d</w:t>
      </w:r>
      <w:r>
        <w:rPr>
          <w:rFonts w:asciiTheme="majorBidi" w:eastAsia="Times New Roman" w:hAnsiTheme="majorBidi" w:cstheme="majorBidi"/>
          <w:color w:val="0F1115"/>
          <w:sz w:val="24"/>
          <w:szCs w:val="24"/>
          <w:lang w:val="en-US"/>
        </w:rPr>
        <w:t>epending on the specific phenol</w:t>
      </w:r>
      <w:r w:rsidRPr="00163FCF">
        <w:rPr>
          <w:rFonts w:asciiTheme="majorBidi" w:eastAsia="Times New Roman" w:hAnsiTheme="majorBidi" w:cstheme="majorBidi"/>
          <w:color w:val="0F1115"/>
          <w:sz w:val="24"/>
          <w:szCs w:val="24"/>
          <w:lang w:val="en-US"/>
        </w:rPr>
        <w:t xml:space="preserve"> ranging from violet (e.g., salicylic acid) to blue, green, or red. This test is particularly useful in pharmaceuticals to detect phenolic APIs or degradation products; for example, aspirin hydrolyzes to salicylic acid, which yields a violet color with FeCl</w:t>
      </w:r>
      <w:r w:rsidRPr="00163FCF">
        <w:rPr>
          <w:rFonts w:ascii="Segoe UI" w:eastAsia="Times New Roman" w:hAnsi="Segoe UI" w:cstheme="majorBidi"/>
          <w:color w:val="0F1115"/>
          <w:sz w:val="24"/>
          <w:szCs w:val="24"/>
          <w:lang w:val="en-US"/>
        </w:rPr>
        <w:t>₃</w:t>
      </w:r>
      <w:r w:rsidRPr="00163FCF">
        <w:rPr>
          <w:rFonts w:asciiTheme="majorBidi" w:eastAsia="Times New Roman" w:hAnsiTheme="majorBidi" w:cstheme="majorBidi"/>
          <w:color w:val="0F1115"/>
          <w:sz w:val="24"/>
          <w:szCs w:val="24"/>
          <w:lang w:val="en-US"/>
        </w:rPr>
        <w:t>.</w:t>
      </w:r>
    </w:p>
    <w:p w:rsidR="00CC502A" w:rsidRPr="00294C79" w:rsidRDefault="00CC502A" w:rsidP="00CC502A">
      <w:pPr>
        <w:pStyle w:val="Titre3"/>
        <w:numPr>
          <w:ilvl w:val="2"/>
          <w:numId w:val="23"/>
        </w:numPr>
        <w:rPr>
          <w:rFonts w:asciiTheme="majorBidi" w:hAnsiTheme="majorBidi"/>
          <w:sz w:val="24"/>
          <w:szCs w:val="24"/>
          <w:lang w:val="en-US"/>
        </w:rPr>
      </w:pPr>
      <w:bookmarkStart w:id="29" w:name="_Toc211985303"/>
      <w:r w:rsidRPr="00294C79">
        <w:rPr>
          <w:rFonts w:asciiTheme="majorBidi" w:hAnsiTheme="majorBidi"/>
          <w:sz w:val="24"/>
          <w:szCs w:val="24"/>
          <w:lang w:val="en-US"/>
        </w:rPr>
        <w:t>Silver nitrate test for halides</w:t>
      </w:r>
      <w:bookmarkEnd w:id="29"/>
    </w:p>
    <w:p w:rsidR="00CC502A" w:rsidRDefault="00CC502A" w:rsidP="00CC502A">
      <w:pPr>
        <w:shd w:val="clear" w:color="auto" w:fill="FFFFFF"/>
        <w:spacing w:before="240" w:after="240" w:line="360" w:lineRule="auto"/>
        <w:jc w:val="both"/>
        <w:rPr>
          <w:rFonts w:asciiTheme="majorBidi" w:eastAsia="Times New Roman" w:hAnsiTheme="majorBidi" w:cstheme="majorBidi"/>
          <w:color w:val="0F1115"/>
          <w:sz w:val="24"/>
          <w:szCs w:val="24"/>
          <w:lang w:val="en-US"/>
        </w:rPr>
      </w:pPr>
      <w:r w:rsidRPr="00163FCF">
        <w:rPr>
          <w:rFonts w:asciiTheme="majorBidi" w:eastAsia="Times New Roman" w:hAnsiTheme="majorBidi" w:cstheme="majorBidi"/>
          <w:color w:val="0F1115"/>
          <w:sz w:val="24"/>
          <w:szCs w:val="24"/>
          <w:lang w:val="en-US"/>
        </w:rPr>
        <w:t>The silver nitrate test detects halide ions (Cl</w:t>
      </w:r>
      <w:r w:rsidRPr="00163FCF">
        <w:rPr>
          <w:rFonts w:ascii="Segoe UI" w:eastAsia="Times New Roman" w:hAnsi="Segoe UI" w:cstheme="majorBidi"/>
          <w:color w:val="0F1115"/>
          <w:sz w:val="24"/>
          <w:szCs w:val="24"/>
          <w:lang w:val="en-US"/>
        </w:rPr>
        <w:t>⁻</w:t>
      </w:r>
      <w:r w:rsidRPr="00163FCF">
        <w:rPr>
          <w:rFonts w:asciiTheme="majorBidi" w:eastAsia="Times New Roman" w:hAnsiTheme="majorBidi" w:cstheme="majorBidi"/>
          <w:color w:val="0F1115"/>
          <w:sz w:val="24"/>
          <w:szCs w:val="24"/>
          <w:lang w:val="en-US"/>
        </w:rPr>
        <w:t>, Br</w:t>
      </w:r>
      <w:r w:rsidRPr="00163FCF">
        <w:rPr>
          <w:rFonts w:ascii="Segoe UI" w:eastAsia="Times New Roman" w:hAnsi="Segoe UI" w:cstheme="majorBidi"/>
          <w:color w:val="0F1115"/>
          <w:sz w:val="24"/>
          <w:szCs w:val="24"/>
          <w:lang w:val="en-US"/>
        </w:rPr>
        <w:t>⁻</w:t>
      </w:r>
      <w:r w:rsidRPr="00163FCF">
        <w:rPr>
          <w:rFonts w:asciiTheme="majorBidi" w:eastAsia="Times New Roman" w:hAnsiTheme="majorBidi" w:cstheme="majorBidi"/>
          <w:color w:val="0F1115"/>
          <w:sz w:val="24"/>
          <w:szCs w:val="24"/>
          <w:lang w:val="en-US"/>
        </w:rPr>
        <w:t>, I</w:t>
      </w:r>
      <w:r w:rsidRPr="00163FCF">
        <w:rPr>
          <w:rFonts w:ascii="Segoe UI" w:eastAsia="Times New Roman" w:hAnsi="Segoe UI" w:cstheme="majorBidi"/>
          <w:color w:val="0F1115"/>
          <w:sz w:val="24"/>
          <w:szCs w:val="24"/>
          <w:lang w:val="en-US"/>
        </w:rPr>
        <w:t>⁻</w:t>
      </w:r>
      <w:r w:rsidRPr="00163FCF">
        <w:rPr>
          <w:rFonts w:asciiTheme="majorBidi" w:eastAsia="Times New Roman" w:hAnsiTheme="majorBidi" w:cstheme="majorBidi"/>
          <w:color w:val="0F1115"/>
          <w:sz w:val="24"/>
          <w:szCs w:val="24"/>
          <w:lang w:val="en-US"/>
        </w:rPr>
        <w:t>) in a sample. When silver nitrate (AgNO</w:t>
      </w:r>
      <w:r w:rsidRPr="00163FCF">
        <w:rPr>
          <w:rFonts w:ascii="Segoe UI" w:eastAsia="Times New Roman" w:hAnsi="Segoe UI" w:cstheme="majorBidi"/>
          <w:color w:val="0F1115"/>
          <w:sz w:val="24"/>
          <w:szCs w:val="24"/>
          <w:lang w:val="en-US"/>
        </w:rPr>
        <w:t>₃</w:t>
      </w:r>
      <w:r w:rsidRPr="00163FCF">
        <w:rPr>
          <w:rFonts w:asciiTheme="majorBidi" w:eastAsia="Times New Roman" w:hAnsiTheme="majorBidi" w:cstheme="majorBidi"/>
          <w:color w:val="0F1115"/>
          <w:sz w:val="24"/>
          <w:szCs w:val="24"/>
          <w:lang w:val="en-US"/>
        </w:rPr>
        <w:t>) solution is added to a halide-containing sample, it forms insoluble silver halide precipitates: white for chloride (AgCl), pale yellow for bromide (AgBr), and yellow for iodide (AgI). The precipitates can be further distinguished by their solubility in ammonia. This test is critical for identifying halogenated APIs (e.g., chlorothiazide) or inorganic halides in excipients.</w:t>
      </w:r>
    </w:p>
    <w:p w:rsidR="00CC502A" w:rsidRDefault="00CC502A" w:rsidP="00CC502A">
      <w:pPr>
        <w:shd w:val="clear" w:color="auto" w:fill="FFFFFF"/>
        <w:spacing w:before="240" w:after="240" w:line="360" w:lineRule="auto"/>
        <w:jc w:val="both"/>
        <w:rPr>
          <w:rFonts w:asciiTheme="majorBidi" w:eastAsia="Times New Roman" w:hAnsiTheme="majorBidi" w:cstheme="majorBidi"/>
          <w:color w:val="0F1115"/>
          <w:sz w:val="24"/>
          <w:szCs w:val="24"/>
          <w:lang w:val="en-US"/>
        </w:rPr>
      </w:pPr>
    </w:p>
    <w:p w:rsidR="00CC502A" w:rsidRDefault="00CC502A" w:rsidP="00CC502A">
      <w:pPr>
        <w:shd w:val="clear" w:color="auto" w:fill="FFFFFF"/>
        <w:spacing w:before="240" w:after="240" w:line="360" w:lineRule="auto"/>
        <w:jc w:val="both"/>
        <w:rPr>
          <w:rFonts w:asciiTheme="majorBidi" w:eastAsia="Times New Roman" w:hAnsiTheme="majorBidi" w:cstheme="majorBidi"/>
          <w:color w:val="0F1115"/>
          <w:sz w:val="24"/>
          <w:szCs w:val="24"/>
          <w:lang w:val="en-US"/>
        </w:rPr>
      </w:pPr>
    </w:p>
    <w:p w:rsidR="00741E95" w:rsidRPr="00CC502A" w:rsidRDefault="00741E95" w:rsidP="00CC502A">
      <w:pPr>
        <w:rPr>
          <w:szCs w:val="24"/>
          <w:shd w:val="clear" w:color="auto" w:fill="FFFFFF"/>
          <w:lang w:val="en-US"/>
        </w:rPr>
      </w:pPr>
    </w:p>
    <w:sectPr w:rsidR="00741E95" w:rsidRPr="00CC502A" w:rsidSect="006751D0">
      <w:headerReference w:type="default" r:id="rId1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2DC" w:rsidRDefault="007E02DC" w:rsidP="006751D0">
      <w:pPr>
        <w:spacing w:after="0" w:line="240" w:lineRule="auto"/>
      </w:pPr>
      <w:r>
        <w:separator/>
      </w:r>
    </w:p>
  </w:endnote>
  <w:endnote w:type="continuationSeparator" w:id="1">
    <w:p w:rsidR="007E02DC" w:rsidRDefault="007E02DC" w:rsidP="0067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2DC" w:rsidRDefault="007E02DC" w:rsidP="006751D0">
      <w:pPr>
        <w:spacing w:after="0" w:line="240" w:lineRule="auto"/>
      </w:pPr>
      <w:r>
        <w:separator/>
      </w:r>
    </w:p>
  </w:footnote>
  <w:footnote w:type="continuationSeparator" w:id="1">
    <w:p w:rsidR="007E02DC" w:rsidRDefault="007E02DC" w:rsidP="00675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2A" w:rsidRPr="00CC502A" w:rsidRDefault="00CC502A" w:rsidP="00CC502A">
    <w:pPr>
      <w:pStyle w:val="Titre1"/>
      <w:spacing w:line="240" w:lineRule="auto"/>
      <w:jc w:val="both"/>
      <w:rPr>
        <w:rFonts w:asciiTheme="majorBidi" w:hAnsiTheme="majorBidi"/>
        <w:sz w:val="24"/>
        <w:szCs w:val="24"/>
        <w:lang w:val="en-US"/>
      </w:rPr>
    </w:pPr>
    <w:r w:rsidRPr="00CC502A">
      <w:rPr>
        <w:rFonts w:asciiTheme="majorBidi" w:eastAsia="Times New Roman" w:hAnsiTheme="majorBidi"/>
        <w:sz w:val="24"/>
        <w:szCs w:val="24"/>
        <w:shd w:val="clear" w:color="auto" w:fill="FFFFFF"/>
        <w:lang w:val="en-US"/>
      </w:rPr>
      <w:t>CHAPTER IX</w:t>
    </w:r>
    <w:r w:rsidRPr="00CC502A">
      <w:rPr>
        <w:rFonts w:asciiTheme="majorBidi" w:hAnsiTheme="majorBidi"/>
        <w:sz w:val="24"/>
        <w:szCs w:val="24"/>
        <w:lang w:val="en-US"/>
      </w:rPr>
      <w:t>: CHEMICA</w:t>
    </w:r>
    <w:r>
      <w:rPr>
        <w:rFonts w:asciiTheme="majorBidi" w:hAnsiTheme="majorBidi"/>
        <w:sz w:val="24"/>
        <w:szCs w:val="24"/>
        <w:lang w:val="en-US"/>
      </w:rPr>
      <w:t xml:space="preserve">L ANALYSIS METHODS FOR CHEMICAL </w:t>
    </w:r>
    <w:r w:rsidRPr="00CC502A">
      <w:rPr>
        <w:rFonts w:asciiTheme="majorBidi" w:hAnsiTheme="majorBidi"/>
        <w:sz w:val="24"/>
        <w:szCs w:val="24"/>
        <w:lang w:val="en-US"/>
      </w:rPr>
      <w:t>PREPARATIONS IN PHARMACY</w:t>
    </w:r>
  </w:p>
  <w:p w:rsidR="006B0128" w:rsidRPr="00D76830" w:rsidRDefault="006B0128" w:rsidP="006B0128">
    <w:pPr>
      <w:pStyle w:val="En-tte"/>
      <w:pBdr>
        <w:bottom w:val="thickThinSmallGap" w:sz="24" w:space="1" w:color="622423" w:themeColor="accent2" w:themeShade="7F"/>
      </w:pBd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803D"/>
      </v:shape>
    </w:pict>
  </w:numPicBullet>
  <w:abstractNum w:abstractNumId="0">
    <w:nsid w:val="01485926"/>
    <w:multiLevelType w:val="multilevel"/>
    <w:tmpl w:val="8F1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E07"/>
    <w:multiLevelType w:val="hybridMultilevel"/>
    <w:tmpl w:val="95C06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E62A2A"/>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4D3A"/>
    <w:multiLevelType w:val="hybridMultilevel"/>
    <w:tmpl w:val="E0D4E4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E42E70"/>
    <w:multiLevelType w:val="hybridMultilevel"/>
    <w:tmpl w:val="B5A2A2E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749DD"/>
    <w:multiLevelType w:val="multilevel"/>
    <w:tmpl w:val="BFD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37A2"/>
    <w:multiLevelType w:val="multilevel"/>
    <w:tmpl w:val="19DC545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CF4817"/>
    <w:multiLevelType w:val="hybridMultilevel"/>
    <w:tmpl w:val="DBB8A7DE"/>
    <w:lvl w:ilvl="0" w:tplc="A0ECF9A8">
      <w:start w:val="1"/>
      <w:numFmt w:val="bullet"/>
      <w:lvlText w:val="•"/>
      <w:lvlJc w:val="left"/>
      <w:pPr>
        <w:tabs>
          <w:tab w:val="num" w:pos="720"/>
        </w:tabs>
        <w:ind w:left="720" w:hanging="360"/>
      </w:pPr>
      <w:rPr>
        <w:rFonts w:ascii="Arial" w:hAnsi="Arial" w:hint="default"/>
      </w:rPr>
    </w:lvl>
    <w:lvl w:ilvl="1" w:tplc="4B348744" w:tentative="1">
      <w:start w:val="1"/>
      <w:numFmt w:val="bullet"/>
      <w:lvlText w:val="•"/>
      <w:lvlJc w:val="left"/>
      <w:pPr>
        <w:tabs>
          <w:tab w:val="num" w:pos="1440"/>
        </w:tabs>
        <w:ind w:left="1440" w:hanging="360"/>
      </w:pPr>
      <w:rPr>
        <w:rFonts w:ascii="Arial" w:hAnsi="Arial" w:hint="default"/>
      </w:rPr>
    </w:lvl>
    <w:lvl w:ilvl="2" w:tplc="C4406178" w:tentative="1">
      <w:start w:val="1"/>
      <w:numFmt w:val="bullet"/>
      <w:lvlText w:val="•"/>
      <w:lvlJc w:val="left"/>
      <w:pPr>
        <w:tabs>
          <w:tab w:val="num" w:pos="2160"/>
        </w:tabs>
        <w:ind w:left="2160" w:hanging="360"/>
      </w:pPr>
      <w:rPr>
        <w:rFonts w:ascii="Arial" w:hAnsi="Arial" w:hint="default"/>
      </w:rPr>
    </w:lvl>
    <w:lvl w:ilvl="3" w:tplc="8D26948A" w:tentative="1">
      <w:start w:val="1"/>
      <w:numFmt w:val="bullet"/>
      <w:lvlText w:val="•"/>
      <w:lvlJc w:val="left"/>
      <w:pPr>
        <w:tabs>
          <w:tab w:val="num" w:pos="2880"/>
        </w:tabs>
        <w:ind w:left="2880" w:hanging="360"/>
      </w:pPr>
      <w:rPr>
        <w:rFonts w:ascii="Arial" w:hAnsi="Arial" w:hint="default"/>
      </w:rPr>
    </w:lvl>
    <w:lvl w:ilvl="4" w:tplc="04D23B32" w:tentative="1">
      <w:start w:val="1"/>
      <w:numFmt w:val="bullet"/>
      <w:lvlText w:val="•"/>
      <w:lvlJc w:val="left"/>
      <w:pPr>
        <w:tabs>
          <w:tab w:val="num" w:pos="3600"/>
        </w:tabs>
        <w:ind w:left="3600" w:hanging="360"/>
      </w:pPr>
      <w:rPr>
        <w:rFonts w:ascii="Arial" w:hAnsi="Arial" w:hint="default"/>
      </w:rPr>
    </w:lvl>
    <w:lvl w:ilvl="5" w:tplc="7C343942" w:tentative="1">
      <w:start w:val="1"/>
      <w:numFmt w:val="bullet"/>
      <w:lvlText w:val="•"/>
      <w:lvlJc w:val="left"/>
      <w:pPr>
        <w:tabs>
          <w:tab w:val="num" w:pos="4320"/>
        </w:tabs>
        <w:ind w:left="4320" w:hanging="360"/>
      </w:pPr>
      <w:rPr>
        <w:rFonts w:ascii="Arial" w:hAnsi="Arial" w:hint="default"/>
      </w:rPr>
    </w:lvl>
    <w:lvl w:ilvl="6" w:tplc="FD320D56" w:tentative="1">
      <w:start w:val="1"/>
      <w:numFmt w:val="bullet"/>
      <w:lvlText w:val="•"/>
      <w:lvlJc w:val="left"/>
      <w:pPr>
        <w:tabs>
          <w:tab w:val="num" w:pos="5040"/>
        </w:tabs>
        <w:ind w:left="5040" w:hanging="360"/>
      </w:pPr>
      <w:rPr>
        <w:rFonts w:ascii="Arial" w:hAnsi="Arial" w:hint="default"/>
      </w:rPr>
    </w:lvl>
    <w:lvl w:ilvl="7" w:tplc="223CB732" w:tentative="1">
      <w:start w:val="1"/>
      <w:numFmt w:val="bullet"/>
      <w:lvlText w:val="•"/>
      <w:lvlJc w:val="left"/>
      <w:pPr>
        <w:tabs>
          <w:tab w:val="num" w:pos="5760"/>
        </w:tabs>
        <w:ind w:left="5760" w:hanging="360"/>
      </w:pPr>
      <w:rPr>
        <w:rFonts w:ascii="Arial" w:hAnsi="Arial" w:hint="default"/>
      </w:rPr>
    </w:lvl>
    <w:lvl w:ilvl="8" w:tplc="AE487146" w:tentative="1">
      <w:start w:val="1"/>
      <w:numFmt w:val="bullet"/>
      <w:lvlText w:val="•"/>
      <w:lvlJc w:val="left"/>
      <w:pPr>
        <w:tabs>
          <w:tab w:val="num" w:pos="6480"/>
        </w:tabs>
        <w:ind w:left="6480" w:hanging="360"/>
      </w:pPr>
      <w:rPr>
        <w:rFonts w:ascii="Arial" w:hAnsi="Arial" w:hint="default"/>
      </w:rPr>
    </w:lvl>
  </w:abstractNum>
  <w:abstractNum w:abstractNumId="8">
    <w:nsid w:val="0C1417C9"/>
    <w:multiLevelType w:val="multilevel"/>
    <w:tmpl w:val="3D044DB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1F2655"/>
    <w:multiLevelType w:val="hybridMultilevel"/>
    <w:tmpl w:val="686A13D0"/>
    <w:lvl w:ilvl="0" w:tplc="91644D04">
      <w:start w:val="1"/>
      <w:numFmt w:val="bullet"/>
      <w:lvlText w:val="•"/>
      <w:lvlJc w:val="left"/>
      <w:pPr>
        <w:tabs>
          <w:tab w:val="num" w:pos="720"/>
        </w:tabs>
        <w:ind w:left="720" w:hanging="360"/>
      </w:pPr>
      <w:rPr>
        <w:rFonts w:ascii="Arial" w:hAnsi="Arial" w:hint="default"/>
      </w:rPr>
    </w:lvl>
    <w:lvl w:ilvl="1" w:tplc="F7227522" w:tentative="1">
      <w:start w:val="1"/>
      <w:numFmt w:val="bullet"/>
      <w:lvlText w:val="•"/>
      <w:lvlJc w:val="left"/>
      <w:pPr>
        <w:tabs>
          <w:tab w:val="num" w:pos="1440"/>
        </w:tabs>
        <w:ind w:left="1440" w:hanging="360"/>
      </w:pPr>
      <w:rPr>
        <w:rFonts w:ascii="Arial" w:hAnsi="Arial" w:hint="default"/>
      </w:rPr>
    </w:lvl>
    <w:lvl w:ilvl="2" w:tplc="33ACD73C" w:tentative="1">
      <w:start w:val="1"/>
      <w:numFmt w:val="bullet"/>
      <w:lvlText w:val="•"/>
      <w:lvlJc w:val="left"/>
      <w:pPr>
        <w:tabs>
          <w:tab w:val="num" w:pos="2160"/>
        </w:tabs>
        <w:ind w:left="2160" w:hanging="360"/>
      </w:pPr>
      <w:rPr>
        <w:rFonts w:ascii="Arial" w:hAnsi="Arial" w:hint="default"/>
      </w:rPr>
    </w:lvl>
    <w:lvl w:ilvl="3" w:tplc="CE7CF848" w:tentative="1">
      <w:start w:val="1"/>
      <w:numFmt w:val="bullet"/>
      <w:lvlText w:val="•"/>
      <w:lvlJc w:val="left"/>
      <w:pPr>
        <w:tabs>
          <w:tab w:val="num" w:pos="2880"/>
        </w:tabs>
        <w:ind w:left="2880" w:hanging="360"/>
      </w:pPr>
      <w:rPr>
        <w:rFonts w:ascii="Arial" w:hAnsi="Arial" w:hint="default"/>
      </w:rPr>
    </w:lvl>
    <w:lvl w:ilvl="4" w:tplc="7248A88A" w:tentative="1">
      <w:start w:val="1"/>
      <w:numFmt w:val="bullet"/>
      <w:lvlText w:val="•"/>
      <w:lvlJc w:val="left"/>
      <w:pPr>
        <w:tabs>
          <w:tab w:val="num" w:pos="3600"/>
        </w:tabs>
        <w:ind w:left="3600" w:hanging="360"/>
      </w:pPr>
      <w:rPr>
        <w:rFonts w:ascii="Arial" w:hAnsi="Arial" w:hint="default"/>
      </w:rPr>
    </w:lvl>
    <w:lvl w:ilvl="5" w:tplc="5AEA1E94" w:tentative="1">
      <w:start w:val="1"/>
      <w:numFmt w:val="bullet"/>
      <w:lvlText w:val="•"/>
      <w:lvlJc w:val="left"/>
      <w:pPr>
        <w:tabs>
          <w:tab w:val="num" w:pos="4320"/>
        </w:tabs>
        <w:ind w:left="4320" w:hanging="360"/>
      </w:pPr>
      <w:rPr>
        <w:rFonts w:ascii="Arial" w:hAnsi="Arial" w:hint="default"/>
      </w:rPr>
    </w:lvl>
    <w:lvl w:ilvl="6" w:tplc="5AB09D42" w:tentative="1">
      <w:start w:val="1"/>
      <w:numFmt w:val="bullet"/>
      <w:lvlText w:val="•"/>
      <w:lvlJc w:val="left"/>
      <w:pPr>
        <w:tabs>
          <w:tab w:val="num" w:pos="5040"/>
        </w:tabs>
        <w:ind w:left="5040" w:hanging="360"/>
      </w:pPr>
      <w:rPr>
        <w:rFonts w:ascii="Arial" w:hAnsi="Arial" w:hint="default"/>
      </w:rPr>
    </w:lvl>
    <w:lvl w:ilvl="7" w:tplc="700290D4" w:tentative="1">
      <w:start w:val="1"/>
      <w:numFmt w:val="bullet"/>
      <w:lvlText w:val="•"/>
      <w:lvlJc w:val="left"/>
      <w:pPr>
        <w:tabs>
          <w:tab w:val="num" w:pos="5760"/>
        </w:tabs>
        <w:ind w:left="5760" w:hanging="360"/>
      </w:pPr>
      <w:rPr>
        <w:rFonts w:ascii="Arial" w:hAnsi="Arial" w:hint="default"/>
      </w:rPr>
    </w:lvl>
    <w:lvl w:ilvl="8" w:tplc="8472AABA" w:tentative="1">
      <w:start w:val="1"/>
      <w:numFmt w:val="bullet"/>
      <w:lvlText w:val="•"/>
      <w:lvlJc w:val="left"/>
      <w:pPr>
        <w:tabs>
          <w:tab w:val="num" w:pos="6480"/>
        </w:tabs>
        <w:ind w:left="6480" w:hanging="360"/>
      </w:pPr>
      <w:rPr>
        <w:rFonts w:ascii="Arial" w:hAnsi="Arial" w:hint="default"/>
      </w:rPr>
    </w:lvl>
  </w:abstractNum>
  <w:abstractNum w:abstractNumId="10">
    <w:nsid w:val="0C7B087F"/>
    <w:multiLevelType w:val="multilevel"/>
    <w:tmpl w:val="6B109DE6"/>
    <w:lvl w:ilvl="0">
      <w:start w:val="1"/>
      <w:numFmt w:val="lowerLetter"/>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947345"/>
    <w:multiLevelType w:val="multilevel"/>
    <w:tmpl w:val="C6A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5424F"/>
    <w:multiLevelType w:val="multilevel"/>
    <w:tmpl w:val="26A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C49A5"/>
    <w:multiLevelType w:val="multilevel"/>
    <w:tmpl w:val="1A4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284202"/>
    <w:multiLevelType w:val="hybridMultilevel"/>
    <w:tmpl w:val="367A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A653AB"/>
    <w:multiLevelType w:val="hybridMultilevel"/>
    <w:tmpl w:val="24A0866C"/>
    <w:lvl w:ilvl="0" w:tplc="2AEABD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9742AE1"/>
    <w:multiLevelType w:val="hybridMultilevel"/>
    <w:tmpl w:val="3398D0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1973BB"/>
    <w:multiLevelType w:val="multilevel"/>
    <w:tmpl w:val="4628B8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CE6"/>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D5DEA"/>
    <w:multiLevelType w:val="hybridMultilevel"/>
    <w:tmpl w:val="DC46FD9A"/>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2A37FB"/>
    <w:multiLevelType w:val="hybridMultilevel"/>
    <w:tmpl w:val="C57E23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884A50"/>
    <w:multiLevelType w:val="hybridMultilevel"/>
    <w:tmpl w:val="63FADF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156379"/>
    <w:multiLevelType w:val="hybridMultilevel"/>
    <w:tmpl w:val="BBF673CC"/>
    <w:lvl w:ilvl="0" w:tplc="F836C2C0">
      <w:start w:val="1"/>
      <w:numFmt w:val="bullet"/>
      <w:lvlText w:val="•"/>
      <w:lvlJc w:val="left"/>
      <w:pPr>
        <w:tabs>
          <w:tab w:val="num" w:pos="720"/>
        </w:tabs>
        <w:ind w:left="720" w:hanging="360"/>
      </w:pPr>
      <w:rPr>
        <w:rFonts w:ascii="Arial" w:hAnsi="Arial" w:hint="default"/>
      </w:rPr>
    </w:lvl>
    <w:lvl w:ilvl="1" w:tplc="C3F08708" w:tentative="1">
      <w:start w:val="1"/>
      <w:numFmt w:val="bullet"/>
      <w:lvlText w:val="•"/>
      <w:lvlJc w:val="left"/>
      <w:pPr>
        <w:tabs>
          <w:tab w:val="num" w:pos="1440"/>
        </w:tabs>
        <w:ind w:left="1440" w:hanging="360"/>
      </w:pPr>
      <w:rPr>
        <w:rFonts w:ascii="Arial" w:hAnsi="Arial" w:hint="default"/>
      </w:rPr>
    </w:lvl>
    <w:lvl w:ilvl="2" w:tplc="B51A1576" w:tentative="1">
      <w:start w:val="1"/>
      <w:numFmt w:val="bullet"/>
      <w:lvlText w:val="•"/>
      <w:lvlJc w:val="left"/>
      <w:pPr>
        <w:tabs>
          <w:tab w:val="num" w:pos="2160"/>
        </w:tabs>
        <w:ind w:left="2160" w:hanging="360"/>
      </w:pPr>
      <w:rPr>
        <w:rFonts w:ascii="Arial" w:hAnsi="Arial" w:hint="default"/>
      </w:rPr>
    </w:lvl>
    <w:lvl w:ilvl="3" w:tplc="B330E8DE" w:tentative="1">
      <w:start w:val="1"/>
      <w:numFmt w:val="bullet"/>
      <w:lvlText w:val="•"/>
      <w:lvlJc w:val="left"/>
      <w:pPr>
        <w:tabs>
          <w:tab w:val="num" w:pos="2880"/>
        </w:tabs>
        <w:ind w:left="2880" w:hanging="360"/>
      </w:pPr>
      <w:rPr>
        <w:rFonts w:ascii="Arial" w:hAnsi="Arial" w:hint="default"/>
      </w:rPr>
    </w:lvl>
    <w:lvl w:ilvl="4" w:tplc="4CD856AC" w:tentative="1">
      <w:start w:val="1"/>
      <w:numFmt w:val="bullet"/>
      <w:lvlText w:val="•"/>
      <w:lvlJc w:val="left"/>
      <w:pPr>
        <w:tabs>
          <w:tab w:val="num" w:pos="3600"/>
        </w:tabs>
        <w:ind w:left="3600" w:hanging="360"/>
      </w:pPr>
      <w:rPr>
        <w:rFonts w:ascii="Arial" w:hAnsi="Arial" w:hint="default"/>
      </w:rPr>
    </w:lvl>
    <w:lvl w:ilvl="5" w:tplc="78F00134" w:tentative="1">
      <w:start w:val="1"/>
      <w:numFmt w:val="bullet"/>
      <w:lvlText w:val="•"/>
      <w:lvlJc w:val="left"/>
      <w:pPr>
        <w:tabs>
          <w:tab w:val="num" w:pos="4320"/>
        </w:tabs>
        <w:ind w:left="4320" w:hanging="360"/>
      </w:pPr>
      <w:rPr>
        <w:rFonts w:ascii="Arial" w:hAnsi="Arial" w:hint="default"/>
      </w:rPr>
    </w:lvl>
    <w:lvl w:ilvl="6" w:tplc="A8821B68" w:tentative="1">
      <w:start w:val="1"/>
      <w:numFmt w:val="bullet"/>
      <w:lvlText w:val="•"/>
      <w:lvlJc w:val="left"/>
      <w:pPr>
        <w:tabs>
          <w:tab w:val="num" w:pos="5040"/>
        </w:tabs>
        <w:ind w:left="5040" w:hanging="360"/>
      </w:pPr>
      <w:rPr>
        <w:rFonts w:ascii="Arial" w:hAnsi="Arial" w:hint="default"/>
      </w:rPr>
    </w:lvl>
    <w:lvl w:ilvl="7" w:tplc="C054F98C" w:tentative="1">
      <w:start w:val="1"/>
      <w:numFmt w:val="bullet"/>
      <w:lvlText w:val="•"/>
      <w:lvlJc w:val="left"/>
      <w:pPr>
        <w:tabs>
          <w:tab w:val="num" w:pos="5760"/>
        </w:tabs>
        <w:ind w:left="5760" w:hanging="360"/>
      </w:pPr>
      <w:rPr>
        <w:rFonts w:ascii="Arial" w:hAnsi="Arial" w:hint="default"/>
      </w:rPr>
    </w:lvl>
    <w:lvl w:ilvl="8" w:tplc="29AADF74" w:tentative="1">
      <w:start w:val="1"/>
      <w:numFmt w:val="bullet"/>
      <w:lvlText w:val="•"/>
      <w:lvlJc w:val="left"/>
      <w:pPr>
        <w:tabs>
          <w:tab w:val="num" w:pos="6480"/>
        </w:tabs>
        <w:ind w:left="6480" w:hanging="360"/>
      </w:pPr>
      <w:rPr>
        <w:rFonts w:ascii="Arial" w:hAnsi="Arial" w:hint="default"/>
      </w:rPr>
    </w:lvl>
  </w:abstractNum>
  <w:abstractNum w:abstractNumId="23">
    <w:nsid w:val="22206F01"/>
    <w:multiLevelType w:val="multilevel"/>
    <w:tmpl w:val="8E1C73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C98"/>
    <w:multiLevelType w:val="hybridMultilevel"/>
    <w:tmpl w:val="E78C77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04036C"/>
    <w:multiLevelType w:val="multilevel"/>
    <w:tmpl w:val="EF7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DD082C"/>
    <w:multiLevelType w:val="hybridMultilevel"/>
    <w:tmpl w:val="40E611C6"/>
    <w:lvl w:ilvl="0" w:tplc="040C0007">
      <w:start w:val="1"/>
      <w:numFmt w:val="bullet"/>
      <w:lvlText w:val=""/>
      <w:lvlPicBulletId w:val="0"/>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23F360B7"/>
    <w:multiLevelType w:val="multilevel"/>
    <w:tmpl w:val="49E2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674DDD"/>
    <w:multiLevelType w:val="hybridMultilevel"/>
    <w:tmpl w:val="B9628A66"/>
    <w:lvl w:ilvl="0" w:tplc="040C000D">
      <w:start w:val="1"/>
      <w:numFmt w:val="bullet"/>
      <w:lvlText w:val=""/>
      <w:lvlJc w:val="left"/>
      <w:pPr>
        <w:tabs>
          <w:tab w:val="num" w:pos="720"/>
        </w:tabs>
        <w:ind w:left="720" w:hanging="360"/>
      </w:pPr>
      <w:rPr>
        <w:rFonts w:ascii="Wingdings" w:hAnsi="Wingdings"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29">
    <w:nsid w:val="285D3987"/>
    <w:multiLevelType w:val="multilevel"/>
    <w:tmpl w:val="5DA0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52900"/>
    <w:multiLevelType w:val="multilevel"/>
    <w:tmpl w:val="2532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E3D4D"/>
    <w:multiLevelType w:val="multilevel"/>
    <w:tmpl w:val="DD186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bCs w:val="0"/>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67E30"/>
    <w:multiLevelType w:val="multilevel"/>
    <w:tmpl w:val="953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7C6151"/>
    <w:multiLevelType w:val="hybridMultilevel"/>
    <w:tmpl w:val="5DD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8D66D4"/>
    <w:multiLevelType w:val="hybridMultilevel"/>
    <w:tmpl w:val="39747B6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4B56F4"/>
    <w:multiLevelType w:val="multilevel"/>
    <w:tmpl w:val="15C8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695543"/>
    <w:multiLevelType w:val="hybridMultilevel"/>
    <w:tmpl w:val="55DE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3285155"/>
    <w:multiLevelType w:val="multilevel"/>
    <w:tmpl w:val="BCE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3D2AC5"/>
    <w:multiLevelType w:val="multilevel"/>
    <w:tmpl w:val="FFD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1A495E"/>
    <w:multiLevelType w:val="multilevel"/>
    <w:tmpl w:val="FCC8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F11877"/>
    <w:multiLevelType w:val="hybridMultilevel"/>
    <w:tmpl w:val="89CCC7D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F0850FD"/>
    <w:multiLevelType w:val="hybridMultilevel"/>
    <w:tmpl w:val="A6E2B01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40BD48F2"/>
    <w:multiLevelType w:val="hybridMultilevel"/>
    <w:tmpl w:val="7FBCD50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87C32"/>
    <w:multiLevelType w:val="multilevel"/>
    <w:tmpl w:val="B632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01FA3"/>
    <w:multiLevelType w:val="multilevel"/>
    <w:tmpl w:val="CACEFA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A33AA6"/>
    <w:multiLevelType w:val="multilevel"/>
    <w:tmpl w:val="87BC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DA6C29"/>
    <w:multiLevelType w:val="multilevel"/>
    <w:tmpl w:val="6694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D4A54"/>
    <w:multiLevelType w:val="hybridMultilevel"/>
    <w:tmpl w:val="5DA04FB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F10122"/>
    <w:multiLevelType w:val="multilevel"/>
    <w:tmpl w:val="230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823C81"/>
    <w:multiLevelType w:val="hybridMultilevel"/>
    <w:tmpl w:val="A75848E6"/>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207AFB"/>
    <w:multiLevelType w:val="hybridMultilevel"/>
    <w:tmpl w:val="871CDFEA"/>
    <w:lvl w:ilvl="0" w:tplc="ACF6EB62">
      <w:start w:val="1"/>
      <w:numFmt w:val="bullet"/>
      <w:lvlText w:val="•"/>
      <w:lvlJc w:val="left"/>
      <w:pPr>
        <w:tabs>
          <w:tab w:val="num" w:pos="720"/>
        </w:tabs>
        <w:ind w:left="720" w:hanging="360"/>
      </w:pPr>
      <w:rPr>
        <w:rFonts w:ascii="Arial" w:hAnsi="Arial" w:hint="default"/>
      </w:rPr>
    </w:lvl>
    <w:lvl w:ilvl="1" w:tplc="C36EF68A" w:tentative="1">
      <w:start w:val="1"/>
      <w:numFmt w:val="bullet"/>
      <w:lvlText w:val="•"/>
      <w:lvlJc w:val="left"/>
      <w:pPr>
        <w:tabs>
          <w:tab w:val="num" w:pos="1440"/>
        </w:tabs>
        <w:ind w:left="1440" w:hanging="360"/>
      </w:pPr>
      <w:rPr>
        <w:rFonts w:ascii="Arial" w:hAnsi="Arial" w:hint="default"/>
      </w:rPr>
    </w:lvl>
    <w:lvl w:ilvl="2" w:tplc="AE1036C8" w:tentative="1">
      <w:start w:val="1"/>
      <w:numFmt w:val="bullet"/>
      <w:lvlText w:val="•"/>
      <w:lvlJc w:val="left"/>
      <w:pPr>
        <w:tabs>
          <w:tab w:val="num" w:pos="2160"/>
        </w:tabs>
        <w:ind w:left="2160" w:hanging="360"/>
      </w:pPr>
      <w:rPr>
        <w:rFonts w:ascii="Arial" w:hAnsi="Arial" w:hint="default"/>
      </w:rPr>
    </w:lvl>
    <w:lvl w:ilvl="3" w:tplc="E26289DA" w:tentative="1">
      <w:start w:val="1"/>
      <w:numFmt w:val="bullet"/>
      <w:lvlText w:val="•"/>
      <w:lvlJc w:val="left"/>
      <w:pPr>
        <w:tabs>
          <w:tab w:val="num" w:pos="2880"/>
        </w:tabs>
        <w:ind w:left="2880" w:hanging="360"/>
      </w:pPr>
      <w:rPr>
        <w:rFonts w:ascii="Arial" w:hAnsi="Arial" w:hint="default"/>
      </w:rPr>
    </w:lvl>
    <w:lvl w:ilvl="4" w:tplc="D268904A" w:tentative="1">
      <w:start w:val="1"/>
      <w:numFmt w:val="bullet"/>
      <w:lvlText w:val="•"/>
      <w:lvlJc w:val="left"/>
      <w:pPr>
        <w:tabs>
          <w:tab w:val="num" w:pos="3600"/>
        </w:tabs>
        <w:ind w:left="3600" w:hanging="360"/>
      </w:pPr>
      <w:rPr>
        <w:rFonts w:ascii="Arial" w:hAnsi="Arial" w:hint="default"/>
      </w:rPr>
    </w:lvl>
    <w:lvl w:ilvl="5" w:tplc="F468ECA8" w:tentative="1">
      <w:start w:val="1"/>
      <w:numFmt w:val="bullet"/>
      <w:lvlText w:val="•"/>
      <w:lvlJc w:val="left"/>
      <w:pPr>
        <w:tabs>
          <w:tab w:val="num" w:pos="4320"/>
        </w:tabs>
        <w:ind w:left="4320" w:hanging="360"/>
      </w:pPr>
      <w:rPr>
        <w:rFonts w:ascii="Arial" w:hAnsi="Arial" w:hint="default"/>
      </w:rPr>
    </w:lvl>
    <w:lvl w:ilvl="6" w:tplc="B24C94C6" w:tentative="1">
      <w:start w:val="1"/>
      <w:numFmt w:val="bullet"/>
      <w:lvlText w:val="•"/>
      <w:lvlJc w:val="left"/>
      <w:pPr>
        <w:tabs>
          <w:tab w:val="num" w:pos="5040"/>
        </w:tabs>
        <w:ind w:left="5040" w:hanging="360"/>
      </w:pPr>
      <w:rPr>
        <w:rFonts w:ascii="Arial" w:hAnsi="Arial" w:hint="default"/>
      </w:rPr>
    </w:lvl>
    <w:lvl w:ilvl="7" w:tplc="DCF0888A" w:tentative="1">
      <w:start w:val="1"/>
      <w:numFmt w:val="bullet"/>
      <w:lvlText w:val="•"/>
      <w:lvlJc w:val="left"/>
      <w:pPr>
        <w:tabs>
          <w:tab w:val="num" w:pos="5760"/>
        </w:tabs>
        <w:ind w:left="5760" w:hanging="360"/>
      </w:pPr>
      <w:rPr>
        <w:rFonts w:ascii="Arial" w:hAnsi="Arial" w:hint="default"/>
      </w:rPr>
    </w:lvl>
    <w:lvl w:ilvl="8" w:tplc="BAB44446" w:tentative="1">
      <w:start w:val="1"/>
      <w:numFmt w:val="bullet"/>
      <w:lvlText w:val="•"/>
      <w:lvlJc w:val="left"/>
      <w:pPr>
        <w:tabs>
          <w:tab w:val="num" w:pos="6480"/>
        </w:tabs>
        <w:ind w:left="6480" w:hanging="360"/>
      </w:pPr>
      <w:rPr>
        <w:rFonts w:ascii="Arial" w:hAnsi="Arial" w:hint="default"/>
      </w:rPr>
    </w:lvl>
  </w:abstractNum>
  <w:abstractNum w:abstractNumId="51">
    <w:nsid w:val="4C452B79"/>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B53409"/>
    <w:multiLevelType w:val="hybridMultilevel"/>
    <w:tmpl w:val="FE4AFBA4"/>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CA3168"/>
    <w:multiLevelType w:val="hybridMultilevel"/>
    <w:tmpl w:val="262CE6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1CC404F"/>
    <w:multiLevelType w:val="multilevel"/>
    <w:tmpl w:val="C0DE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F4DB9"/>
    <w:multiLevelType w:val="multilevel"/>
    <w:tmpl w:val="B524A9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FE19BD"/>
    <w:multiLevelType w:val="hybridMultilevel"/>
    <w:tmpl w:val="EB0CB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720EBE"/>
    <w:multiLevelType w:val="hybridMultilevel"/>
    <w:tmpl w:val="97CAA2BE"/>
    <w:lvl w:ilvl="0" w:tplc="040C000B">
      <w:start w:val="1"/>
      <w:numFmt w:val="bullet"/>
      <w:lvlText w:val=""/>
      <w:lvlJc w:val="left"/>
      <w:pPr>
        <w:tabs>
          <w:tab w:val="num" w:pos="720"/>
        </w:tabs>
        <w:ind w:left="720" w:hanging="360"/>
      </w:pPr>
      <w:rPr>
        <w:rFonts w:ascii="Wingdings" w:hAnsi="Wingdings" w:hint="default"/>
      </w:rPr>
    </w:lvl>
    <w:lvl w:ilvl="1" w:tplc="ADAAE85C" w:tentative="1">
      <w:start w:val="1"/>
      <w:numFmt w:val="bullet"/>
      <w:lvlText w:val=""/>
      <w:lvlJc w:val="left"/>
      <w:pPr>
        <w:tabs>
          <w:tab w:val="num" w:pos="1440"/>
        </w:tabs>
        <w:ind w:left="1440" w:hanging="360"/>
      </w:pPr>
      <w:rPr>
        <w:rFonts w:ascii="Wingdings" w:hAnsi="Wingdings" w:hint="default"/>
      </w:rPr>
    </w:lvl>
    <w:lvl w:ilvl="2" w:tplc="A6C2D250" w:tentative="1">
      <w:start w:val="1"/>
      <w:numFmt w:val="bullet"/>
      <w:lvlText w:val=""/>
      <w:lvlJc w:val="left"/>
      <w:pPr>
        <w:tabs>
          <w:tab w:val="num" w:pos="2160"/>
        </w:tabs>
        <w:ind w:left="2160" w:hanging="360"/>
      </w:pPr>
      <w:rPr>
        <w:rFonts w:ascii="Wingdings" w:hAnsi="Wingdings" w:hint="default"/>
      </w:rPr>
    </w:lvl>
    <w:lvl w:ilvl="3" w:tplc="E7847016" w:tentative="1">
      <w:start w:val="1"/>
      <w:numFmt w:val="bullet"/>
      <w:lvlText w:val=""/>
      <w:lvlJc w:val="left"/>
      <w:pPr>
        <w:tabs>
          <w:tab w:val="num" w:pos="2880"/>
        </w:tabs>
        <w:ind w:left="2880" w:hanging="360"/>
      </w:pPr>
      <w:rPr>
        <w:rFonts w:ascii="Wingdings" w:hAnsi="Wingdings" w:hint="default"/>
      </w:rPr>
    </w:lvl>
    <w:lvl w:ilvl="4" w:tplc="69CAC764" w:tentative="1">
      <w:start w:val="1"/>
      <w:numFmt w:val="bullet"/>
      <w:lvlText w:val=""/>
      <w:lvlJc w:val="left"/>
      <w:pPr>
        <w:tabs>
          <w:tab w:val="num" w:pos="3600"/>
        </w:tabs>
        <w:ind w:left="3600" w:hanging="360"/>
      </w:pPr>
      <w:rPr>
        <w:rFonts w:ascii="Wingdings" w:hAnsi="Wingdings" w:hint="default"/>
      </w:rPr>
    </w:lvl>
    <w:lvl w:ilvl="5" w:tplc="BFF0DFB0" w:tentative="1">
      <w:start w:val="1"/>
      <w:numFmt w:val="bullet"/>
      <w:lvlText w:val=""/>
      <w:lvlJc w:val="left"/>
      <w:pPr>
        <w:tabs>
          <w:tab w:val="num" w:pos="4320"/>
        </w:tabs>
        <w:ind w:left="4320" w:hanging="360"/>
      </w:pPr>
      <w:rPr>
        <w:rFonts w:ascii="Wingdings" w:hAnsi="Wingdings" w:hint="default"/>
      </w:rPr>
    </w:lvl>
    <w:lvl w:ilvl="6" w:tplc="E044545A" w:tentative="1">
      <w:start w:val="1"/>
      <w:numFmt w:val="bullet"/>
      <w:lvlText w:val=""/>
      <w:lvlJc w:val="left"/>
      <w:pPr>
        <w:tabs>
          <w:tab w:val="num" w:pos="5040"/>
        </w:tabs>
        <w:ind w:left="5040" w:hanging="360"/>
      </w:pPr>
      <w:rPr>
        <w:rFonts w:ascii="Wingdings" w:hAnsi="Wingdings" w:hint="default"/>
      </w:rPr>
    </w:lvl>
    <w:lvl w:ilvl="7" w:tplc="729A221A" w:tentative="1">
      <w:start w:val="1"/>
      <w:numFmt w:val="bullet"/>
      <w:lvlText w:val=""/>
      <w:lvlJc w:val="left"/>
      <w:pPr>
        <w:tabs>
          <w:tab w:val="num" w:pos="5760"/>
        </w:tabs>
        <w:ind w:left="5760" w:hanging="360"/>
      </w:pPr>
      <w:rPr>
        <w:rFonts w:ascii="Wingdings" w:hAnsi="Wingdings" w:hint="default"/>
      </w:rPr>
    </w:lvl>
    <w:lvl w:ilvl="8" w:tplc="BA0CD5BA" w:tentative="1">
      <w:start w:val="1"/>
      <w:numFmt w:val="bullet"/>
      <w:lvlText w:val=""/>
      <w:lvlJc w:val="left"/>
      <w:pPr>
        <w:tabs>
          <w:tab w:val="num" w:pos="6480"/>
        </w:tabs>
        <w:ind w:left="6480" w:hanging="360"/>
      </w:pPr>
      <w:rPr>
        <w:rFonts w:ascii="Wingdings" w:hAnsi="Wingdings" w:hint="default"/>
      </w:rPr>
    </w:lvl>
  </w:abstractNum>
  <w:abstractNum w:abstractNumId="58">
    <w:nsid w:val="56555242"/>
    <w:multiLevelType w:val="multilevel"/>
    <w:tmpl w:val="7C902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56CB5F94"/>
    <w:multiLevelType w:val="hybridMultilevel"/>
    <w:tmpl w:val="5C603F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D0409C"/>
    <w:multiLevelType w:val="multilevel"/>
    <w:tmpl w:val="E10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A72FF"/>
    <w:multiLevelType w:val="multilevel"/>
    <w:tmpl w:val="C08C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F651E7"/>
    <w:multiLevelType w:val="hybridMultilevel"/>
    <w:tmpl w:val="BAEC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865508C"/>
    <w:multiLevelType w:val="multilevel"/>
    <w:tmpl w:val="BD6C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0C63EB"/>
    <w:multiLevelType w:val="multilevel"/>
    <w:tmpl w:val="F200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93887"/>
    <w:multiLevelType w:val="hybridMultilevel"/>
    <w:tmpl w:val="CE6EE894"/>
    <w:lvl w:ilvl="0" w:tplc="18C8F75E">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C4C238C"/>
    <w:multiLevelType w:val="multilevel"/>
    <w:tmpl w:val="C14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7E290D"/>
    <w:multiLevelType w:val="multilevel"/>
    <w:tmpl w:val="967CA774"/>
    <w:lvl w:ilvl="0">
      <w:start w:val="1"/>
      <w:numFmt w:val="decimal"/>
      <w:lvlText w:val="%1."/>
      <w:lvlJc w:val="left"/>
      <w:pPr>
        <w:ind w:left="720" w:hanging="360"/>
      </w:pPr>
      <w:rPr>
        <w:rFonts w:eastAsiaTheme="majorEastAsia" w:hint="default"/>
        <w:color w:val="365F91"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CA9131B"/>
    <w:multiLevelType w:val="hybridMultilevel"/>
    <w:tmpl w:val="417A5AD0"/>
    <w:lvl w:ilvl="0" w:tplc="6FD4A94A">
      <w:start w:val="1"/>
      <w:numFmt w:val="bullet"/>
      <w:lvlText w:val="•"/>
      <w:lvlJc w:val="left"/>
      <w:pPr>
        <w:tabs>
          <w:tab w:val="num" w:pos="720"/>
        </w:tabs>
        <w:ind w:left="720" w:hanging="360"/>
      </w:pPr>
      <w:rPr>
        <w:rFonts w:ascii="Arial" w:hAnsi="Arial" w:hint="default"/>
      </w:rPr>
    </w:lvl>
    <w:lvl w:ilvl="1" w:tplc="24AE9A18" w:tentative="1">
      <w:start w:val="1"/>
      <w:numFmt w:val="bullet"/>
      <w:lvlText w:val="•"/>
      <w:lvlJc w:val="left"/>
      <w:pPr>
        <w:tabs>
          <w:tab w:val="num" w:pos="1440"/>
        </w:tabs>
        <w:ind w:left="1440" w:hanging="360"/>
      </w:pPr>
      <w:rPr>
        <w:rFonts w:ascii="Arial" w:hAnsi="Arial" w:hint="default"/>
      </w:rPr>
    </w:lvl>
    <w:lvl w:ilvl="2" w:tplc="19AE7122" w:tentative="1">
      <w:start w:val="1"/>
      <w:numFmt w:val="bullet"/>
      <w:lvlText w:val="•"/>
      <w:lvlJc w:val="left"/>
      <w:pPr>
        <w:tabs>
          <w:tab w:val="num" w:pos="2160"/>
        </w:tabs>
        <w:ind w:left="2160" w:hanging="360"/>
      </w:pPr>
      <w:rPr>
        <w:rFonts w:ascii="Arial" w:hAnsi="Arial" w:hint="default"/>
      </w:rPr>
    </w:lvl>
    <w:lvl w:ilvl="3" w:tplc="92960D0E" w:tentative="1">
      <w:start w:val="1"/>
      <w:numFmt w:val="bullet"/>
      <w:lvlText w:val="•"/>
      <w:lvlJc w:val="left"/>
      <w:pPr>
        <w:tabs>
          <w:tab w:val="num" w:pos="2880"/>
        </w:tabs>
        <w:ind w:left="2880" w:hanging="360"/>
      </w:pPr>
      <w:rPr>
        <w:rFonts w:ascii="Arial" w:hAnsi="Arial" w:hint="default"/>
      </w:rPr>
    </w:lvl>
    <w:lvl w:ilvl="4" w:tplc="14601CE4" w:tentative="1">
      <w:start w:val="1"/>
      <w:numFmt w:val="bullet"/>
      <w:lvlText w:val="•"/>
      <w:lvlJc w:val="left"/>
      <w:pPr>
        <w:tabs>
          <w:tab w:val="num" w:pos="3600"/>
        </w:tabs>
        <w:ind w:left="3600" w:hanging="360"/>
      </w:pPr>
      <w:rPr>
        <w:rFonts w:ascii="Arial" w:hAnsi="Arial" w:hint="default"/>
      </w:rPr>
    </w:lvl>
    <w:lvl w:ilvl="5" w:tplc="96500A14" w:tentative="1">
      <w:start w:val="1"/>
      <w:numFmt w:val="bullet"/>
      <w:lvlText w:val="•"/>
      <w:lvlJc w:val="left"/>
      <w:pPr>
        <w:tabs>
          <w:tab w:val="num" w:pos="4320"/>
        </w:tabs>
        <w:ind w:left="4320" w:hanging="360"/>
      </w:pPr>
      <w:rPr>
        <w:rFonts w:ascii="Arial" w:hAnsi="Arial" w:hint="default"/>
      </w:rPr>
    </w:lvl>
    <w:lvl w:ilvl="6" w:tplc="1FA8BDD4" w:tentative="1">
      <w:start w:val="1"/>
      <w:numFmt w:val="bullet"/>
      <w:lvlText w:val="•"/>
      <w:lvlJc w:val="left"/>
      <w:pPr>
        <w:tabs>
          <w:tab w:val="num" w:pos="5040"/>
        </w:tabs>
        <w:ind w:left="5040" w:hanging="360"/>
      </w:pPr>
      <w:rPr>
        <w:rFonts w:ascii="Arial" w:hAnsi="Arial" w:hint="default"/>
      </w:rPr>
    </w:lvl>
    <w:lvl w:ilvl="7" w:tplc="12FA744E" w:tentative="1">
      <w:start w:val="1"/>
      <w:numFmt w:val="bullet"/>
      <w:lvlText w:val="•"/>
      <w:lvlJc w:val="left"/>
      <w:pPr>
        <w:tabs>
          <w:tab w:val="num" w:pos="5760"/>
        </w:tabs>
        <w:ind w:left="5760" w:hanging="360"/>
      </w:pPr>
      <w:rPr>
        <w:rFonts w:ascii="Arial" w:hAnsi="Arial" w:hint="default"/>
      </w:rPr>
    </w:lvl>
    <w:lvl w:ilvl="8" w:tplc="5F78FC04" w:tentative="1">
      <w:start w:val="1"/>
      <w:numFmt w:val="bullet"/>
      <w:lvlText w:val="•"/>
      <w:lvlJc w:val="left"/>
      <w:pPr>
        <w:tabs>
          <w:tab w:val="num" w:pos="6480"/>
        </w:tabs>
        <w:ind w:left="6480" w:hanging="360"/>
      </w:pPr>
      <w:rPr>
        <w:rFonts w:ascii="Arial" w:hAnsi="Arial" w:hint="default"/>
      </w:rPr>
    </w:lvl>
  </w:abstractNum>
  <w:abstractNum w:abstractNumId="69">
    <w:nsid w:val="5F423B56"/>
    <w:multiLevelType w:val="multilevel"/>
    <w:tmpl w:val="372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BC7983"/>
    <w:multiLevelType w:val="hybridMultilevel"/>
    <w:tmpl w:val="B4A25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0B6736C"/>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F5302C"/>
    <w:multiLevelType w:val="multilevel"/>
    <w:tmpl w:val="9FE83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FF3330"/>
    <w:multiLevelType w:val="multilevel"/>
    <w:tmpl w:val="D3F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01032F"/>
    <w:multiLevelType w:val="hybridMultilevel"/>
    <w:tmpl w:val="179AE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F162E5"/>
    <w:multiLevelType w:val="multilevel"/>
    <w:tmpl w:val="822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06C61"/>
    <w:multiLevelType w:val="hybridMultilevel"/>
    <w:tmpl w:val="202200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5315994"/>
    <w:multiLevelType w:val="multilevel"/>
    <w:tmpl w:val="87F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BC282C"/>
    <w:multiLevelType w:val="hybridMultilevel"/>
    <w:tmpl w:val="A35A2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DA305E"/>
    <w:multiLevelType w:val="multilevel"/>
    <w:tmpl w:val="CF92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93E4F02"/>
    <w:multiLevelType w:val="hybridMultilevel"/>
    <w:tmpl w:val="6922D29E"/>
    <w:lvl w:ilvl="0" w:tplc="A6660A16">
      <w:start w:val="1"/>
      <w:numFmt w:val="bullet"/>
      <w:lvlText w:val="•"/>
      <w:lvlJc w:val="left"/>
      <w:pPr>
        <w:tabs>
          <w:tab w:val="num" w:pos="720"/>
        </w:tabs>
        <w:ind w:left="720" w:hanging="360"/>
      </w:pPr>
      <w:rPr>
        <w:rFonts w:ascii="Arial" w:hAnsi="Arial" w:hint="default"/>
      </w:rPr>
    </w:lvl>
    <w:lvl w:ilvl="1" w:tplc="3E26B9CA" w:tentative="1">
      <w:start w:val="1"/>
      <w:numFmt w:val="bullet"/>
      <w:lvlText w:val="•"/>
      <w:lvlJc w:val="left"/>
      <w:pPr>
        <w:tabs>
          <w:tab w:val="num" w:pos="1440"/>
        </w:tabs>
        <w:ind w:left="1440" w:hanging="360"/>
      </w:pPr>
      <w:rPr>
        <w:rFonts w:ascii="Arial" w:hAnsi="Arial" w:hint="default"/>
      </w:rPr>
    </w:lvl>
    <w:lvl w:ilvl="2" w:tplc="1702016C" w:tentative="1">
      <w:start w:val="1"/>
      <w:numFmt w:val="bullet"/>
      <w:lvlText w:val="•"/>
      <w:lvlJc w:val="left"/>
      <w:pPr>
        <w:tabs>
          <w:tab w:val="num" w:pos="2160"/>
        </w:tabs>
        <w:ind w:left="2160" w:hanging="360"/>
      </w:pPr>
      <w:rPr>
        <w:rFonts w:ascii="Arial" w:hAnsi="Arial" w:hint="default"/>
      </w:rPr>
    </w:lvl>
    <w:lvl w:ilvl="3" w:tplc="0B425958" w:tentative="1">
      <w:start w:val="1"/>
      <w:numFmt w:val="bullet"/>
      <w:lvlText w:val="•"/>
      <w:lvlJc w:val="left"/>
      <w:pPr>
        <w:tabs>
          <w:tab w:val="num" w:pos="2880"/>
        </w:tabs>
        <w:ind w:left="2880" w:hanging="360"/>
      </w:pPr>
      <w:rPr>
        <w:rFonts w:ascii="Arial" w:hAnsi="Arial" w:hint="default"/>
      </w:rPr>
    </w:lvl>
    <w:lvl w:ilvl="4" w:tplc="FC6A1008" w:tentative="1">
      <w:start w:val="1"/>
      <w:numFmt w:val="bullet"/>
      <w:lvlText w:val="•"/>
      <w:lvlJc w:val="left"/>
      <w:pPr>
        <w:tabs>
          <w:tab w:val="num" w:pos="3600"/>
        </w:tabs>
        <w:ind w:left="3600" w:hanging="360"/>
      </w:pPr>
      <w:rPr>
        <w:rFonts w:ascii="Arial" w:hAnsi="Arial" w:hint="default"/>
      </w:rPr>
    </w:lvl>
    <w:lvl w:ilvl="5" w:tplc="8420597C" w:tentative="1">
      <w:start w:val="1"/>
      <w:numFmt w:val="bullet"/>
      <w:lvlText w:val="•"/>
      <w:lvlJc w:val="left"/>
      <w:pPr>
        <w:tabs>
          <w:tab w:val="num" w:pos="4320"/>
        </w:tabs>
        <w:ind w:left="4320" w:hanging="360"/>
      </w:pPr>
      <w:rPr>
        <w:rFonts w:ascii="Arial" w:hAnsi="Arial" w:hint="default"/>
      </w:rPr>
    </w:lvl>
    <w:lvl w:ilvl="6" w:tplc="40A8DE60" w:tentative="1">
      <w:start w:val="1"/>
      <w:numFmt w:val="bullet"/>
      <w:lvlText w:val="•"/>
      <w:lvlJc w:val="left"/>
      <w:pPr>
        <w:tabs>
          <w:tab w:val="num" w:pos="5040"/>
        </w:tabs>
        <w:ind w:left="5040" w:hanging="360"/>
      </w:pPr>
      <w:rPr>
        <w:rFonts w:ascii="Arial" w:hAnsi="Arial" w:hint="default"/>
      </w:rPr>
    </w:lvl>
    <w:lvl w:ilvl="7" w:tplc="BE986E4C" w:tentative="1">
      <w:start w:val="1"/>
      <w:numFmt w:val="bullet"/>
      <w:lvlText w:val="•"/>
      <w:lvlJc w:val="left"/>
      <w:pPr>
        <w:tabs>
          <w:tab w:val="num" w:pos="5760"/>
        </w:tabs>
        <w:ind w:left="5760" w:hanging="360"/>
      </w:pPr>
      <w:rPr>
        <w:rFonts w:ascii="Arial" w:hAnsi="Arial" w:hint="default"/>
      </w:rPr>
    </w:lvl>
    <w:lvl w:ilvl="8" w:tplc="E208DF9A" w:tentative="1">
      <w:start w:val="1"/>
      <w:numFmt w:val="bullet"/>
      <w:lvlText w:val="•"/>
      <w:lvlJc w:val="left"/>
      <w:pPr>
        <w:tabs>
          <w:tab w:val="num" w:pos="6480"/>
        </w:tabs>
        <w:ind w:left="6480" w:hanging="360"/>
      </w:pPr>
      <w:rPr>
        <w:rFonts w:ascii="Arial" w:hAnsi="Arial" w:hint="default"/>
      </w:rPr>
    </w:lvl>
  </w:abstractNum>
  <w:abstractNum w:abstractNumId="81">
    <w:nsid w:val="698F5CD4"/>
    <w:multiLevelType w:val="multilevel"/>
    <w:tmpl w:val="DB888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447BE"/>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BD1F86"/>
    <w:multiLevelType w:val="multilevel"/>
    <w:tmpl w:val="33D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AD207D"/>
    <w:multiLevelType w:val="multilevel"/>
    <w:tmpl w:val="03C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241C75"/>
    <w:multiLevelType w:val="hybridMultilevel"/>
    <w:tmpl w:val="616030EC"/>
    <w:lvl w:ilvl="0" w:tplc="040C000B">
      <w:start w:val="1"/>
      <w:numFmt w:val="bullet"/>
      <w:lvlText w:val=""/>
      <w:lvlJc w:val="left"/>
      <w:pPr>
        <w:tabs>
          <w:tab w:val="num" w:pos="720"/>
        </w:tabs>
        <w:ind w:left="720" w:hanging="360"/>
      </w:pPr>
      <w:rPr>
        <w:rFonts w:ascii="Wingdings" w:hAnsi="Wingdings" w:hint="default"/>
      </w:rPr>
    </w:lvl>
    <w:lvl w:ilvl="1" w:tplc="161EF49A" w:tentative="1">
      <w:start w:val="1"/>
      <w:numFmt w:val="bullet"/>
      <w:lvlText w:val=""/>
      <w:lvlJc w:val="left"/>
      <w:pPr>
        <w:tabs>
          <w:tab w:val="num" w:pos="1440"/>
        </w:tabs>
        <w:ind w:left="1440" w:hanging="360"/>
      </w:pPr>
      <w:rPr>
        <w:rFonts w:ascii="Wingdings" w:hAnsi="Wingdings" w:hint="default"/>
      </w:rPr>
    </w:lvl>
    <w:lvl w:ilvl="2" w:tplc="581EE9E8" w:tentative="1">
      <w:start w:val="1"/>
      <w:numFmt w:val="bullet"/>
      <w:lvlText w:val=""/>
      <w:lvlJc w:val="left"/>
      <w:pPr>
        <w:tabs>
          <w:tab w:val="num" w:pos="2160"/>
        </w:tabs>
        <w:ind w:left="2160" w:hanging="360"/>
      </w:pPr>
      <w:rPr>
        <w:rFonts w:ascii="Wingdings" w:hAnsi="Wingdings" w:hint="default"/>
      </w:rPr>
    </w:lvl>
    <w:lvl w:ilvl="3" w:tplc="27E24D38" w:tentative="1">
      <w:start w:val="1"/>
      <w:numFmt w:val="bullet"/>
      <w:lvlText w:val=""/>
      <w:lvlJc w:val="left"/>
      <w:pPr>
        <w:tabs>
          <w:tab w:val="num" w:pos="2880"/>
        </w:tabs>
        <w:ind w:left="2880" w:hanging="360"/>
      </w:pPr>
      <w:rPr>
        <w:rFonts w:ascii="Wingdings" w:hAnsi="Wingdings" w:hint="default"/>
      </w:rPr>
    </w:lvl>
    <w:lvl w:ilvl="4" w:tplc="D35645D2" w:tentative="1">
      <w:start w:val="1"/>
      <w:numFmt w:val="bullet"/>
      <w:lvlText w:val=""/>
      <w:lvlJc w:val="left"/>
      <w:pPr>
        <w:tabs>
          <w:tab w:val="num" w:pos="3600"/>
        </w:tabs>
        <w:ind w:left="3600" w:hanging="360"/>
      </w:pPr>
      <w:rPr>
        <w:rFonts w:ascii="Wingdings" w:hAnsi="Wingdings" w:hint="default"/>
      </w:rPr>
    </w:lvl>
    <w:lvl w:ilvl="5" w:tplc="0F98B78E" w:tentative="1">
      <w:start w:val="1"/>
      <w:numFmt w:val="bullet"/>
      <w:lvlText w:val=""/>
      <w:lvlJc w:val="left"/>
      <w:pPr>
        <w:tabs>
          <w:tab w:val="num" w:pos="4320"/>
        </w:tabs>
        <w:ind w:left="4320" w:hanging="360"/>
      </w:pPr>
      <w:rPr>
        <w:rFonts w:ascii="Wingdings" w:hAnsi="Wingdings" w:hint="default"/>
      </w:rPr>
    </w:lvl>
    <w:lvl w:ilvl="6" w:tplc="5DC021FE" w:tentative="1">
      <w:start w:val="1"/>
      <w:numFmt w:val="bullet"/>
      <w:lvlText w:val=""/>
      <w:lvlJc w:val="left"/>
      <w:pPr>
        <w:tabs>
          <w:tab w:val="num" w:pos="5040"/>
        </w:tabs>
        <w:ind w:left="5040" w:hanging="360"/>
      </w:pPr>
      <w:rPr>
        <w:rFonts w:ascii="Wingdings" w:hAnsi="Wingdings" w:hint="default"/>
      </w:rPr>
    </w:lvl>
    <w:lvl w:ilvl="7" w:tplc="503224CA" w:tentative="1">
      <w:start w:val="1"/>
      <w:numFmt w:val="bullet"/>
      <w:lvlText w:val=""/>
      <w:lvlJc w:val="left"/>
      <w:pPr>
        <w:tabs>
          <w:tab w:val="num" w:pos="5760"/>
        </w:tabs>
        <w:ind w:left="5760" w:hanging="360"/>
      </w:pPr>
      <w:rPr>
        <w:rFonts w:ascii="Wingdings" w:hAnsi="Wingdings" w:hint="default"/>
      </w:rPr>
    </w:lvl>
    <w:lvl w:ilvl="8" w:tplc="D8FCD466" w:tentative="1">
      <w:start w:val="1"/>
      <w:numFmt w:val="bullet"/>
      <w:lvlText w:val=""/>
      <w:lvlJc w:val="left"/>
      <w:pPr>
        <w:tabs>
          <w:tab w:val="num" w:pos="6480"/>
        </w:tabs>
        <w:ind w:left="6480" w:hanging="360"/>
      </w:pPr>
      <w:rPr>
        <w:rFonts w:ascii="Wingdings" w:hAnsi="Wingdings" w:hint="default"/>
      </w:rPr>
    </w:lvl>
  </w:abstractNum>
  <w:abstractNum w:abstractNumId="86">
    <w:nsid w:val="6F6673CF"/>
    <w:multiLevelType w:val="multilevel"/>
    <w:tmpl w:val="179A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E7470F"/>
    <w:multiLevelType w:val="hybridMultilevel"/>
    <w:tmpl w:val="C0FE87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1162EFE"/>
    <w:multiLevelType w:val="multilevel"/>
    <w:tmpl w:val="E0E2E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7F6CC3"/>
    <w:multiLevelType w:val="multilevel"/>
    <w:tmpl w:val="7A30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096932"/>
    <w:multiLevelType w:val="hybridMultilevel"/>
    <w:tmpl w:val="ED50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932161"/>
    <w:multiLevelType w:val="hybridMultilevel"/>
    <w:tmpl w:val="1FD6C2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14726E"/>
    <w:multiLevelType w:val="multilevel"/>
    <w:tmpl w:val="79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911CA"/>
    <w:multiLevelType w:val="multilevel"/>
    <w:tmpl w:val="71F41B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CB1343"/>
    <w:multiLevelType w:val="multilevel"/>
    <w:tmpl w:val="4C5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A72306"/>
    <w:multiLevelType w:val="multilevel"/>
    <w:tmpl w:val="D0F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3131B8"/>
    <w:multiLevelType w:val="hybridMultilevel"/>
    <w:tmpl w:val="56FC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972635B"/>
    <w:multiLevelType w:val="hybridMultilevel"/>
    <w:tmpl w:val="EE5240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A1970B0"/>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A1E242B"/>
    <w:multiLevelType w:val="hybridMultilevel"/>
    <w:tmpl w:val="A764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6374EC"/>
    <w:multiLevelType w:val="multilevel"/>
    <w:tmpl w:val="B0AA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344F57"/>
    <w:multiLevelType w:val="hybridMultilevel"/>
    <w:tmpl w:val="E66C5C56"/>
    <w:lvl w:ilvl="0" w:tplc="B1D263C8">
      <w:start w:val="1"/>
      <w:numFmt w:val="bullet"/>
      <w:lvlText w:val="•"/>
      <w:lvlJc w:val="left"/>
      <w:pPr>
        <w:tabs>
          <w:tab w:val="num" w:pos="720"/>
        </w:tabs>
        <w:ind w:left="720" w:hanging="360"/>
      </w:pPr>
      <w:rPr>
        <w:rFonts w:ascii="Arial" w:hAnsi="Arial"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102">
    <w:nsid w:val="7E945808"/>
    <w:multiLevelType w:val="multilevel"/>
    <w:tmpl w:val="F92A4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04BEC"/>
    <w:multiLevelType w:val="multilevel"/>
    <w:tmpl w:val="C38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5"/>
  </w:num>
  <w:num w:numId="2">
    <w:abstractNumId w:val="95"/>
  </w:num>
  <w:num w:numId="3">
    <w:abstractNumId w:val="11"/>
  </w:num>
  <w:num w:numId="4">
    <w:abstractNumId w:val="25"/>
  </w:num>
  <w:num w:numId="5">
    <w:abstractNumId w:val="12"/>
  </w:num>
  <w:num w:numId="6">
    <w:abstractNumId w:val="18"/>
  </w:num>
  <w:num w:numId="7">
    <w:abstractNumId w:val="31"/>
  </w:num>
  <w:num w:numId="8">
    <w:abstractNumId w:val="54"/>
  </w:num>
  <w:num w:numId="9">
    <w:abstractNumId w:val="9"/>
  </w:num>
  <w:num w:numId="10">
    <w:abstractNumId w:val="22"/>
  </w:num>
  <w:num w:numId="11">
    <w:abstractNumId w:val="80"/>
  </w:num>
  <w:num w:numId="12">
    <w:abstractNumId w:val="50"/>
  </w:num>
  <w:num w:numId="13">
    <w:abstractNumId w:val="68"/>
  </w:num>
  <w:num w:numId="14">
    <w:abstractNumId w:val="26"/>
  </w:num>
  <w:num w:numId="15">
    <w:abstractNumId w:val="79"/>
  </w:num>
  <w:num w:numId="16">
    <w:abstractNumId w:val="67"/>
  </w:num>
  <w:num w:numId="17">
    <w:abstractNumId w:val="14"/>
  </w:num>
  <w:num w:numId="18">
    <w:abstractNumId w:val="27"/>
  </w:num>
  <w:num w:numId="19">
    <w:abstractNumId w:val="83"/>
  </w:num>
  <w:num w:numId="20">
    <w:abstractNumId w:val="33"/>
  </w:num>
  <w:num w:numId="21">
    <w:abstractNumId w:val="101"/>
  </w:num>
  <w:num w:numId="22">
    <w:abstractNumId w:val="7"/>
  </w:num>
  <w:num w:numId="23">
    <w:abstractNumId w:val="58"/>
  </w:num>
  <w:num w:numId="24">
    <w:abstractNumId w:val="2"/>
  </w:num>
  <w:num w:numId="25">
    <w:abstractNumId w:val="16"/>
  </w:num>
  <w:num w:numId="26">
    <w:abstractNumId w:val="88"/>
  </w:num>
  <w:num w:numId="27">
    <w:abstractNumId w:val="99"/>
  </w:num>
  <w:num w:numId="28">
    <w:abstractNumId w:val="57"/>
  </w:num>
  <w:num w:numId="29">
    <w:abstractNumId w:val="85"/>
  </w:num>
  <w:num w:numId="30">
    <w:abstractNumId w:val="49"/>
  </w:num>
  <w:num w:numId="31">
    <w:abstractNumId w:val="47"/>
  </w:num>
  <w:num w:numId="32">
    <w:abstractNumId w:val="52"/>
  </w:num>
  <w:num w:numId="33">
    <w:abstractNumId w:val="34"/>
  </w:num>
  <w:num w:numId="34">
    <w:abstractNumId w:val="32"/>
  </w:num>
  <w:num w:numId="35">
    <w:abstractNumId w:val="92"/>
  </w:num>
  <w:num w:numId="36">
    <w:abstractNumId w:val="69"/>
  </w:num>
  <w:num w:numId="37">
    <w:abstractNumId w:val="66"/>
  </w:num>
  <w:num w:numId="38">
    <w:abstractNumId w:val="89"/>
  </w:num>
  <w:num w:numId="39">
    <w:abstractNumId w:val="84"/>
  </w:num>
  <w:num w:numId="40">
    <w:abstractNumId w:val="0"/>
  </w:num>
  <w:num w:numId="41">
    <w:abstractNumId w:val="94"/>
  </w:num>
  <w:num w:numId="42">
    <w:abstractNumId w:val="37"/>
  </w:num>
  <w:num w:numId="43">
    <w:abstractNumId w:val="73"/>
  </w:num>
  <w:num w:numId="44">
    <w:abstractNumId w:val="102"/>
  </w:num>
  <w:num w:numId="45">
    <w:abstractNumId w:val="41"/>
  </w:num>
  <w:num w:numId="46">
    <w:abstractNumId w:val="87"/>
  </w:num>
  <w:num w:numId="47">
    <w:abstractNumId w:val="17"/>
  </w:num>
  <w:num w:numId="48">
    <w:abstractNumId w:val="71"/>
  </w:num>
  <w:num w:numId="49">
    <w:abstractNumId w:val="98"/>
  </w:num>
  <w:num w:numId="50">
    <w:abstractNumId w:val="10"/>
  </w:num>
  <w:num w:numId="51">
    <w:abstractNumId w:val="61"/>
  </w:num>
  <w:num w:numId="52">
    <w:abstractNumId w:val="93"/>
  </w:num>
  <w:num w:numId="53">
    <w:abstractNumId w:val="72"/>
  </w:num>
  <w:num w:numId="54">
    <w:abstractNumId w:val="82"/>
  </w:num>
  <w:num w:numId="55">
    <w:abstractNumId w:val="62"/>
  </w:num>
  <w:num w:numId="56">
    <w:abstractNumId w:val="28"/>
  </w:num>
  <w:num w:numId="57">
    <w:abstractNumId w:val="36"/>
  </w:num>
  <w:num w:numId="58">
    <w:abstractNumId w:val="96"/>
  </w:num>
  <w:num w:numId="59">
    <w:abstractNumId w:val="59"/>
  </w:num>
  <w:num w:numId="60">
    <w:abstractNumId w:val="51"/>
  </w:num>
  <w:num w:numId="61">
    <w:abstractNumId w:val="55"/>
  </w:num>
  <w:num w:numId="62">
    <w:abstractNumId w:val="5"/>
  </w:num>
  <w:num w:numId="63">
    <w:abstractNumId w:val="53"/>
  </w:num>
  <w:num w:numId="64">
    <w:abstractNumId w:val="19"/>
  </w:num>
  <w:num w:numId="65">
    <w:abstractNumId w:val="91"/>
  </w:num>
  <w:num w:numId="66">
    <w:abstractNumId w:val="39"/>
  </w:num>
  <w:num w:numId="67">
    <w:abstractNumId w:val="81"/>
  </w:num>
  <w:num w:numId="68">
    <w:abstractNumId w:val="30"/>
  </w:num>
  <w:num w:numId="69">
    <w:abstractNumId w:val="90"/>
  </w:num>
  <w:num w:numId="70">
    <w:abstractNumId w:val="8"/>
  </w:num>
  <w:num w:numId="71">
    <w:abstractNumId w:val="56"/>
  </w:num>
  <w:num w:numId="72">
    <w:abstractNumId w:val="40"/>
  </w:num>
  <w:num w:numId="73">
    <w:abstractNumId w:val="74"/>
  </w:num>
  <w:num w:numId="74">
    <w:abstractNumId w:val="70"/>
  </w:num>
  <w:num w:numId="75">
    <w:abstractNumId w:val="20"/>
  </w:num>
  <w:num w:numId="76">
    <w:abstractNumId w:val="3"/>
  </w:num>
  <w:num w:numId="77">
    <w:abstractNumId w:val="21"/>
  </w:num>
  <w:num w:numId="78">
    <w:abstractNumId w:val="6"/>
  </w:num>
  <w:num w:numId="79">
    <w:abstractNumId w:val="44"/>
  </w:num>
  <w:num w:numId="80">
    <w:abstractNumId w:val="29"/>
  </w:num>
  <w:num w:numId="81">
    <w:abstractNumId w:val="15"/>
  </w:num>
  <w:num w:numId="82">
    <w:abstractNumId w:val="23"/>
  </w:num>
  <w:num w:numId="83">
    <w:abstractNumId w:val="46"/>
  </w:num>
  <w:num w:numId="84">
    <w:abstractNumId w:val="38"/>
  </w:num>
  <w:num w:numId="85">
    <w:abstractNumId w:val="45"/>
  </w:num>
  <w:num w:numId="86">
    <w:abstractNumId w:val="63"/>
  </w:num>
  <w:num w:numId="87">
    <w:abstractNumId w:val="77"/>
  </w:num>
  <w:num w:numId="88">
    <w:abstractNumId w:val="43"/>
  </w:num>
  <w:num w:numId="89">
    <w:abstractNumId w:val="35"/>
  </w:num>
  <w:num w:numId="90">
    <w:abstractNumId w:val="103"/>
  </w:num>
  <w:num w:numId="91">
    <w:abstractNumId w:val="60"/>
  </w:num>
  <w:num w:numId="92">
    <w:abstractNumId w:val="100"/>
  </w:num>
  <w:num w:numId="93">
    <w:abstractNumId w:val="48"/>
  </w:num>
  <w:num w:numId="94">
    <w:abstractNumId w:val="86"/>
  </w:num>
  <w:num w:numId="95">
    <w:abstractNumId w:val="64"/>
  </w:num>
  <w:num w:numId="96">
    <w:abstractNumId w:val="13"/>
  </w:num>
  <w:num w:numId="97">
    <w:abstractNumId w:val="78"/>
  </w:num>
  <w:num w:numId="98">
    <w:abstractNumId w:val="65"/>
  </w:num>
  <w:num w:numId="99">
    <w:abstractNumId w:val="76"/>
  </w:num>
  <w:num w:numId="100">
    <w:abstractNumId w:val="4"/>
  </w:num>
  <w:num w:numId="101">
    <w:abstractNumId w:val="42"/>
  </w:num>
  <w:num w:numId="102">
    <w:abstractNumId w:val="24"/>
  </w:num>
  <w:num w:numId="103">
    <w:abstractNumId w:val="1"/>
  </w:num>
  <w:num w:numId="104">
    <w:abstractNumId w:val="9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useFELayout/>
  </w:compat>
  <w:rsids>
    <w:rsidRoot w:val="002E27F5"/>
    <w:rsid w:val="00000B44"/>
    <w:rsid w:val="00005C7F"/>
    <w:rsid w:val="00014918"/>
    <w:rsid w:val="0001539C"/>
    <w:rsid w:val="000260C7"/>
    <w:rsid w:val="00044064"/>
    <w:rsid w:val="000524F9"/>
    <w:rsid w:val="00072DDC"/>
    <w:rsid w:val="00073330"/>
    <w:rsid w:val="000733D1"/>
    <w:rsid w:val="00080AB7"/>
    <w:rsid w:val="00095E3D"/>
    <w:rsid w:val="000A33BF"/>
    <w:rsid w:val="000A466D"/>
    <w:rsid w:val="000B0B6A"/>
    <w:rsid w:val="000B1AFC"/>
    <w:rsid w:val="000B2427"/>
    <w:rsid w:val="000B28E7"/>
    <w:rsid w:val="000B5CDF"/>
    <w:rsid w:val="000B70FC"/>
    <w:rsid w:val="000B7DB3"/>
    <w:rsid w:val="000C295F"/>
    <w:rsid w:val="000C5B5B"/>
    <w:rsid w:val="000D3A53"/>
    <w:rsid w:val="000D4741"/>
    <w:rsid w:val="000D7CEE"/>
    <w:rsid w:val="000E3058"/>
    <w:rsid w:val="000E39C7"/>
    <w:rsid w:val="000E410C"/>
    <w:rsid w:val="000F1D43"/>
    <w:rsid w:val="000F2243"/>
    <w:rsid w:val="001068B8"/>
    <w:rsid w:val="0010726D"/>
    <w:rsid w:val="00107D2B"/>
    <w:rsid w:val="00126ADF"/>
    <w:rsid w:val="00135764"/>
    <w:rsid w:val="00137A74"/>
    <w:rsid w:val="0014271B"/>
    <w:rsid w:val="00153A3E"/>
    <w:rsid w:val="00156FDB"/>
    <w:rsid w:val="00176930"/>
    <w:rsid w:val="001936F0"/>
    <w:rsid w:val="001A010E"/>
    <w:rsid w:val="001A7297"/>
    <w:rsid w:val="001B06BC"/>
    <w:rsid w:val="001C561F"/>
    <w:rsid w:val="001C6EAF"/>
    <w:rsid w:val="001E1588"/>
    <w:rsid w:val="001F0176"/>
    <w:rsid w:val="001F5D77"/>
    <w:rsid w:val="00217A40"/>
    <w:rsid w:val="00223ABA"/>
    <w:rsid w:val="00241E6D"/>
    <w:rsid w:val="0024437A"/>
    <w:rsid w:val="00260310"/>
    <w:rsid w:val="0026537C"/>
    <w:rsid w:val="002658AC"/>
    <w:rsid w:val="00273F08"/>
    <w:rsid w:val="00277D32"/>
    <w:rsid w:val="002826F7"/>
    <w:rsid w:val="00283D37"/>
    <w:rsid w:val="00294C79"/>
    <w:rsid w:val="002967FE"/>
    <w:rsid w:val="002A150B"/>
    <w:rsid w:val="002A187B"/>
    <w:rsid w:val="002A1F20"/>
    <w:rsid w:val="002A74D5"/>
    <w:rsid w:val="002A7C27"/>
    <w:rsid w:val="002B1F5F"/>
    <w:rsid w:val="002B2ADA"/>
    <w:rsid w:val="002C0B3D"/>
    <w:rsid w:val="002C44AF"/>
    <w:rsid w:val="002C70EC"/>
    <w:rsid w:val="002D08B3"/>
    <w:rsid w:val="002E1748"/>
    <w:rsid w:val="002E27F5"/>
    <w:rsid w:val="002F4139"/>
    <w:rsid w:val="003075C3"/>
    <w:rsid w:val="00316997"/>
    <w:rsid w:val="00316C2A"/>
    <w:rsid w:val="00321832"/>
    <w:rsid w:val="003245F6"/>
    <w:rsid w:val="00331AC8"/>
    <w:rsid w:val="00331F49"/>
    <w:rsid w:val="003416D3"/>
    <w:rsid w:val="00354E95"/>
    <w:rsid w:val="00357087"/>
    <w:rsid w:val="00376E00"/>
    <w:rsid w:val="003849FB"/>
    <w:rsid w:val="00392479"/>
    <w:rsid w:val="0039587F"/>
    <w:rsid w:val="003A2DB1"/>
    <w:rsid w:val="003B1A7B"/>
    <w:rsid w:val="003B2358"/>
    <w:rsid w:val="003B27E1"/>
    <w:rsid w:val="003B36AE"/>
    <w:rsid w:val="003B6027"/>
    <w:rsid w:val="003C63F0"/>
    <w:rsid w:val="003D1130"/>
    <w:rsid w:val="003D35AF"/>
    <w:rsid w:val="003D568F"/>
    <w:rsid w:val="003D63C7"/>
    <w:rsid w:val="003E32BF"/>
    <w:rsid w:val="003E5C17"/>
    <w:rsid w:val="003E7715"/>
    <w:rsid w:val="003E7E8E"/>
    <w:rsid w:val="0040679C"/>
    <w:rsid w:val="004070B4"/>
    <w:rsid w:val="00407605"/>
    <w:rsid w:val="004079D5"/>
    <w:rsid w:val="00412DEC"/>
    <w:rsid w:val="00416962"/>
    <w:rsid w:val="00421279"/>
    <w:rsid w:val="004230ED"/>
    <w:rsid w:val="004266E9"/>
    <w:rsid w:val="004333D1"/>
    <w:rsid w:val="00433D50"/>
    <w:rsid w:val="00440D00"/>
    <w:rsid w:val="004548B5"/>
    <w:rsid w:val="00457262"/>
    <w:rsid w:val="0046759B"/>
    <w:rsid w:val="004700D0"/>
    <w:rsid w:val="00477AB0"/>
    <w:rsid w:val="00490ABA"/>
    <w:rsid w:val="004A218C"/>
    <w:rsid w:val="004A4339"/>
    <w:rsid w:val="004A4A99"/>
    <w:rsid w:val="004A592A"/>
    <w:rsid w:val="004B0389"/>
    <w:rsid w:val="004C0A54"/>
    <w:rsid w:val="004D1753"/>
    <w:rsid w:val="004E1F65"/>
    <w:rsid w:val="004E6C01"/>
    <w:rsid w:val="004E76D8"/>
    <w:rsid w:val="004F0442"/>
    <w:rsid w:val="004F48A1"/>
    <w:rsid w:val="004F4B8D"/>
    <w:rsid w:val="00500EB4"/>
    <w:rsid w:val="0050661E"/>
    <w:rsid w:val="00516BDE"/>
    <w:rsid w:val="0052610A"/>
    <w:rsid w:val="00533E9D"/>
    <w:rsid w:val="00541A4C"/>
    <w:rsid w:val="0054487B"/>
    <w:rsid w:val="00545FB1"/>
    <w:rsid w:val="00555472"/>
    <w:rsid w:val="00567060"/>
    <w:rsid w:val="0057271B"/>
    <w:rsid w:val="00576321"/>
    <w:rsid w:val="00581572"/>
    <w:rsid w:val="0058410D"/>
    <w:rsid w:val="005866C8"/>
    <w:rsid w:val="0059367B"/>
    <w:rsid w:val="005B057D"/>
    <w:rsid w:val="005C7A01"/>
    <w:rsid w:val="005C7D2A"/>
    <w:rsid w:val="005D00E8"/>
    <w:rsid w:val="005D16C0"/>
    <w:rsid w:val="005D2D1E"/>
    <w:rsid w:val="005D40D5"/>
    <w:rsid w:val="005D4A88"/>
    <w:rsid w:val="005D6F33"/>
    <w:rsid w:val="005E2B6D"/>
    <w:rsid w:val="005E3E45"/>
    <w:rsid w:val="005E6F43"/>
    <w:rsid w:val="005E77EB"/>
    <w:rsid w:val="005F0D99"/>
    <w:rsid w:val="0060221B"/>
    <w:rsid w:val="00610511"/>
    <w:rsid w:val="0061160D"/>
    <w:rsid w:val="00612E11"/>
    <w:rsid w:val="006155A3"/>
    <w:rsid w:val="006155C0"/>
    <w:rsid w:val="00617C78"/>
    <w:rsid w:val="00621678"/>
    <w:rsid w:val="006249E5"/>
    <w:rsid w:val="0063182D"/>
    <w:rsid w:val="00637E67"/>
    <w:rsid w:val="006423F5"/>
    <w:rsid w:val="0065595A"/>
    <w:rsid w:val="0065665E"/>
    <w:rsid w:val="00665ABC"/>
    <w:rsid w:val="006746A0"/>
    <w:rsid w:val="006751D0"/>
    <w:rsid w:val="00680072"/>
    <w:rsid w:val="006941A3"/>
    <w:rsid w:val="006A701B"/>
    <w:rsid w:val="006B0128"/>
    <w:rsid w:val="006B2A9F"/>
    <w:rsid w:val="006B3166"/>
    <w:rsid w:val="006E4B1A"/>
    <w:rsid w:val="006F563B"/>
    <w:rsid w:val="006F7CB0"/>
    <w:rsid w:val="007010FD"/>
    <w:rsid w:val="00701407"/>
    <w:rsid w:val="00702EEF"/>
    <w:rsid w:val="0070436E"/>
    <w:rsid w:val="00724C59"/>
    <w:rsid w:val="00725DB8"/>
    <w:rsid w:val="00727386"/>
    <w:rsid w:val="00737A30"/>
    <w:rsid w:val="00741E95"/>
    <w:rsid w:val="00743732"/>
    <w:rsid w:val="007529CC"/>
    <w:rsid w:val="00752A06"/>
    <w:rsid w:val="007536B9"/>
    <w:rsid w:val="007564FD"/>
    <w:rsid w:val="007768C3"/>
    <w:rsid w:val="00777F36"/>
    <w:rsid w:val="00785AD8"/>
    <w:rsid w:val="007873CA"/>
    <w:rsid w:val="00796E9F"/>
    <w:rsid w:val="007A1120"/>
    <w:rsid w:val="007A4900"/>
    <w:rsid w:val="007A4E19"/>
    <w:rsid w:val="007A5736"/>
    <w:rsid w:val="007B1435"/>
    <w:rsid w:val="007B191D"/>
    <w:rsid w:val="007C637C"/>
    <w:rsid w:val="007E02DC"/>
    <w:rsid w:val="007E58F9"/>
    <w:rsid w:val="007F1386"/>
    <w:rsid w:val="007F2D6A"/>
    <w:rsid w:val="007F6C07"/>
    <w:rsid w:val="00812E18"/>
    <w:rsid w:val="008140B0"/>
    <w:rsid w:val="008179A7"/>
    <w:rsid w:val="00820066"/>
    <w:rsid w:val="00830B13"/>
    <w:rsid w:val="00841A9A"/>
    <w:rsid w:val="00853978"/>
    <w:rsid w:val="00857201"/>
    <w:rsid w:val="0085738E"/>
    <w:rsid w:val="00871F06"/>
    <w:rsid w:val="00872343"/>
    <w:rsid w:val="008744C6"/>
    <w:rsid w:val="00875181"/>
    <w:rsid w:val="008A42DC"/>
    <w:rsid w:val="008B3AD9"/>
    <w:rsid w:val="008C1110"/>
    <w:rsid w:val="008C70CC"/>
    <w:rsid w:val="008D02E6"/>
    <w:rsid w:val="008D7654"/>
    <w:rsid w:val="008F1380"/>
    <w:rsid w:val="008F2006"/>
    <w:rsid w:val="00902FC8"/>
    <w:rsid w:val="0091474A"/>
    <w:rsid w:val="00914A52"/>
    <w:rsid w:val="00917135"/>
    <w:rsid w:val="0092482D"/>
    <w:rsid w:val="0093585D"/>
    <w:rsid w:val="009401E3"/>
    <w:rsid w:val="00942972"/>
    <w:rsid w:val="009560E5"/>
    <w:rsid w:val="00956753"/>
    <w:rsid w:val="00956ECA"/>
    <w:rsid w:val="0096061D"/>
    <w:rsid w:val="009645A3"/>
    <w:rsid w:val="00967D15"/>
    <w:rsid w:val="00973852"/>
    <w:rsid w:val="009918BA"/>
    <w:rsid w:val="009A0E3A"/>
    <w:rsid w:val="009A62C1"/>
    <w:rsid w:val="009B2E4F"/>
    <w:rsid w:val="009C21F2"/>
    <w:rsid w:val="009C7221"/>
    <w:rsid w:val="009D14EF"/>
    <w:rsid w:val="009D4F76"/>
    <w:rsid w:val="009D7AA4"/>
    <w:rsid w:val="009E14F7"/>
    <w:rsid w:val="009F24B7"/>
    <w:rsid w:val="009F3AB7"/>
    <w:rsid w:val="009F7ACE"/>
    <w:rsid w:val="00A14BD9"/>
    <w:rsid w:val="00A15CEE"/>
    <w:rsid w:val="00A161BF"/>
    <w:rsid w:val="00A1671D"/>
    <w:rsid w:val="00A2193E"/>
    <w:rsid w:val="00A24E08"/>
    <w:rsid w:val="00A255A0"/>
    <w:rsid w:val="00A3522A"/>
    <w:rsid w:val="00A42268"/>
    <w:rsid w:val="00A561B7"/>
    <w:rsid w:val="00A56FC7"/>
    <w:rsid w:val="00A604A9"/>
    <w:rsid w:val="00A76154"/>
    <w:rsid w:val="00A76232"/>
    <w:rsid w:val="00A915B4"/>
    <w:rsid w:val="00A91709"/>
    <w:rsid w:val="00AB3B0C"/>
    <w:rsid w:val="00AB7402"/>
    <w:rsid w:val="00AC64EA"/>
    <w:rsid w:val="00AE5620"/>
    <w:rsid w:val="00AF14BD"/>
    <w:rsid w:val="00AF42D8"/>
    <w:rsid w:val="00AF7F78"/>
    <w:rsid w:val="00B06D8D"/>
    <w:rsid w:val="00B07F33"/>
    <w:rsid w:val="00B113D6"/>
    <w:rsid w:val="00B117EE"/>
    <w:rsid w:val="00B141A7"/>
    <w:rsid w:val="00B25A17"/>
    <w:rsid w:val="00B25DE3"/>
    <w:rsid w:val="00B440BA"/>
    <w:rsid w:val="00B7009B"/>
    <w:rsid w:val="00B7337A"/>
    <w:rsid w:val="00B81E90"/>
    <w:rsid w:val="00B85188"/>
    <w:rsid w:val="00BA3598"/>
    <w:rsid w:val="00BA4FB8"/>
    <w:rsid w:val="00BB69AC"/>
    <w:rsid w:val="00BC194F"/>
    <w:rsid w:val="00BC64AE"/>
    <w:rsid w:val="00BF41B6"/>
    <w:rsid w:val="00C10BFE"/>
    <w:rsid w:val="00C24522"/>
    <w:rsid w:val="00C24A5D"/>
    <w:rsid w:val="00C33D7C"/>
    <w:rsid w:val="00C36B70"/>
    <w:rsid w:val="00C4065D"/>
    <w:rsid w:val="00C451DE"/>
    <w:rsid w:val="00C503DB"/>
    <w:rsid w:val="00C53AD6"/>
    <w:rsid w:val="00C53B5E"/>
    <w:rsid w:val="00C60D2A"/>
    <w:rsid w:val="00C6569D"/>
    <w:rsid w:val="00C70E38"/>
    <w:rsid w:val="00C82004"/>
    <w:rsid w:val="00C842ED"/>
    <w:rsid w:val="00C9226E"/>
    <w:rsid w:val="00CA582B"/>
    <w:rsid w:val="00CA68DE"/>
    <w:rsid w:val="00CB553E"/>
    <w:rsid w:val="00CC3CC8"/>
    <w:rsid w:val="00CC502A"/>
    <w:rsid w:val="00CC59E4"/>
    <w:rsid w:val="00CD3D0B"/>
    <w:rsid w:val="00CE058B"/>
    <w:rsid w:val="00CF37CF"/>
    <w:rsid w:val="00CF6C7C"/>
    <w:rsid w:val="00D06D76"/>
    <w:rsid w:val="00D070CE"/>
    <w:rsid w:val="00D07AA1"/>
    <w:rsid w:val="00D119CC"/>
    <w:rsid w:val="00D13DB2"/>
    <w:rsid w:val="00D242CE"/>
    <w:rsid w:val="00D37997"/>
    <w:rsid w:val="00D419E7"/>
    <w:rsid w:val="00D434E8"/>
    <w:rsid w:val="00D44FAC"/>
    <w:rsid w:val="00D46D4B"/>
    <w:rsid w:val="00D5009D"/>
    <w:rsid w:val="00D5017A"/>
    <w:rsid w:val="00D508E2"/>
    <w:rsid w:val="00D52A63"/>
    <w:rsid w:val="00D55CBA"/>
    <w:rsid w:val="00D5702D"/>
    <w:rsid w:val="00D6321E"/>
    <w:rsid w:val="00D7351B"/>
    <w:rsid w:val="00D76830"/>
    <w:rsid w:val="00D8103A"/>
    <w:rsid w:val="00DC4601"/>
    <w:rsid w:val="00DD1FC2"/>
    <w:rsid w:val="00DD7836"/>
    <w:rsid w:val="00DD7CAA"/>
    <w:rsid w:val="00DF629A"/>
    <w:rsid w:val="00DF6F2A"/>
    <w:rsid w:val="00DF7A82"/>
    <w:rsid w:val="00E07C27"/>
    <w:rsid w:val="00E11DA5"/>
    <w:rsid w:val="00E1720A"/>
    <w:rsid w:val="00E20969"/>
    <w:rsid w:val="00E27453"/>
    <w:rsid w:val="00E33E66"/>
    <w:rsid w:val="00E44456"/>
    <w:rsid w:val="00E45E5B"/>
    <w:rsid w:val="00E5320D"/>
    <w:rsid w:val="00E556AA"/>
    <w:rsid w:val="00E66E86"/>
    <w:rsid w:val="00E7292B"/>
    <w:rsid w:val="00E75ED9"/>
    <w:rsid w:val="00E95224"/>
    <w:rsid w:val="00E97751"/>
    <w:rsid w:val="00EA0691"/>
    <w:rsid w:val="00EB5C9F"/>
    <w:rsid w:val="00ED1B15"/>
    <w:rsid w:val="00EF69C0"/>
    <w:rsid w:val="00F00A81"/>
    <w:rsid w:val="00F11E61"/>
    <w:rsid w:val="00F12034"/>
    <w:rsid w:val="00F13147"/>
    <w:rsid w:val="00F25B08"/>
    <w:rsid w:val="00F27E4A"/>
    <w:rsid w:val="00F31885"/>
    <w:rsid w:val="00F32BA4"/>
    <w:rsid w:val="00F4125C"/>
    <w:rsid w:val="00F4419B"/>
    <w:rsid w:val="00F51615"/>
    <w:rsid w:val="00F548EC"/>
    <w:rsid w:val="00F56A98"/>
    <w:rsid w:val="00F649C9"/>
    <w:rsid w:val="00F77AE3"/>
    <w:rsid w:val="00F86E57"/>
    <w:rsid w:val="00F90162"/>
    <w:rsid w:val="00F93C8C"/>
    <w:rsid w:val="00F95C37"/>
    <w:rsid w:val="00FA3A4F"/>
    <w:rsid w:val="00FA4CFE"/>
    <w:rsid w:val="00FA62BD"/>
    <w:rsid w:val="00FD0733"/>
    <w:rsid w:val="00FD699D"/>
    <w:rsid w:val="00FE27F2"/>
    <w:rsid w:val="00FF48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rules v:ext="edit">
        <o:r id="V:Rule7" type="connector" idref="#_x0000_s1044"/>
        <o:r id="V:Rule8" type="connector" idref="#_x0000_s1046"/>
        <o:r id="V:Rule9"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AA"/>
  </w:style>
  <w:style w:type="paragraph" w:styleId="Titre1">
    <w:name w:val="heading 1"/>
    <w:basedOn w:val="Normal"/>
    <w:next w:val="Normal"/>
    <w:link w:val="Titre1Car"/>
    <w:uiPriority w:val="9"/>
    <w:qFormat/>
    <w:rsid w:val="00A56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6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6F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3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6F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6F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6F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F3AB7"/>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2E27F5"/>
    <w:rPr>
      <w:color w:val="0000FF"/>
      <w:u w:val="single"/>
    </w:rPr>
  </w:style>
  <w:style w:type="paragraph" w:styleId="Paragraphedeliste">
    <w:name w:val="List Paragraph"/>
    <w:basedOn w:val="Normal"/>
    <w:uiPriority w:val="34"/>
    <w:qFormat/>
    <w:rsid w:val="007B191D"/>
    <w:pPr>
      <w:ind w:left="720"/>
      <w:contextualSpacing/>
    </w:pPr>
  </w:style>
  <w:style w:type="paragraph" w:styleId="NormalWeb">
    <w:name w:val="Normal (Web)"/>
    <w:basedOn w:val="Normal"/>
    <w:uiPriority w:val="99"/>
    <w:unhideWhenUsed/>
    <w:rsid w:val="00D06D76"/>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6751D0"/>
    <w:pPr>
      <w:tabs>
        <w:tab w:val="center" w:pos="4536"/>
        <w:tab w:val="right" w:pos="9072"/>
      </w:tabs>
      <w:spacing w:after="0" w:line="240" w:lineRule="auto"/>
    </w:pPr>
  </w:style>
  <w:style w:type="character" w:customStyle="1" w:styleId="En-tteCar">
    <w:name w:val="En-tête Car"/>
    <w:basedOn w:val="Policepardfaut"/>
    <w:link w:val="En-tte"/>
    <w:uiPriority w:val="99"/>
    <w:rsid w:val="006751D0"/>
  </w:style>
  <w:style w:type="paragraph" w:styleId="Pieddepage">
    <w:name w:val="footer"/>
    <w:basedOn w:val="Normal"/>
    <w:link w:val="PieddepageCar"/>
    <w:uiPriority w:val="99"/>
    <w:unhideWhenUsed/>
    <w:rsid w:val="00675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1D0"/>
  </w:style>
  <w:style w:type="paragraph" w:styleId="Textedebulles">
    <w:name w:val="Balloon Text"/>
    <w:basedOn w:val="Normal"/>
    <w:link w:val="TextedebullesCar"/>
    <w:uiPriority w:val="99"/>
    <w:semiHidden/>
    <w:unhideWhenUsed/>
    <w:rsid w:val="00CB5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53E"/>
    <w:rPr>
      <w:rFonts w:ascii="Tahoma" w:hAnsi="Tahoma" w:cs="Tahoma"/>
      <w:sz w:val="16"/>
      <w:szCs w:val="16"/>
    </w:rPr>
  </w:style>
  <w:style w:type="paragraph" w:styleId="En-ttedetabledesmatires">
    <w:name w:val="TOC Heading"/>
    <w:basedOn w:val="Titre1"/>
    <w:next w:val="Normal"/>
    <w:uiPriority w:val="39"/>
    <w:unhideWhenUsed/>
    <w:qFormat/>
    <w:rsid w:val="00A56FC7"/>
    <w:pPr>
      <w:outlineLvl w:val="9"/>
    </w:pPr>
    <w:rPr>
      <w:lang w:eastAsia="en-US"/>
    </w:rPr>
  </w:style>
  <w:style w:type="paragraph" w:styleId="TM1">
    <w:name w:val="toc 1"/>
    <w:basedOn w:val="Normal"/>
    <w:next w:val="Normal"/>
    <w:autoRedefine/>
    <w:uiPriority w:val="39"/>
    <w:unhideWhenUsed/>
    <w:rsid w:val="00A56FC7"/>
    <w:pPr>
      <w:spacing w:after="100"/>
    </w:pPr>
  </w:style>
  <w:style w:type="paragraph" w:styleId="TM2">
    <w:name w:val="toc 2"/>
    <w:basedOn w:val="Normal"/>
    <w:next w:val="Normal"/>
    <w:autoRedefine/>
    <w:uiPriority w:val="39"/>
    <w:unhideWhenUsed/>
    <w:rsid w:val="00A56FC7"/>
    <w:pPr>
      <w:spacing w:after="100"/>
      <w:ind w:left="220"/>
    </w:pPr>
  </w:style>
  <w:style w:type="paragraph" w:styleId="TM3">
    <w:name w:val="toc 3"/>
    <w:basedOn w:val="Normal"/>
    <w:next w:val="Normal"/>
    <w:autoRedefine/>
    <w:uiPriority w:val="39"/>
    <w:unhideWhenUsed/>
    <w:rsid w:val="00A56FC7"/>
    <w:pPr>
      <w:spacing w:after="100"/>
      <w:ind w:left="440"/>
    </w:pPr>
  </w:style>
  <w:style w:type="paragraph" w:customStyle="1" w:styleId="ds-markdown-paragraph">
    <w:name w:val="ds-markdown-paragraph"/>
    <w:basedOn w:val="Normal"/>
    <w:rsid w:val="004D1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F1386"/>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lev">
    <w:name w:val="Strong"/>
    <w:basedOn w:val="Policepardfaut"/>
    <w:uiPriority w:val="22"/>
    <w:qFormat/>
    <w:rsid w:val="00701407"/>
    <w:rPr>
      <w:b/>
      <w:bCs/>
    </w:rPr>
  </w:style>
  <w:style w:type="character" w:customStyle="1" w:styleId="uv3um">
    <w:name w:val="uv3um"/>
    <w:basedOn w:val="Policepardfaut"/>
    <w:rsid w:val="005F0D99"/>
  </w:style>
  <w:style w:type="character" w:customStyle="1" w:styleId="mord">
    <w:name w:val="mord"/>
    <w:basedOn w:val="Policepardfaut"/>
    <w:rsid w:val="00D44FAC"/>
  </w:style>
  <w:style w:type="character" w:customStyle="1" w:styleId="label">
    <w:name w:val="label"/>
    <w:basedOn w:val="Policepardfaut"/>
    <w:rsid w:val="00D44FAC"/>
  </w:style>
  <w:style w:type="character" w:customStyle="1" w:styleId="title-text">
    <w:name w:val="title-text"/>
    <w:basedOn w:val="Policepardfaut"/>
    <w:rsid w:val="00AE5620"/>
  </w:style>
  <w:style w:type="character" w:styleId="CodeHTML">
    <w:name w:val="HTML Code"/>
    <w:basedOn w:val="Policepardfaut"/>
    <w:uiPriority w:val="99"/>
    <w:semiHidden/>
    <w:unhideWhenUsed/>
    <w:rsid w:val="004070B4"/>
    <w:rPr>
      <w:rFonts w:ascii="Courier New" w:eastAsia="Times New Roman" w:hAnsi="Courier New" w:cs="Courier New"/>
      <w:sz w:val="20"/>
      <w:szCs w:val="20"/>
    </w:rPr>
  </w:style>
  <w:style w:type="character" w:styleId="Accentuation">
    <w:name w:val="Emphasis"/>
    <w:basedOn w:val="Policepardfaut"/>
    <w:uiPriority w:val="20"/>
    <w:qFormat/>
    <w:rsid w:val="000C5B5B"/>
    <w:rPr>
      <w:i/>
      <w:iCs/>
    </w:rPr>
  </w:style>
  <w:style w:type="paragraph" w:styleId="TM4">
    <w:name w:val="toc 4"/>
    <w:basedOn w:val="Normal"/>
    <w:next w:val="Normal"/>
    <w:autoRedefine/>
    <w:uiPriority w:val="39"/>
    <w:unhideWhenUsed/>
    <w:rsid w:val="007A4E19"/>
    <w:pPr>
      <w:spacing w:after="100"/>
      <w:ind w:left="660"/>
    </w:pPr>
  </w:style>
  <w:style w:type="paragraph" w:styleId="TM5">
    <w:name w:val="toc 5"/>
    <w:basedOn w:val="Normal"/>
    <w:next w:val="Normal"/>
    <w:autoRedefine/>
    <w:uiPriority w:val="39"/>
    <w:unhideWhenUsed/>
    <w:rsid w:val="007A4E19"/>
    <w:pPr>
      <w:spacing w:after="100"/>
      <w:ind w:left="880"/>
    </w:pPr>
  </w:style>
  <w:style w:type="paragraph" w:styleId="TM6">
    <w:name w:val="toc 6"/>
    <w:basedOn w:val="Normal"/>
    <w:next w:val="Normal"/>
    <w:autoRedefine/>
    <w:uiPriority w:val="39"/>
    <w:unhideWhenUsed/>
    <w:rsid w:val="007A4E19"/>
    <w:pPr>
      <w:spacing w:after="100"/>
      <w:ind w:left="1100"/>
    </w:pPr>
  </w:style>
  <w:style w:type="paragraph" w:styleId="TM7">
    <w:name w:val="toc 7"/>
    <w:basedOn w:val="Normal"/>
    <w:next w:val="Normal"/>
    <w:autoRedefine/>
    <w:uiPriority w:val="39"/>
    <w:unhideWhenUsed/>
    <w:rsid w:val="007A4E19"/>
    <w:pPr>
      <w:spacing w:after="100"/>
      <w:ind w:left="1320"/>
    </w:pPr>
  </w:style>
  <w:style w:type="paragraph" w:styleId="TM8">
    <w:name w:val="toc 8"/>
    <w:basedOn w:val="Normal"/>
    <w:next w:val="Normal"/>
    <w:autoRedefine/>
    <w:uiPriority w:val="39"/>
    <w:unhideWhenUsed/>
    <w:rsid w:val="007A4E19"/>
    <w:pPr>
      <w:spacing w:after="100"/>
      <w:ind w:left="1540"/>
    </w:pPr>
  </w:style>
  <w:style w:type="paragraph" w:styleId="TM9">
    <w:name w:val="toc 9"/>
    <w:basedOn w:val="Normal"/>
    <w:next w:val="Normal"/>
    <w:autoRedefine/>
    <w:uiPriority w:val="39"/>
    <w:unhideWhenUsed/>
    <w:rsid w:val="007A4E19"/>
    <w:pPr>
      <w:spacing w:after="100"/>
      <w:ind w:left="1760"/>
    </w:pPr>
  </w:style>
  <w:style w:type="character" w:customStyle="1" w:styleId="mopen">
    <w:name w:val="mopen"/>
    <w:basedOn w:val="Policepardfaut"/>
    <w:rsid w:val="003A2DB1"/>
  </w:style>
  <w:style w:type="character" w:customStyle="1" w:styleId="mclose">
    <w:name w:val="mclose"/>
    <w:basedOn w:val="Policepardfaut"/>
    <w:rsid w:val="003A2DB1"/>
  </w:style>
  <w:style w:type="character" w:customStyle="1" w:styleId="vlist-s">
    <w:name w:val="vlist-s"/>
    <w:basedOn w:val="Policepardfaut"/>
    <w:rsid w:val="003A2DB1"/>
  </w:style>
  <w:style w:type="character" w:customStyle="1" w:styleId="mrel">
    <w:name w:val="mrel"/>
    <w:basedOn w:val="Policepardfaut"/>
    <w:rsid w:val="003A2DB1"/>
  </w:style>
  <w:style w:type="character" w:customStyle="1" w:styleId="mbin">
    <w:name w:val="mbin"/>
    <w:basedOn w:val="Policepardfaut"/>
    <w:rsid w:val="003A2DB1"/>
  </w:style>
  <w:style w:type="character" w:customStyle="1" w:styleId="katex-mathml">
    <w:name w:val="katex-mathml"/>
    <w:basedOn w:val="Policepardfaut"/>
    <w:rsid w:val="003A2DB1"/>
  </w:style>
  <w:style w:type="table" w:styleId="Grilledutableau">
    <w:name w:val="Table Grid"/>
    <w:basedOn w:val="TableauNormal"/>
    <w:uiPriority w:val="59"/>
    <w:rsid w:val="00C922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claire-Accent5">
    <w:name w:val="Light Shading Accent 5"/>
    <w:basedOn w:val="TableauNormal"/>
    <w:uiPriority w:val="60"/>
    <w:rsid w:val="00C9226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C922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claire-Accent4">
    <w:name w:val="Light List Accent 4"/>
    <w:basedOn w:val="TableauNormal"/>
    <w:uiPriority w:val="61"/>
    <w:rsid w:val="00C922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053272">
      <w:bodyDiv w:val="1"/>
      <w:marLeft w:val="0"/>
      <w:marRight w:val="0"/>
      <w:marTop w:val="0"/>
      <w:marBottom w:val="0"/>
      <w:divBdr>
        <w:top w:val="none" w:sz="0" w:space="0" w:color="auto"/>
        <w:left w:val="none" w:sz="0" w:space="0" w:color="auto"/>
        <w:bottom w:val="none" w:sz="0" w:space="0" w:color="auto"/>
        <w:right w:val="none" w:sz="0" w:space="0" w:color="auto"/>
      </w:divBdr>
      <w:divsChild>
        <w:div w:id="1062631295">
          <w:marLeft w:val="0"/>
          <w:marRight w:val="0"/>
          <w:marTop w:val="0"/>
          <w:marBottom w:val="0"/>
          <w:divBdr>
            <w:top w:val="none" w:sz="0" w:space="0" w:color="auto"/>
            <w:left w:val="none" w:sz="0" w:space="0" w:color="auto"/>
            <w:bottom w:val="none" w:sz="0" w:space="0" w:color="auto"/>
            <w:right w:val="none" w:sz="0" w:space="0" w:color="auto"/>
          </w:divBdr>
        </w:div>
      </w:divsChild>
    </w:div>
    <w:div w:id="18900210">
      <w:bodyDiv w:val="1"/>
      <w:marLeft w:val="0"/>
      <w:marRight w:val="0"/>
      <w:marTop w:val="0"/>
      <w:marBottom w:val="0"/>
      <w:divBdr>
        <w:top w:val="none" w:sz="0" w:space="0" w:color="auto"/>
        <w:left w:val="none" w:sz="0" w:space="0" w:color="auto"/>
        <w:bottom w:val="none" w:sz="0" w:space="0" w:color="auto"/>
        <w:right w:val="none" w:sz="0" w:space="0" w:color="auto"/>
      </w:divBdr>
      <w:divsChild>
        <w:div w:id="1034044321">
          <w:marLeft w:val="0"/>
          <w:marRight w:val="0"/>
          <w:marTop w:val="0"/>
          <w:marBottom w:val="0"/>
          <w:divBdr>
            <w:top w:val="none" w:sz="0" w:space="0" w:color="auto"/>
            <w:left w:val="none" w:sz="0" w:space="0" w:color="auto"/>
            <w:bottom w:val="none" w:sz="0" w:space="0" w:color="auto"/>
            <w:right w:val="none" w:sz="0" w:space="0" w:color="auto"/>
          </w:divBdr>
        </w:div>
      </w:divsChild>
    </w:div>
    <w:div w:id="26219763">
      <w:bodyDiv w:val="1"/>
      <w:marLeft w:val="0"/>
      <w:marRight w:val="0"/>
      <w:marTop w:val="0"/>
      <w:marBottom w:val="0"/>
      <w:divBdr>
        <w:top w:val="none" w:sz="0" w:space="0" w:color="auto"/>
        <w:left w:val="none" w:sz="0" w:space="0" w:color="auto"/>
        <w:bottom w:val="none" w:sz="0" w:space="0" w:color="auto"/>
        <w:right w:val="none" w:sz="0" w:space="0" w:color="auto"/>
      </w:divBdr>
      <w:divsChild>
        <w:div w:id="843201699">
          <w:marLeft w:val="0"/>
          <w:marRight w:val="0"/>
          <w:marTop w:val="0"/>
          <w:marBottom w:val="0"/>
          <w:divBdr>
            <w:top w:val="none" w:sz="0" w:space="0" w:color="auto"/>
            <w:left w:val="none" w:sz="0" w:space="0" w:color="auto"/>
            <w:bottom w:val="none" w:sz="0" w:space="0" w:color="auto"/>
            <w:right w:val="none" w:sz="0" w:space="0" w:color="auto"/>
          </w:divBdr>
          <w:divsChild>
            <w:div w:id="20213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8715">
      <w:bodyDiv w:val="1"/>
      <w:marLeft w:val="0"/>
      <w:marRight w:val="0"/>
      <w:marTop w:val="0"/>
      <w:marBottom w:val="0"/>
      <w:divBdr>
        <w:top w:val="none" w:sz="0" w:space="0" w:color="auto"/>
        <w:left w:val="none" w:sz="0" w:space="0" w:color="auto"/>
        <w:bottom w:val="none" w:sz="0" w:space="0" w:color="auto"/>
        <w:right w:val="none" w:sz="0" w:space="0" w:color="auto"/>
      </w:divBdr>
    </w:div>
    <w:div w:id="100535656">
      <w:bodyDiv w:val="1"/>
      <w:marLeft w:val="0"/>
      <w:marRight w:val="0"/>
      <w:marTop w:val="0"/>
      <w:marBottom w:val="0"/>
      <w:divBdr>
        <w:top w:val="none" w:sz="0" w:space="0" w:color="auto"/>
        <w:left w:val="none" w:sz="0" w:space="0" w:color="auto"/>
        <w:bottom w:val="none" w:sz="0" w:space="0" w:color="auto"/>
        <w:right w:val="none" w:sz="0" w:space="0" w:color="auto"/>
      </w:divBdr>
    </w:div>
    <w:div w:id="104271242">
      <w:bodyDiv w:val="1"/>
      <w:marLeft w:val="0"/>
      <w:marRight w:val="0"/>
      <w:marTop w:val="0"/>
      <w:marBottom w:val="0"/>
      <w:divBdr>
        <w:top w:val="none" w:sz="0" w:space="0" w:color="auto"/>
        <w:left w:val="none" w:sz="0" w:space="0" w:color="auto"/>
        <w:bottom w:val="none" w:sz="0" w:space="0" w:color="auto"/>
        <w:right w:val="none" w:sz="0" w:space="0" w:color="auto"/>
      </w:divBdr>
    </w:div>
    <w:div w:id="109326923">
      <w:bodyDiv w:val="1"/>
      <w:marLeft w:val="0"/>
      <w:marRight w:val="0"/>
      <w:marTop w:val="0"/>
      <w:marBottom w:val="0"/>
      <w:divBdr>
        <w:top w:val="none" w:sz="0" w:space="0" w:color="auto"/>
        <w:left w:val="none" w:sz="0" w:space="0" w:color="auto"/>
        <w:bottom w:val="none" w:sz="0" w:space="0" w:color="auto"/>
        <w:right w:val="none" w:sz="0" w:space="0" w:color="auto"/>
      </w:divBdr>
      <w:divsChild>
        <w:div w:id="1187595942">
          <w:marLeft w:val="0"/>
          <w:marRight w:val="0"/>
          <w:marTop w:val="0"/>
          <w:marBottom w:val="0"/>
          <w:divBdr>
            <w:top w:val="none" w:sz="0" w:space="0" w:color="auto"/>
            <w:left w:val="none" w:sz="0" w:space="0" w:color="auto"/>
            <w:bottom w:val="none" w:sz="0" w:space="0" w:color="auto"/>
            <w:right w:val="none" w:sz="0" w:space="0" w:color="auto"/>
          </w:divBdr>
          <w:divsChild>
            <w:div w:id="10539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389">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2">
          <w:marLeft w:val="0"/>
          <w:marRight w:val="0"/>
          <w:marTop w:val="0"/>
          <w:marBottom w:val="0"/>
          <w:divBdr>
            <w:top w:val="none" w:sz="0" w:space="0" w:color="auto"/>
            <w:left w:val="none" w:sz="0" w:space="0" w:color="auto"/>
            <w:bottom w:val="none" w:sz="0" w:space="0" w:color="auto"/>
            <w:right w:val="none" w:sz="0" w:space="0" w:color="auto"/>
          </w:divBdr>
        </w:div>
      </w:divsChild>
    </w:div>
    <w:div w:id="153380651">
      <w:bodyDiv w:val="1"/>
      <w:marLeft w:val="0"/>
      <w:marRight w:val="0"/>
      <w:marTop w:val="0"/>
      <w:marBottom w:val="0"/>
      <w:divBdr>
        <w:top w:val="none" w:sz="0" w:space="0" w:color="auto"/>
        <w:left w:val="none" w:sz="0" w:space="0" w:color="auto"/>
        <w:bottom w:val="none" w:sz="0" w:space="0" w:color="auto"/>
        <w:right w:val="none" w:sz="0" w:space="0" w:color="auto"/>
      </w:divBdr>
    </w:div>
    <w:div w:id="158813867">
      <w:bodyDiv w:val="1"/>
      <w:marLeft w:val="0"/>
      <w:marRight w:val="0"/>
      <w:marTop w:val="0"/>
      <w:marBottom w:val="0"/>
      <w:divBdr>
        <w:top w:val="none" w:sz="0" w:space="0" w:color="auto"/>
        <w:left w:val="none" w:sz="0" w:space="0" w:color="auto"/>
        <w:bottom w:val="none" w:sz="0" w:space="0" w:color="auto"/>
        <w:right w:val="none" w:sz="0" w:space="0" w:color="auto"/>
      </w:divBdr>
    </w:div>
    <w:div w:id="172306494">
      <w:bodyDiv w:val="1"/>
      <w:marLeft w:val="0"/>
      <w:marRight w:val="0"/>
      <w:marTop w:val="0"/>
      <w:marBottom w:val="0"/>
      <w:divBdr>
        <w:top w:val="none" w:sz="0" w:space="0" w:color="auto"/>
        <w:left w:val="none" w:sz="0" w:space="0" w:color="auto"/>
        <w:bottom w:val="none" w:sz="0" w:space="0" w:color="auto"/>
        <w:right w:val="none" w:sz="0" w:space="0" w:color="auto"/>
      </w:divBdr>
    </w:div>
    <w:div w:id="245382788">
      <w:bodyDiv w:val="1"/>
      <w:marLeft w:val="0"/>
      <w:marRight w:val="0"/>
      <w:marTop w:val="0"/>
      <w:marBottom w:val="0"/>
      <w:divBdr>
        <w:top w:val="none" w:sz="0" w:space="0" w:color="auto"/>
        <w:left w:val="none" w:sz="0" w:space="0" w:color="auto"/>
        <w:bottom w:val="none" w:sz="0" w:space="0" w:color="auto"/>
        <w:right w:val="none" w:sz="0" w:space="0" w:color="auto"/>
      </w:divBdr>
    </w:div>
    <w:div w:id="397869442">
      <w:bodyDiv w:val="1"/>
      <w:marLeft w:val="0"/>
      <w:marRight w:val="0"/>
      <w:marTop w:val="0"/>
      <w:marBottom w:val="0"/>
      <w:divBdr>
        <w:top w:val="none" w:sz="0" w:space="0" w:color="auto"/>
        <w:left w:val="none" w:sz="0" w:space="0" w:color="auto"/>
        <w:bottom w:val="none" w:sz="0" w:space="0" w:color="auto"/>
        <w:right w:val="none" w:sz="0" w:space="0" w:color="auto"/>
      </w:divBdr>
      <w:divsChild>
        <w:div w:id="375394743">
          <w:marLeft w:val="0"/>
          <w:marRight w:val="0"/>
          <w:marTop w:val="0"/>
          <w:marBottom w:val="0"/>
          <w:divBdr>
            <w:top w:val="none" w:sz="0" w:space="0" w:color="auto"/>
            <w:left w:val="none" w:sz="0" w:space="0" w:color="auto"/>
            <w:bottom w:val="none" w:sz="0" w:space="0" w:color="auto"/>
            <w:right w:val="none" w:sz="0" w:space="0" w:color="auto"/>
          </w:divBdr>
        </w:div>
      </w:divsChild>
    </w:div>
    <w:div w:id="404377561">
      <w:bodyDiv w:val="1"/>
      <w:marLeft w:val="0"/>
      <w:marRight w:val="0"/>
      <w:marTop w:val="0"/>
      <w:marBottom w:val="0"/>
      <w:divBdr>
        <w:top w:val="none" w:sz="0" w:space="0" w:color="auto"/>
        <w:left w:val="none" w:sz="0" w:space="0" w:color="auto"/>
        <w:bottom w:val="none" w:sz="0" w:space="0" w:color="auto"/>
        <w:right w:val="none" w:sz="0" w:space="0" w:color="auto"/>
      </w:divBdr>
    </w:div>
    <w:div w:id="500969847">
      <w:bodyDiv w:val="1"/>
      <w:marLeft w:val="0"/>
      <w:marRight w:val="0"/>
      <w:marTop w:val="0"/>
      <w:marBottom w:val="0"/>
      <w:divBdr>
        <w:top w:val="none" w:sz="0" w:space="0" w:color="auto"/>
        <w:left w:val="none" w:sz="0" w:space="0" w:color="auto"/>
        <w:bottom w:val="none" w:sz="0" w:space="0" w:color="auto"/>
        <w:right w:val="none" w:sz="0" w:space="0" w:color="auto"/>
      </w:divBdr>
      <w:divsChild>
        <w:div w:id="1448961876">
          <w:marLeft w:val="0"/>
          <w:marRight w:val="0"/>
          <w:marTop w:val="0"/>
          <w:marBottom w:val="0"/>
          <w:divBdr>
            <w:top w:val="none" w:sz="0" w:space="0" w:color="auto"/>
            <w:left w:val="none" w:sz="0" w:space="0" w:color="auto"/>
            <w:bottom w:val="none" w:sz="0" w:space="0" w:color="auto"/>
            <w:right w:val="none" w:sz="0" w:space="0" w:color="auto"/>
          </w:divBdr>
        </w:div>
      </w:divsChild>
    </w:div>
    <w:div w:id="580482561">
      <w:bodyDiv w:val="1"/>
      <w:marLeft w:val="0"/>
      <w:marRight w:val="0"/>
      <w:marTop w:val="0"/>
      <w:marBottom w:val="0"/>
      <w:divBdr>
        <w:top w:val="none" w:sz="0" w:space="0" w:color="auto"/>
        <w:left w:val="none" w:sz="0" w:space="0" w:color="auto"/>
        <w:bottom w:val="none" w:sz="0" w:space="0" w:color="auto"/>
        <w:right w:val="none" w:sz="0" w:space="0" w:color="auto"/>
      </w:divBdr>
      <w:divsChild>
        <w:div w:id="2126190146">
          <w:marLeft w:val="0"/>
          <w:marRight w:val="0"/>
          <w:marTop w:val="0"/>
          <w:marBottom w:val="0"/>
          <w:divBdr>
            <w:top w:val="none" w:sz="0" w:space="0" w:color="auto"/>
            <w:left w:val="none" w:sz="0" w:space="0" w:color="auto"/>
            <w:bottom w:val="none" w:sz="0" w:space="0" w:color="auto"/>
            <w:right w:val="none" w:sz="0" w:space="0" w:color="auto"/>
          </w:divBdr>
          <w:divsChild>
            <w:div w:id="451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932">
      <w:bodyDiv w:val="1"/>
      <w:marLeft w:val="0"/>
      <w:marRight w:val="0"/>
      <w:marTop w:val="0"/>
      <w:marBottom w:val="0"/>
      <w:divBdr>
        <w:top w:val="none" w:sz="0" w:space="0" w:color="auto"/>
        <w:left w:val="none" w:sz="0" w:space="0" w:color="auto"/>
        <w:bottom w:val="none" w:sz="0" w:space="0" w:color="auto"/>
        <w:right w:val="none" w:sz="0" w:space="0" w:color="auto"/>
      </w:divBdr>
      <w:divsChild>
        <w:div w:id="858540655">
          <w:marLeft w:val="0"/>
          <w:marRight w:val="0"/>
          <w:marTop w:val="0"/>
          <w:marBottom w:val="0"/>
          <w:divBdr>
            <w:top w:val="none" w:sz="0" w:space="0" w:color="auto"/>
            <w:left w:val="none" w:sz="0" w:space="0" w:color="auto"/>
            <w:bottom w:val="none" w:sz="0" w:space="0" w:color="auto"/>
            <w:right w:val="none" w:sz="0" w:space="0" w:color="auto"/>
          </w:divBdr>
        </w:div>
      </w:divsChild>
    </w:div>
    <w:div w:id="659894859">
      <w:bodyDiv w:val="1"/>
      <w:marLeft w:val="0"/>
      <w:marRight w:val="0"/>
      <w:marTop w:val="0"/>
      <w:marBottom w:val="0"/>
      <w:divBdr>
        <w:top w:val="none" w:sz="0" w:space="0" w:color="auto"/>
        <w:left w:val="none" w:sz="0" w:space="0" w:color="auto"/>
        <w:bottom w:val="none" w:sz="0" w:space="0" w:color="auto"/>
        <w:right w:val="none" w:sz="0" w:space="0" w:color="auto"/>
      </w:divBdr>
    </w:div>
    <w:div w:id="726537322">
      <w:bodyDiv w:val="1"/>
      <w:marLeft w:val="0"/>
      <w:marRight w:val="0"/>
      <w:marTop w:val="0"/>
      <w:marBottom w:val="0"/>
      <w:divBdr>
        <w:top w:val="none" w:sz="0" w:space="0" w:color="auto"/>
        <w:left w:val="none" w:sz="0" w:space="0" w:color="auto"/>
        <w:bottom w:val="none" w:sz="0" w:space="0" w:color="auto"/>
        <w:right w:val="none" w:sz="0" w:space="0" w:color="auto"/>
      </w:divBdr>
      <w:divsChild>
        <w:div w:id="827135890">
          <w:marLeft w:val="0"/>
          <w:marRight w:val="0"/>
          <w:marTop w:val="0"/>
          <w:marBottom w:val="0"/>
          <w:divBdr>
            <w:top w:val="none" w:sz="0" w:space="0" w:color="auto"/>
            <w:left w:val="none" w:sz="0" w:space="0" w:color="auto"/>
            <w:bottom w:val="none" w:sz="0" w:space="0" w:color="auto"/>
            <w:right w:val="none" w:sz="0" w:space="0" w:color="auto"/>
          </w:divBdr>
          <w:divsChild>
            <w:div w:id="1896964311">
              <w:marLeft w:val="0"/>
              <w:marRight w:val="0"/>
              <w:marTop w:val="0"/>
              <w:marBottom w:val="0"/>
              <w:divBdr>
                <w:top w:val="none" w:sz="0" w:space="0" w:color="auto"/>
                <w:left w:val="none" w:sz="0" w:space="0" w:color="auto"/>
                <w:bottom w:val="none" w:sz="0" w:space="0" w:color="auto"/>
                <w:right w:val="none" w:sz="0" w:space="0" w:color="auto"/>
              </w:divBdr>
              <w:divsChild>
                <w:div w:id="920725259">
                  <w:marLeft w:val="0"/>
                  <w:marRight w:val="0"/>
                  <w:marTop w:val="0"/>
                  <w:marBottom w:val="0"/>
                  <w:divBdr>
                    <w:top w:val="none" w:sz="0" w:space="0" w:color="auto"/>
                    <w:left w:val="none" w:sz="0" w:space="0" w:color="auto"/>
                    <w:bottom w:val="none" w:sz="0" w:space="0" w:color="auto"/>
                    <w:right w:val="none" w:sz="0" w:space="0" w:color="auto"/>
                  </w:divBdr>
                  <w:divsChild>
                    <w:div w:id="462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805">
      <w:bodyDiv w:val="1"/>
      <w:marLeft w:val="0"/>
      <w:marRight w:val="0"/>
      <w:marTop w:val="0"/>
      <w:marBottom w:val="0"/>
      <w:divBdr>
        <w:top w:val="none" w:sz="0" w:space="0" w:color="auto"/>
        <w:left w:val="none" w:sz="0" w:space="0" w:color="auto"/>
        <w:bottom w:val="none" w:sz="0" w:space="0" w:color="auto"/>
        <w:right w:val="none" w:sz="0" w:space="0" w:color="auto"/>
      </w:divBdr>
      <w:divsChild>
        <w:div w:id="772675343">
          <w:marLeft w:val="0"/>
          <w:marRight w:val="0"/>
          <w:marTop w:val="0"/>
          <w:marBottom w:val="0"/>
          <w:divBdr>
            <w:top w:val="none" w:sz="0" w:space="0" w:color="auto"/>
            <w:left w:val="none" w:sz="0" w:space="0" w:color="auto"/>
            <w:bottom w:val="none" w:sz="0" w:space="0" w:color="auto"/>
            <w:right w:val="none" w:sz="0" w:space="0" w:color="auto"/>
          </w:divBdr>
        </w:div>
      </w:divsChild>
    </w:div>
    <w:div w:id="782459915">
      <w:bodyDiv w:val="1"/>
      <w:marLeft w:val="0"/>
      <w:marRight w:val="0"/>
      <w:marTop w:val="0"/>
      <w:marBottom w:val="0"/>
      <w:divBdr>
        <w:top w:val="none" w:sz="0" w:space="0" w:color="auto"/>
        <w:left w:val="none" w:sz="0" w:space="0" w:color="auto"/>
        <w:bottom w:val="none" w:sz="0" w:space="0" w:color="auto"/>
        <w:right w:val="none" w:sz="0" w:space="0" w:color="auto"/>
      </w:divBdr>
      <w:divsChild>
        <w:div w:id="1864321287">
          <w:marLeft w:val="0"/>
          <w:marRight w:val="0"/>
          <w:marTop w:val="0"/>
          <w:marBottom w:val="0"/>
          <w:divBdr>
            <w:top w:val="none" w:sz="0" w:space="0" w:color="auto"/>
            <w:left w:val="none" w:sz="0" w:space="0" w:color="auto"/>
            <w:bottom w:val="none" w:sz="0" w:space="0" w:color="auto"/>
            <w:right w:val="none" w:sz="0" w:space="0" w:color="auto"/>
          </w:divBdr>
        </w:div>
      </w:divsChild>
    </w:div>
    <w:div w:id="787355489">
      <w:bodyDiv w:val="1"/>
      <w:marLeft w:val="0"/>
      <w:marRight w:val="0"/>
      <w:marTop w:val="0"/>
      <w:marBottom w:val="0"/>
      <w:divBdr>
        <w:top w:val="none" w:sz="0" w:space="0" w:color="auto"/>
        <w:left w:val="none" w:sz="0" w:space="0" w:color="auto"/>
        <w:bottom w:val="none" w:sz="0" w:space="0" w:color="auto"/>
        <w:right w:val="none" w:sz="0" w:space="0" w:color="auto"/>
      </w:divBdr>
    </w:div>
    <w:div w:id="820997712">
      <w:bodyDiv w:val="1"/>
      <w:marLeft w:val="0"/>
      <w:marRight w:val="0"/>
      <w:marTop w:val="0"/>
      <w:marBottom w:val="0"/>
      <w:divBdr>
        <w:top w:val="none" w:sz="0" w:space="0" w:color="auto"/>
        <w:left w:val="none" w:sz="0" w:space="0" w:color="auto"/>
        <w:bottom w:val="none" w:sz="0" w:space="0" w:color="auto"/>
        <w:right w:val="none" w:sz="0" w:space="0" w:color="auto"/>
      </w:divBdr>
    </w:div>
    <w:div w:id="914557308">
      <w:bodyDiv w:val="1"/>
      <w:marLeft w:val="0"/>
      <w:marRight w:val="0"/>
      <w:marTop w:val="0"/>
      <w:marBottom w:val="0"/>
      <w:divBdr>
        <w:top w:val="none" w:sz="0" w:space="0" w:color="auto"/>
        <w:left w:val="none" w:sz="0" w:space="0" w:color="auto"/>
        <w:bottom w:val="none" w:sz="0" w:space="0" w:color="auto"/>
        <w:right w:val="none" w:sz="0" w:space="0" w:color="auto"/>
      </w:divBdr>
      <w:divsChild>
        <w:div w:id="846208603">
          <w:marLeft w:val="0"/>
          <w:marRight w:val="0"/>
          <w:marTop w:val="0"/>
          <w:marBottom w:val="0"/>
          <w:divBdr>
            <w:top w:val="none" w:sz="0" w:space="0" w:color="auto"/>
            <w:left w:val="none" w:sz="0" w:space="0" w:color="auto"/>
            <w:bottom w:val="none" w:sz="0" w:space="0" w:color="auto"/>
            <w:right w:val="none" w:sz="0" w:space="0" w:color="auto"/>
          </w:divBdr>
          <w:divsChild>
            <w:div w:id="2181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167">
      <w:bodyDiv w:val="1"/>
      <w:marLeft w:val="0"/>
      <w:marRight w:val="0"/>
      <w:marTop w:val="0"/>
      <w:marBottom w:val="0"/>
      <w:divBdr>
        <w:top w:val="none" w:sz="0" w:space="0" w:color="auto"/>
        <w:left w:val="none" w:sz="0" w:space="0" w:color="auto"/>
        <w:bottom w:val="none" w:sz="0" w:space="0" w:color="auto"/>
        <w:right w:val="none" w:sz="0" w:space="0" w:color="auto"/>
      </w:divBdr>
      <w:divsChild>
        <w:div w:id="310525014">
          <w:marLeft w:val="0"/>
          <w:marRight w:val="0"/>
          <w:marTop w:val="0"/>
          <w:marBottom w:val="0"/>
          <w:divBdr>
            <w:top w:val="none" w:sz="0" w:space="0" w:color="auto"/>
            <w:left w:val="none" w:sz="0" w:space="0" w:color="auto"/>
            <w:bottom w:val="none" w:sz="0" w:space="0" w:color="auto"/>
            <w:right w:val="none" w:sz="0" w:space="0" w:color="auto"/>
          </w:divBdr>
        </w:div>
      </w:divsChild>
    </w:div>
    <w:div w:id="930696936">
      <w:bodyDiv w:val="1"/>
      <w:marLeft w:val="0"/>
      <w:marRight w:val="0"/>
      <w:marTop w:val="0"/>
      <w:marBottom w:val="0"/>
      <w:divBdr>
        <w:top w:val="none" w:sz="0" w:space="0" w:color="auto"/>
        <w:left w:val="none" w:sz="0" w:space="0" w:color="auto"/>
        <w:bottom w:val="none" w:sz="0" w:space="0" w:color="auto"/>
        <w:right w:val="none" w:sz="0" w:space="0" w:color="auto"/>
      </w:divBdr>
      <w:divsChild>
        <w:div w:id="1209536815">
          <w:marLeft w:val="0"/>
          <w:marRight w:val="0"/>
          <w:marTop w:val="0"/>
          <w:marBottom w:val="0"/>
          <w:divBdr>
            <w:top w:val="none" w:sz="0" w:space="0" w:color="auto"/>
            <w:left w:val="none" w:sz="0" w:space="0" w:color="auto"/>
            <w:bottom w:val="none" w:sz="0" w:space="0" w:color="auto"/>
            <w:right w:val="none" w:sz="0" w:space="0" w:color="auto"/>
          </w:divBdr>
        </w:div>
      </w:divsChild>
    </w:div>
    <w:div w:id="957689041">
      <w:bodyDiv w:val="1"/>
      <w:marLeft w:val="0"/>
      <w:marRight w:val="0"/>
      <w:marTop w:val="0"/>
      <w:marBottom w:val="0"/>
      <w:divBdr>
        <w:top w:val="none" w:sz="0" w:space="0" w:color="auto"/>
        <w:left w:val="none" w:sz="0" w:space="0" w:color="auto"/>
        <w:bottom w:val="none" w:sz="0" w:space="0" w:color="auto"/>
        <w:right w:val="none" w:sz="0" w:space="0" w:color="auto"/>
      </w:divBdr>
      <w:divsChild>
        <w:div w:id="877861591">
          <w:marLeft w:val="0"/>
          <w:marRight w:val="0"/>
          <w:marTop w:val="0"/>
          <w:marBottom w:val="0"/>
          <w:divBdr>
            <w:top w:val="none" w:sz="0" w:space="0" w:color="auto"/>
            <w:left w:val="none" w:sz="0" w:space="0" w:color="auto"/>
            <w:bottom w:val="none" w:sz="0" w:space="0" w:color="auto"/>
            <w:right w:val="none" w:sz="0" w:space="0" w:color="auto"/>
          </w:divBdr>
        </w:div>
      </w:divsChild>
    </w:div>
    <w:div w:id="1080441680">
      <w:bodyDiv w:val="1"/>
      <w:marLeft w:val="0"/>
      <w:marRight w:val="0"/>
      <w:marTop w:val="0"/>
      <w:marBottom w:val="0"/>
      <w:divBdr>
        <w:top w:val="none" w:sz="0" w:space="0" w:color="auto"/>
        <w:left w:val="none" w:sz="0" w:space="0" w:color="auto"/>
        <w:bottom w:val="none" w:sz="0" w:space="0" w:color="auto"/>
        <w:right w:val="none" w:sz="0" w:space="0" w:color="auto"/>
      </w:divBdr>
      <w:divsChild>
        <w:div w:id="709569844">
          <w:marLeft w:val="0"/>
          <w:marRight w:val="0"/>
          <w:marTop w:val="0"/>
          <w:marBottom w:val="0"/>
          <w:divBdr>
            <w:top w:val="none" w:sz="0" w:space="0" w:color="auto"/>
            <w:left w:val="none" w:sz="0" w:space="0" w:color="auto"/>
            <w:bottom w:val="none" w:sz="0" w:space="0" w:color="auto"/>
            <w:right w:val="none" w:sz="0" w:space="0" w:color="auto"/>
          </w:divBdr>
        </w:div>
      </w:divsChild>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7576737">
      <w:bodyDiv w:val="1"/>
      <w:marLeft w:val="0"/>
      <w:marRight w:val="0"/>
      <w:marTop w:val="0"/>
      <w:marBottom w:val="0"/>
      <w:divBdr>
        <w:top w:val="none" w:sz="0" w:space="0" w:color="auto"/>
        <w:left w:val="none" w:sz="0" w:space="0" w:color="auto"/>
        <w:bottom w:val="none" w:sz="0" w:space="0" w:color="auto"/>
        <w:right w:val="none" w:sz="0" w:space="0" w:color="auto"/>
      </w:divBdr>
    </w:div>
    <w:div w:id="1158838632">
      <w:bodyDiv w:val="1"/>
      <w:marLeft w:val="0"/>
      <w:marRight w:val="0"/>
      <w:marTop w:val="0"/>
      <w:marBottom w:val="0"/>
      <w:divBdr>
        <w:top w:val="none" w:sz="0" w:space="0" w:color="auto"/>
        <w:left w:val="none" w:sz="0" w:space="0" w:color="auto"/>
        <w:bottom w:val="none" w:sz="0" w:space="0" w:color="auto"/>
        <w:right w:val="none" w:sz="0" w:space="0" w:color="auto"/>
      </w:divBdr>
    </w:div>
    <w:div w:id="1166631382">
      <w:bodyDiv w:val="1"/>
      <w:marLeft w:val="0"/>
      <w:marRight w:val="0"/>
      <w:marTop w:val="0"/>
      <w:marBottom w:val="0"/>
      <w:divBdr>
        <w:top w:val="none" w:sz="0" w:space="0" w:color="auto"/>
        <w:left w:val="none" w:sz="0" w:space="0" w:color="auto"/>
        <w:bottom w:val="none" w:sz="0" w:space="0" w:color="auto"/>
        <w:right w:val="none" w:sz="0" w:space="0" w:color="auto"/>
      </w:divBdr>
    </w:div>
    <w:div w:id="1216503851">
      <w:bodyDiv w:val="1"/>
      <w:marLeft w:val="0"/>
      <w:marRight w:val="0"/>
      <w:marTop w:val="0"/>
      <w:marBottom w:val="0"/>
      <w:divBdr>
        <w:top w:val="none" w:sz="0" w:space="0" w:color="auto"/>
        <w:left w:val="none" w:sz="0" w:space="0" w:color="auto"/>
        <w:bottom w:val="none" w:sz="0" w:space="0" w:color="auto"/>
        <w:right w:val="none" w:sz="0" w:space="0" w:color="auto"/>
      </w:divBdr>
      <w:divsChild>
        <w:div w:id="1024526560">
          <w:marLeft w:val="0"/>
          <w:marRight w:val="0"/>
          <w:marTop w:val="0"/>
          <w:marBottom w:val="0"/>
          <w:divBdr>
            <w:top w:val="none" w:sz="0" w:space="0" w:color="auto"/>
            <w:left w:val="none" w:sz="0" w:space="0" w:color="auto"/>
            <w:bottom w:val="none" w:sz="0" w:space="0" w:color="auto"/>
            <w:right w:val="none" w:sz="0" w:space="0" w:color="auto"/>
          </w:divBdr>
          <w:divsChild>
            <w:div w:id="1842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429">
      <w:bodyDiv w:val="1"/>
      <w:marLeft w:val="0"/>
      <w:marRight w:val="0"/>
      <w:marTop w:val="0"/>
      <w:marBottom w:val="0"/>
      <w:divBdr>
        <w:top w:val="none" w:sz="0" w:space="0" w:color="auto"/>
        <w:left w:val="none" w:sz="0" w:space="0" w:color="auto"/>
        <w:bottom w:val="none" w:sz="0" w:space="0" w:color="auto"/>
        <w:right w:val="none" w:sz="0" w:space="0" w:color="auto"/>
      </w:divBdr>
      <w:divsChild>
        <w:div w:id="2049527622">
          <w:marLeft w:val="0"/>
          <w:marRight w:val="0"/>
          <w:marTop w:val="0"/>
          <w:marBottom w:val="0"/>
          <w:divBdr>
            <w:top w:val="none" w:sz="0" w:space="0" w:color="auto"/>
            <w:left w:val="none" w:sz="0" w:space="0" w:color="auto"/>
            <w:bottom w:val="none" w:sz="0" w:space="0" w:color="auto"/>
            <w:right w:val="none" w:sz="0" w:space="0" w:color="auto"/>
          </w:divBdr>
        </w:div>
      </w:divsChild>
    </w:div>
    <w:div w:id="1280841549">
      <w:bodyDiv w:val="1"/>
      <w:marLeft w:val="0"/>
      <w:marRight w:val="0"/>
      <w:marTop w:val="0"/>
      <w:marBottom w:val="0"/>
      <w:divBdr>
        <w:top w:val="none" w:sz="0" w:space="0" w:color="auto"/>
        <w:left w:val="none" w:sz="0" w:space="0" w:color="auto"/>
        <w:bottom w:val="none" w:sz="0" w:space="0" w:color="auto"/>
        <w:right w:val="none" w:sz="0" w:space="0" w:color="auto"/>
      </w:divBdr>
      <w:divsChild>
        <w:div w:id="207302044">
          <w:marLeft w:val="0"/>
          <w:marRight w:val="0"/>
          <w:marTop w:val="0"/>
          <w:marBottom w:val="0"/>
          <w:divBdr>
            <w:top w:val="none" w:sz="0" w:space="0" w:color="auto"/>
            <w:left w:val="none" w:sz="0" w:space="0" w:color="auto"/>
            <w:bottom w:val="none" w:sz="0" w:space="0" w:color="auto"/>
            <w:right w:val="none" w:sz="0" w:space="0" w:color="auto"/>
          </w:divBdr>
        </w:div>
      </w:divsChild>
    </w:div>
    <w:div w:id="1348024305">
      <w:bodyDiv w:val="1"/>
      <w:marLeft w:val="0"/>
      <w:marRight w:val="0"/>
      <w:marTop w:val="0"/>
      <w:marBottom w:val="0"/>
      <w:divBdr>
        <w:top w:val="none" w:sz="0" w:space="0" w:color="auto"/>
        <w:left w:val="none" w:sz="0" w:space="0" w:color="auto"/>
        <w:bottom w:val="none" w:sz="0" w:space="0" w:color="auto"/>
        <w:right w:val="none" w:sz="0" w:space="0" w:color="auto"/>
      </w:divBdr>
      <w:divsChild>
        <w:div w:id="1660885102">
          <w:marLeft w:val="0"/>
          <w:marRight w:val="0"/>
          <w:marTop w:val="0"/>
          <w:marBottom w:val="0"/>
          <w:divBdr>
            <w:top w:val="none" w:sz="0" w:space="0" w:color="auto"/>
            <w:left w:val="none" w:sz="0" w:space="0" w:color="auto"/>
            <w:bottom w:val="none" w:sz="0" w:space="0" w:color="auto"/>
            <w:right w:val="none" w:sz="0" w:space="0" w:color="auto"/>
          </w:divBdr>
          <w:divsChild>
            <w:div w:id="324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748">
      <w:bodyDiv w:val="1"/>
      <w:marLeft w:val="0"/>
      <w:marRight w:val="0"/>
      <w:marTop w:val="0"/>
      <w:marBottom w:val="0"/>
      <w:divBdr>
        <w:top w:val="none" w:sz="0" w:space="0" w:color="auto"/>
        <w:left w:val="none" w:sz="0" w:space="0" w:color="auto"/>
        <w:bottom w:val="none" w:sz="0" w:space="0" w:color="auto"/>
        <w:right w:val="none" w:sz="0" w:space="0" w:color="auto"/>
      </w:divBdr>
      <w:divsChild>
        <w:div w:id="1081022334">
          <w:marLeft w:val="0"/>
          <w:marRight w:val="0"/>
          <w:marTop w:val="0"/>
          <w:marBottom w:val="0"/>
          <w:divBdr>
            <w:top w:val="none" w:sz="0" w:space="0" w:color="auto"/>
            <w:left w:val="none" w:sz="0" w:space="0" w:color="auto"/>
            <w:bottom w:val="none" w:sz="0" w:space="0" w:color="auto"/>
            <w:right w:val="none" w:sz="0" w:space="0" w:color="auto"/>
          </w:divBdr>
        </w:div>
      </w:divsChild>
    </w:div>
    <w:div w:id="1368991769">
      <w:bodyDiv w:val="1"/>
      <w:marLeft w:val="0"/>
      <w:marRight w:val="0"/>
      <w:marTop w:val="0"/>
      <w:marBottom w:val="0"/>
      <w:divBdr>
        <w:top w:val="none" w:sz="0" w:space="0" w:color="auto"/>
        <w:left w:val="none" w:sz="0" w:space="0" w:color="auto"/>
        <w:bottom w:val="none" w:sz="0" w:space="0" w:color="auto"/>
        <w:right w:val="none" w:sz="0" w:space="0" w:color="auto"/>
      </w:divBdr>
      <w:divsChild>
        <w:div w:id="473065885">
          <w:marLeft w:val="0"/>
          <w:marRight w:val="0"/>
          <w:marTop w:val="0"/>
          <w:marBottom w:val="0"/>
          <w:divBdr>
            <w:top w:val="none" w:sz="0" w:space="0" w:color="auto"/>
            <w:left w:val="none" w:sz="0" w:space="0" w:color="auto"/>
            <w:bottom w:val="none" w:sz="0" w:space="0" w:color="auto"/>
            <w:right w:val="none" w:sz="0" w:space="0" w:color="auto"/>
          </w:divBdr>
        </w:div>
      </w:divsChild>
    </w:div>
    <w:div w:id="1377007209">
      <w:bodyDiv w:val="1"/>
      <w:marLeft w:val="0"/>
      <w:marRight w:val="0"/>
      <w:marTop w:val="0"/>
      <w:marBottom w:val="0"/>
      <w:divBdr>
        <w:top w:val="none" w:sz="0" w:space="0" w:color="auto"/>
        <w:left w:val="none" w:sz="0" w:space="0" w:color="auto"/>
        <w:bottom w:val="none" w:sz="0" w:space="0" w:color="auto"/>
        <w:right w:val="none" w:sz="0" w:space="0" w:color="auto"/>
      </w:divBdr>
      <w:divsChild>
        <w:div w:id="1385254359">
          <w:marLeft w:val="0"/>
          <w:marRight w:val="0"/>
          <w:marTop w:val="0"/>
          <w:marBottom w:val="0"/>
          <w:divBdr>
            <w:top w:val="none" w:sz="0" w:space="0" w:color="auto"/>
            <w:left w:val="none" w:sz="0" w:space="0" w:color="auto"/>
            <w:bottom w:val="none" w:sz="0" w:space="0" w:color="auto"/>
            <w:right w:val="none" w:sz="0" w:space="0" w:color="auto"/>
          </w:divBdr>
        </w:div>
      </w:divsChild>
    </w:div>
    <w:div w:id="1410467540">
      <w:bodyDiv w:val="1"/>
      <w:marLeft w:val="0"/>
      <w:marRight w:val="0"/>
      <w:marTop w:val="0"/>
      <w:marBottom w:val="0"/>
      <w:divBdr>
        <w:top w:val="none" w:sz="0" w:space="0" w:color="auto"/>
        <w:left w:val="none" w:sz="0" w:space="0" w:color="auto"/>
        <w:bottom w:val="none" w:sz="0" w:space="0" w:color="auto"/>
        <w:right w:val="none" w:sz="0" w:space="0" w:color="auto"/>
      </w:divBdr>
      <w:divsChild>
        <w:div w:id="45952082">
          <w:marLeft w:val="0"/>
          <w:marRight w:val="0"/>
          <w:marTop w:val="0"/>
          <w:marBottom w:val="0"/>
          <w:divBdr>
            <w:top w:val="none" w:sz="0" w:space="0" w:color="auto"/>
            <w:left w:val="none" w:sz="0" w:space="0" w:color="auto"/>
            <w:bottom w:val="none" w:sz="0" w:space="0" w:color="auto"/>
            <w:right w:val="none" w:sz="0" w:space="0" w:color="auto"/>
          </w:divBdr>
        </w:div>
      </w:divsChild>
    </w:div>
    <w:div w:id="1453523914">
      <w:bodyDiv w:val="1"/>
      <w:marLeft w:val="0"/>
      <w:marRight w:val="0"/>
      <w:marTop w:val="0"/>
      <w:marBottom w:val="0"/>
      <w:divBdr>
        <w:top w:val="none" w:sz="0" w:space="0" w:color="auto"/>
        <w:left w:val="none" w:sz="0" w:space="0" w:color="auto"/>
        <w:bottom w:val="none" w:sz="0" w:space="0" w:color="auto"/>
        <w:right w:val="none" w:sz="0" w:space="0" w:color="auto"/>
      </w:divBdr>
      <w:divsChild>
        <w:div w:id="212741586">
          <w:marLeft w:val="0"/>
          <w:marRight w:val="0"/>
          <w:marTop w:val="0"/>
          <w:marBottom w:val="0"/>
          <w:divBdr>
            <w:top w:val="none" w:sz="0" w:space="0" w:color="auto"/>
            <w:left w:val="none" w:sz="0" w:space="0" w:color="auto"/>
            <w:bottom w:val="none" w:sz="0" w:space="0" w:color="auto"/>
            <w:right w:val="none" w:sz="0" w:space="0" w:color="auto"/>
          </w:divBdr>
        </w:div>
      </w:divsChild>
    </w:div>
    <w:div w:id="1502811635">
      <w:bodyDiv w:val="1"/>
      <w:marLeft w:val="0"/>
      <w:marRight w:val="0"/>
      <w:marTop w:val="0"/>
      <w:marBottom w:val="0"/>
      <w:divBdr>
        <w:top w:val="none" w:sz="0" w:space="0" w:color="auto"/>
        <w:left w:val="none" w:sz="0" w:space="0" w:color="auto"/>
        <w:bottom w:val="none" w:sz="0" w:space="0" w:color="auto"/>
        <w:right w:val="none" w:sz="0" w:space="0" w:color="auto"/>
      </w:divBdr>
    </w:div>
    <w:div w:id="1622297259">
      <w:bodyDiv w:val="1"/>
      <w:marLeft w:val="0"/>
      <w:marRight w:val="0"/>
      <w:marTop w:val="0"/>
      <w:marBottom w:val="0"/>
      <w:divBdr>
        <w:top w:val="none" w:sz="0" w:space="0" w:color="auto"/>
        <w:left w:val="none" w:sz="0" w:space="0" w:color="auto"/>
        <w:bottom w:val="none" w:sz="0" w:space="0" w:color="auto"/>
        <w:right w:val="none" w:sz="0" w:space="0" w:color="auto"/>
      </w:divBdr>
    </w:div>
    <w:div w:id="1636834517">
      <w:bodyDiv w:val="1"/>
      <w:marLeft w:val="0"/>
      <w:marRight w:val="0"/>
      <w:marTop w:val="0"/>
      <w:marBottom w:val="0"/>
      <w:divBdr>
        <w:top w:val="none" w:sz="0" w:space="0" w:color="auto"/>
        <w:left w:val="none" w:sz="0" w:space="0" w:color="auto"/>
        <w:bottom w:val="none" w:sz="0" w:space="0" w:color="auto"/>
        <w:right w:val="none" w:sz="0" w:space="0" w:color="auto"/>
      </w:divBdr>
      <w:divsChild>
        <w:div w:id="1787189226">
          <w:marLeft w:val="0"/>
          <w:marRight w:val="0"/>
          <w:marTop w:val="0"/>
          <w:marBottom w:val="0"/>
          <w:divBdr>
            <w:top w:val="none" w:sz="0" w:space="0" w:color="auto"/>
            <w:left w:val="none" w:sz="0" w:space="0" w:color="auto"/>
            <w:bottom w:val="none" w:sz="0" w:space="0" w:color="auto"/>
            <w:right w:val="none" w:sz="0" w:space="0" w:color="auto"/>
          </w:divBdr>
          <w:divsChild>
            <w:div w:id="13573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459">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700008573">
      <w:bodyDiv w:val="1"/>
      <w:marLeft w:val="0"/>
      <w:marRight w:val="0"/>
      <w:marTop w:val="0"/>
      <w:marBottom w:val="0"/>
      <w:divBdr>
        <w:top w:val="none" w:sz="0" w:space="0" w:color="auto"/>
        <w:left w:val="none" w:sz="0" w:space="0" w:color="auto"/>
        <w:bottom w:val="none" w:sz="0" w:space="0" w:color="auto"/>
        <w:right w:val="none" w:sz="0" w:space="0" w:color="auto"/>
      </w:divBdr>
    </w:div>
    <w:div w:id="1738168521">
      <w:bodyDiv w:val="1"/>
      <w:marLeft w:val="0"/>
      <w:marRight w:val="0"/>
      <w:marTop w:val="0"/>
      <w:marBottom w:val="0"/>
      <w:divBdr>
        <w:top w:val="none" w:sz="0" w:space="0" w:color="auto"/>
        <w:left w:val="none" w:sz="0" w:space="0" w:color="auto"/>
        <w:bottom w:val="none" w:sz="0" w:space="0" w:color="auto"/>
        <w:right w:val="none" w:sz="0" w:space="0" w:color="auto"/>
      </w:divBdr>
      <w:divsChild>
        <w:div w:id="803889542">
          <w:marLeft w:val="0"/>
          <w:marRight w:val="0"/>
          <w:marTop w:val="0"/>
          <w:marBottom w:val="0"/>
          <w:divBdr>
            <w:top w:val="none" w:sz="0" w:space="0" w:color="auto"/>
            <w:left w:val="none" w:sz="0" w:space="0" w:color="auto"/>
            <w:bottom w:val="none" w:sz="0" w:space="0" w:color="auto"/>
            <w:right w:val="none" w:sz="0" w:space="0" w:color="auto"/>
          </w:divBdr>
        </w:div>
      </w:divsChild>
    </w:div>
    <w:div w:id="1833527264">
      <w:bodyDiv w:val="1"/>
      <w:marLeft w:val="0"/>
      <w:marRight w:val="0"/>
      <w:marTop w:val="0"/>
      <w:marBottom w:val="0"/>
      <w:divBdr>
        <w:top w:val="none" w:sz="0" w:space="0" w:color="auto"/>
        <w:left w:val="none" w:sz="0" w:space="0" w:color="auto"/>
        <w:bottom w:val="none" w:sz="0" w:space="0" w:color="auto"/>
        <w:right w:val="none" w:sz="0" w:space="0" w:color="auto"/>
      </w:divBdr>
      <w:divsChild>
        <w:div w:id="370769682">
          <w:marLeft w:val="0"/>
          <w:marRight w:val="0"/>
          <w:marTop w:val="0"/>
          <w:marBottom w:val="0"/>
          <w:divBdr>
            <w:top w:val="none" w:sz="0" w:space="0" w:color="auto"/>
            <w:left w:val="none" w:sz="0" w:space="0" w:color="auto"/>
            <w:bottom w:val="none" w:sz="0" w:space="0" w:color="auto"/>
            <w:right w:val="none" w:sz="0" w:space="0" w:color="auto"/>
          </w:divBdr>
          <w:divsChild>
            <w:div w:id="1033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794">
      <w:bodyDiv w:val="1"/>
      <w:marLeft w:val="0"/>
      <w:marRight w:val="0"/>
      <w:marTop w:val="0"/>
      <w:marBottom w:val="0"/>
      <w:divBdr>
        <w:top w:val="none" w:sz="0" w:space="0" w:color="auto"/>
        <w:left w:val="none" w:sz="0" w:space="0" w:color="auto"/>
        <w:bottom w:val="none" w:sz="0" w:space="0" w:color="auto"/>
        <w:right w:val="none" w:sz="0" w:space="0" w:color="auto"/>
      </w:divBdr>
      <w:divsChild>
        <w:div w:id="1628701579">
          <w:marLeft w:val="0"/>
          <w:marRight w:val="0"/>
          <w:marTop w:val="0"/>
          <w:marBottom w:val="0"/>
          <w:divBdr>
            <w:top w:val="none" w:sz="0" w:space="0" w:color="auto"/>
            <w:left w:val="none" w:sz="0" w:space="0" w:color="auto"/>
            <w:bottom w:val="none" w:sz="0" w:space="0" w:color="auto"/>
            <w:right w:val="none" w:sz="0" w:space="0" w:color="auto"/>
          </w:divBdr>
        </w:div>
      </w:divsChild>
    </w:div>
    <w:div w:id="1945726663">
      <w:bodyDiv w:val="1"/>
      <w:marLeft w:val="0"/>
      <w:marRight w:val="0"/>
      <w:marTop w:val="0"/>
      <w:marBottom w:val="0"/>
      <w:divBdr>
        <w:top w:val="none" w:sz="0" w:space="0" w:color="auto"/>
        <w:left w:val="none" w:sz="0" w:space="0" w:color="auto"/>
        <w:bottom w:val="none" w:sz="0" w:space="0" w:color="auto"/>
        <w:right w:val="none" w:sz="0" w:space="0" w:color="auto"/>
      </w:divBdr>
    </w:div>
    <w:div w:id="1976642442">
      <w:bodyDiv w:val="1"/>
      <w:marLeft w:val="0"/>
      <w:marRight w:val="0"/>
      <w:marTop w:val="0"/>
      <w:marBottom w:val="0"/>
      <w:divBdr>
        <w:top w:val="none" w:sz="0" w:space="0" w:color="auto"/>
        <w:left w:val="none" w:sz="0" w:space="0" w:color="auto"/>
        <w:bottom w:val="none" w:sz="0" w:space="0" w:color="auto"/>
        <w:right w:val="none" w:sz="0" w:space="0" w:color="auto"/>
      </w:divBdr>
    </w:div>
    <w:div w:id="2038118840">
      <w:bodyDiv w:val="1"/>
      <w:marLeft w:val="0"/>
      <w:marRight w:val="0"/>
      <w:marTop w:val="0"/>
      <w:marBottom w:val="0"/>
      <w:divBdr>
        <w:top w:val="none" w:sz="0" w:space="0" w:color="auto"/>
        <w:left w:val="none" w:sz="0" w:space="0" w:color="auto"/>
        <w:bottom w:val="none" w:sz="0" w:space="0" w:color="auto"/>
        <w:right w:val="none" w:sz="0" w:space="0" w:color="auto"/>
      </w:divBdr>
      <w:divsChild>
        <w:div w:id="2036418108">
          <w:marLeft w:val="0"/>
          <w:marRight w:val="0"/>
          <w:marTop w:val="0"/>
          <w:marBottom w:val="0"/>
          <w:divBdr>
            <w:top w:val="none" w:sz="0" w:space="0" w:color="auto"/>
            <w:left w:val="none" w:sz="0" w:space="0" w:color="auto"/>
            <w:bottom w:val="none" w:sz="0" w:space="0" w:color="auto"/>
            <w:right w:val="none" w:sz="0" w:space="0" w:color="auto"/>
          </w:divBdr>
        </w:div>
      </w:divsChild>
    </w:div>
    <w:div w:id="2074549070">
      <w:bodyDiv w:val="1"/>
      <w:marLeft w:val="0"/>
      <w:marRight w:val="0"/>
      <w:marTop w:val="0"/>
      <w:marBottom w:val="0"/>
      <w:divBdr>
        <w:top w:val="none" w:sz="0" w:space="0" w:color="auto"/>
        <w:left w:val="none" w:sz="0" w:space="0" w:color="auto"/>
        <w:bottom w:val="none" w:sz="0" w:space="0" w:color="auto"/>
        <w:right w:val="none" w:sz="0" w:space="0" w:color="auto"/>
      </w:divBdr>
      <w:divsChild>
        <w:div w:id="854419105">
          <w:marLeft w:val="0"/>
          <w:marRight w:val="0"/>
          <w:marTop w:val="0"/>
          <w:marBottom w:val="0"/>
          <w:divBdr>
            <w:top w:val="none" w:sz="0" w:space="0" w:color="auto"/>
            <w:left w:val="none" w:sz="0" w:space="0" w:color="auto"/>
            <w:bottom w:val="none" w:sz="0" w:space="0" w:color="auto"/>
            <w:right w:val="none" w:sz="0" w:space="0" w:color="auto"/>
          </w:divBdr>
          <w:divsChild>
            <w:div w:id="1201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51">
      <w:bodyDiv w:val="1"/>
      <w:marLeft w:val="0"/>
      <w:marRight w:val="0"/>
      <w:marTop w:val="0"/>
      <w:marBottom w:val="0"/>
      <w:divBdr>
        <w:top w:val="none" w:sz="0" w:space="0" w:color="auto"/>
        <w:left w:val="none" w:sz="0" w:space="0" w:color="auto"/>
        <w:bottom w:val="none" w:sz="0" w:space="0" w:color="auto"/>
        <w:right w:val="none" w:sz="0" w:space="0" w:color="auto"/>
      </w:divBdr>
      <w:divsChild>
        <w:div w:id="1825508129">
          <w:marLeft w:val="0"/>
          <w:marRight w:val="0"/>
          <w:marTop w:val="0"/>
          <w:marBottom w:val="0"/>
          <w:divBdr>
            <w:top w:val="none" w:sz="0" w:space="0" w:color="auto"/>
            <w:left w:val="none" w:sz="0" w:space="0" w:color="auto"/>
            <w:bottom w:val="none" w:sz="0" w:space="0" w:color="auto"/>
            <w:right w:val="none" w:sz="0" w:space="0" w:color="auto"/>
          </w:divBdr>
        </w:div>
      </w:divsChild>
    </w:div>
    <w:div w:id="2115860418">
      <w:bodyDiv w:val="1"/>
      <w:marLeft w:val="0"/>
      <w:marRight w:val="0"/>
      <w:marTop w:val="0"/>
      <w:marBottom w:val="0"/>
      <w:divBdr>
        <w:top w:val="none" w:sz="0" w:space="0" w:color="auto"/>
        <w:left w:val="none" w:sz="0" w:space="0" w:color="auto"/>
        <w:bottom w:val="none" w:sz="0" w:space="0" w:color="auto"/>
        <w:right w:val="none" w:sz="0" w:space="0" w:color="auto"/>
      </w:divBdr>
      <w:divsChild>
        <w:div w:id="872689255">
          <w:marLeft w:val="0"/>
          <w:marRight w:val="0"/>
          <w:marTop w:val="0"/>
          <w:marBottom w:val="0"/>
          <w:divBdr>
            <w:top w:val="none" w:sz="0" w:space="0" w:color="auto"/>
            <w:left w:val="none" w:sz="0" w:space="0" w:color="auto"/>
            <w:bottom w:val="none" w:sz="0" w:space="0" w:color="auto"/>
            <w:right w:val="none" w:sz="0" w:space="0" w:color="auto"/>
          </w:divBdr>
          <w:divsChild>
            <w:div w:id="3560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0780">
      <w:bodyDiv w:val="1"/>
      <w:marLeft w:val="0"/>
      <w:marRight w:val="0"/>
      <w:marTop w:val="0"/>
      <w:marBottom w:val="0"/>
      <w:divBdr>
        <w:top w:val="none" w:sz="0" w:space="0" w:color="auto"/>
        <w:left w:val="none" w:sz="0" w:space="0" w:color="auto"/>
        <w:bottom w:val="none" w:sz="0" w:space="0" w:color="auto"/>
        <w:right w:val="none" w:sz="0" w:space="0" w:color="auto"/>
      </w:divBdr>
      <w:divsChild>
        <w:div w:id="932589215">
          <w:marLeft w:val="0"/>
          <w:marRight w:val="0"/>
          <w:marTop w:val="0"/>
          <w:marBottom w:val="0"/>
          <w:divBdr>
            <w:top w:val="none" w:sz="0" w:space="0" w:color="auto"/>
            <w:left w:val="none" w:sz="0" w:space="0" w:color="auto"/>
            <w:bottom w:val="none" w:sz="0" w:space="0" w:color="auto"/>
            <w:right w:val="none" w:sz="0" w:space="0" w:color="auto"/>
          </w:divBdr>
          <w:divsChild>
            <w:div w:id="1261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1298-1669-43FA-A6BF-5C75FFAC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14</Pages>
  <Words>3004</Words>
  <Characters>16528</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Chapter I               Concept of state system structure in drug quality control</vt:lpstr>
    </vt:vector>
  </TitlesOfParts>
  <Company/>
  <LinksUpToDate>false</LinksUpToDate>
  <CharactersWithSpaces>19494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Concept of state system structure in drug quality control</dc:title>
  <dc:creator>aci</dc:creator>
  <cp:lastModifiedBy>aci</cp:lastModifiedBy>
  <cp:revision>153</cp:revision>
  <cp:lastPrinted>2024-10-16T16:53:00Z</cp:lastPrinted>
  <dcterms:created xsi:type="dcterms:W3CDTF">2025-10-19T21:01:00Z</dcterms:created>
  <dcterms:modified xsi:type="dcterms:W3CDTF">2025-11-10T12:32:00Z</dcterms:modified>
</cp:coreProperties>
</file>