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380" w:type="dxa"/>
        <w:jc w:val="center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8646"/>
      </w:tblGrid>
      <w:tr w:rsidR="00294896" w:rsidRPr="0050480E" w:rsidTr="003B388E">
        <w:trPr>
          <w:trHeight w:val="464"/>
          <w:jc w:val="center"/>
        </w:trPr>
        <w:tc>
          <w:tcPr>
            <w:tcW w:w="10380" w:type="dxa"/>
            <w:gridSpan w:val="2"/>
            <w:shd w:val="clear" w:color="auto" w:fill="F2DBDB" w:themeFill="accent2" w:themeFillTint="33"/>
          </w:tcPr>
          <w:p w:rsidR="00294896" w:rsidRPr="0050480E" w:rsidRDefault="00294896" w:rsidP="00A25633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-</w:t>
            </w:r>
            <w:r w:rsidRPr="0047458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</w:t>
            </w:r>
            <w:proofErr w:type="gramStart"/>
            <w:r w:rsidRPr="0047458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الزمني</w:t>
            </w:r>
            <w:proofErr w:type="gramEnd"/>
            <w:r w:rsidRPr="0047458A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المرتقب لبرنامج المادة</w:t>
            </w:r>
            <w:r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المحاسبة المالية 01-</w:t>
            </w:r>
            <w:r w:rsidR="009F7142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 w:rsidR="00996994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(</w:t>
            </w:r>
            <w:r w:rsidR="00A25633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2025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/</w:t>
            </w:r>
            <w:r w:rsidR="00A25633">
              <w:rPr>
                <w:rFonts w:ascii="Sakkal Majalla" w:hAnsi="Sakkal Majalla" w:cs="Sakkal Majalla"/>
                <w:b/>
                <w:bCs/>
                <w:sz w:val="34"/>
                <w:szCs w:val="34"/>
              </w:rPr>
              <w:t>2026</w:t>
            </w:r>
            <w:r w:rsidR="0091588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)</w:t>
            </w:r>
          </w:p>
        </w:tc>
      </w:tr>
      <w:tr w:rsidR="00294896" w:rsidRPr="0050480E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</w:tcPr>
          <w:p w:rsidR="00294896" w:rsidRPr="0050480E" w:rsidRDefault="00294896" w:rsidP="00507FCF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8646" w:type="dxa"/>
            <w:shd w:val="clear" w:color="auto" w:fill="auto"/>
          </w:tcPr>
          <w:p w:rsidR="00294896" w:rsidRPr="0050480E" w:rsidRDefault="00294896" w:rsidP="00507FCF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proofErr w:type="gramEnd"/>
            <w:r w:rsidR="0091588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  <w:r w:rsidR="0091588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أو الأعمال الموجهة</w:t>
            </w:r>
          </w:p>
        </w:tc>
      </w:tr>
      <w:tr w:rsidR="00294896" w:rsidRPr="00D22EBC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07FCF" w:rsidRPr="00507FCF" w:rsidRDefault="00507FCF" w:rsidP="005843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الأو</w:t>
            </w:r>
            <w:r w:rsidRPr="00507FCF">
              <w:rPr>
                <w:rFonts w:ascii="Sakkal Majalla" w:hAnsi="Sakkal Majalla" w:cs="Sakkal Majalla" w:hint="eastAsia"/>
                <w:color w:val="0000FF"/>
                <w:sz w:val="28"/>
                <w:szCs w:val="28"/>
                <w:rtl/>
              </w:rPr>
              <w:t>ل</w:t>
            </w:r>
          </w:p>
          <w:p w:rsidR="00294896" w:rsidRDefault="00294896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الأول</w:t>
            </w:r>
            <w:proofErr w:type="gramEnd"/>
          </w:p>
          <w:p w:rsidR="0058434D" w:rsidRPr="00661FC0" w:rsidRDefault="0058434D" w:rsidP="0058434D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</w:tcPr>
          <w:p w:rsidR="00294896" w:rsidRPr="009F7142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</w:pP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مدخل </w:t>
            </w:r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 xml:space="preserve">عام </w:t>
            </w:r>
            <w:proofErr w:type="gramStart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ل</w:t>
            </w:r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>علم</w:t>
            </w:r>
            <w:proofErr w:type="gramEnd"/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 xml:space="preserve"> الم</w:t>
            </w: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حاسبة:</w:t>
            </w:r>
            <w:r w:rsidR="003B388E" w:rsidRPr="008A638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General introduction to the science of accounting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>نشأ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ومفهوم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المحاسبة </w:t>
            </w:r>
            <w:r w:rsidR="003B388E" w:rsidRPr="008A638A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The origin and concept of accounting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>أنواع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المحاسبة</w:t>
            </w:r>
            <w:r w:rsidR="003B388E" w:rsidRPr="008A63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Types of accounting</w:t>
            </w:r>
          </w:p>
          <w:p w:rsidR="00294896" w:rsidRDefault="00294896" w:rsidP="00400168">
            <w:pPr>
              <w:pStyle w:val="Paragraphedeliste"/>
              <w:numPr>
                <w:ilvl w:val="0"/>
                <w:numId w:val="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تعريف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المحاسبة المالية</w:t>
            </w:r>
            <w:r w:rsidR="003B388E" w:rsidRPr="008A63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400168">
              <w:rPr>
                <w:rStyle w:val="y2iqfc"/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]</w:t>
            </w:r>
            <w:proofErr w:type="spellStart"/>
            <w:r w:rsidR="00400168">
              <w:rPr>
                <w:rStyle w:val="y2iqfc"/>
                <w:rFonts w:asciiTheme="majorBidi" w:hAnsiTheme="majorBidi" w:cstheme="majorBidi"/>
                <w:sz w:val="24"/>
                <w:szCs w:val="24"/>
              </w:rPr>
              <w:t>Definition</w:t>
            </w:r>
            <w:proofErr w:type="spellEnd"/>
            <w:r w:rsidR="00400168">
              <w:rPr>
                <w:rStyle w:val="y2iqfc"/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="00400168">
              <w:rPr>
                <w:rStyle w:val="y2iqfc"/>
                <w:rFonts w:asciiTheme="majorBidi" w:hAnsiTheme="majorBidi" w:cstheme="majorBidi"/>
                <w:sz w:val="24"/>
                <w:szCs w:val="24"/>
              </w:rPr>
              <w:t>financial</w:t>
            </w:r>
            <w:proofErr w:type="spellEnd"/>
            <w:r w:rsidR="00400168">
              <w:rPr>
                <w:rStyle w:val="y2iqfc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400168">
              <w:rPr>
                <w:rStyle w:val="y2iqfc"/>
                <w:rFonts w:asciiTheme="majorBidi" w:hAnsiTheme="majorBidi" w:cstheme="majorBidi"/>
                <w:sz w:val="24"/>
                <w:szCs w:val="24"/>
              </w:rPr>
              <w:t>accounting</w:t>
            </w:r>
            <w:proofErr w:type="spellEnd"/>
          </w:p>
          <w:p w:rsidR="00294896" w:rsidRDefault="00294896" w:rsidP="00294896">
            <w:pPr>
              <w:pStyle w:val="Paragraphedeliste"/>
              <w:numPr>
                <w:ilvl w:val="0"/>
                <w:numId w:val="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أهداف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ومجال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تطبيق المحاسبة المالية</w:t>
            </w:r>
            <w:r w:rsidR="003B388E" w:rsidRPr="008A63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 xml:space="preserve">Objectives and </w:t>
            </w:r>
            <w:r w:rsidR="003B388E" w:rsidRPr="008A63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Fields of</w:t>
            </w:r>
            <w:r w:rsidR="003B388E" w:rsidRPr="008A638A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 xml:space="preserve"> application of financial accounting</w:t>
            </w:r>
          </w:p>
          <w:p w:rsidR="00294896" w:rsidRPr="00D22EBC" w:rsidRDefault="00294896" w:rsidP="00294896">
            <w:pPr>
              <w:pStyle w:val="Paragraphedeliste"/>
              <w:numPr>
                <w:ilvl w:val="0"/>
                <w:numId w:val="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C534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الفروض </w:t>
            </w:r>
            <w:proofErr w:type="gramStart"/>
            <w:r w:rsidRPr="00CC5344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والمبادئ</w:t>
            </w:r>
            <w:proofErr w:type="gramEnd"/>
            <w:r w:rsidRPr="00CC534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المحاسبية</w:t>
            </w:r>
            <w:r w:rsidR="003B388E" w:rsidRPr="008A63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Accounting hypotheses and principles</w:t>
            </w:r>
          </w:p>
        </w:tc>
      </w:tr>
      <w:tr w:rsidR="0058434D" w:rsidRPr="00D22EBC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8434D" w:rsidRPr="0058434D" w:rsidRDefault="0058434D" w:rsidP="00507FCF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proofErr w:type="gramStart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أعمال</w:t>
            </w:r>
            <w:proofErr w:type="gramEnd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8646" w:type="dxa"/>
            <w:shd w:val="clear" w:color="auto" w:fill="auto"/>
          </w:tcPr>
          <w:p w:rsidR="0058434D" w:rsidRPr="0058434D" w:rsidRDefault="0058434D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السلسلة رقم 01</w:t>
            </w:r>
            <w:r w:rsidR="00915886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: </w:t>
            </w:r>
            <w:r w:rsidR="00915886" w:rsidRPr="00915886">
              <w:rPr>
                <w:color w:val="0033CC"/>
                <w:rtl/>
              </w:rPr>
              <w:t xml:space="preserve">مدخل عام </w:t>
            </w:r>
            <w:proofErr w:type="gramStart"/>
            <w:r w:rsidR="00915886" w:rsidRPr="00915886">
              <w:rPr>
                <w:color w:val="0033CC"/>
                <w:rtl/>
              </w:rPr>
              <w:t>لعلم</w:t>
            </w:r>
            <w:proofErr w:type="gramEnd"/>
            <w:r w:rsidR="00915886" w:rsidRPr="00915886">
              <w:rPr>
                <w:color w:val="0033CC"/>
                <w:rtl/>
              </w:rPr>
              <w:t xml:space="preserve"> المحاسبة</w:t>
            </w:r>
          </w:p>
        </w:tc>
      </w:tr>
      <w:tr w:rsidR="00294896" w:rsidRPr="00160DB1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07FCF" w:rsidRPr="00507FCF" w:rsidRDefault="00507FCF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الثاني</w:t>
            </w:r>
          </w:p>
          <w:p w:rsidR="00294896" w:rsidRDefault="00294896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الثاني</w:t>
            </w:r>
            <w:proofErr w:type="gramEnd"/>
          </w:p>
          <w:p w:rsidR="0058434D" w:rsidRPr="00661FC0" w:rsidRDefault="0058434D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</w:tcPr>
          <w:p w:rsidR="00294896" w:rsidRPr="009F7142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</w:pPr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>مفاهيم أساسية في المحاسبة المالية</w:t>
            </w: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:</w:t>
            </w:r>
            <w:r w:rsidR="003B388E" w:rsidRPr="008A638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Basic concepts in financial accounting</w:t>
            </w:r>
          </w:p>
          <w:p w:rsidR="00294896" w:rsidRPr="00A70E36" w:rsidRDefault="00294896" w:rsidP="00294896">
            <w:pPr>
              <w:pStyle w:val="Paragraphedeliste"/>
              <w:numPr>
                <w:ilvl w:val="0"/>
                <w:numId w:val="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التدفقات وأنواعها</w:t>
            </w:r>
            <w:r w:rsidR="003B388E" w:rsidRPr="008A638A">
              <w:rPr>
                <w:rFonts w:asciiTheme="majorBidi" w:hAnsiTheme="majorBidi" w:cstheme="majorBidi"/>
                <w:color w:val="202124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color w:val="202124"/>
                <w:sz w:val="24"/>
                <w:szCs w:val="24"/>
                <w:lang w:val="en-US"/>
              </w:rPr>
              <w:t>Flows and their types</w:t>
            </w:r>
          </w:p>
          <w:p w:rsidR="00294896" w:rsidRPr="00A70E36" w:rsidRDefault="00294896" w:rsidP="00294896">
            <w:pPr>
              <w:pStyle w:val="Paragraphedeliste"/>
              <w:numPr>
                <w:ilvl w:val="0"/>
                <w:numId w:val="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الحساب </w:t>
            </w:r>
            <w:proofErr w:type="gramStart"/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والقيد</w:t>
            </w:r>
            <w:proofErr w:type="gramEnd"/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المزدوج</w:t>
            </w:r>
            <w:r w:rsidR="003B388E" w:rsidRPr="008A63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Account and double entry</w:t>
            </w:r>
          </w:p>
          <w:p w:rsidR="00294896" w:rsidRPr="00A70E36" w:rsidRDefault="00294896" w:rsidP="00294896">
            <w:pPr>
              <w:pStyle w:val="Paragraphedeliste"/>
              <w:numPr>
                <w:ilvl w:val="0"/>
                <w:numId w:val="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المستندات</w:t>
            </w:r>
            <w:proofErr w:type="gramEnd"/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المحاسبية</w:t>
            </w:r>
            <w:r w:rsidR="003B388E" w:rsidRPr="008A63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Accounting documents</w:t>
            </w:r>
          </w:p>
          <w:p w:rsidR="00294896" w:rsidRPr="00160DB1" w:rsidRDefault="00294896" w:rsidP="00294896">
            <w:pPr>
              <w:pStyle w:val="Paragraphedeliste"/>
              <w:numPr>
                <w:ilvl w:val="0"/>
                <w:numId w:val="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مراحل الدورة المحاسبية (</w:t>
            </w:r>
            <w:proofErr w:type="gramStart"/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>ذكر</w:t>
            </w:r>
            <w:proofErr w:type="gramEnd"/>
            <w:r w:rsidRPr="00A70E3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المراحل باختصار)</w:t>
            </w:r>
            <w:r w:rsidR="003B388E" w:rsidRPr="008A63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Stages of the accounting cycle</w:t>
            </w:r>
          </w:p>
        </w:tc>
      </w:tr>
      <w:tr w:rsidR="009F7142" w:rsidRPr="00160DB1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9F7142" w:rsidRPr="0058434D" w:rsidRDefault="009F7142" w:rsidP="00507FCF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proofErr w:type="gramStart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أعمال</w:t>
            </w:r>
            <w:proofErr w:type="gramEnd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8646" w:type="dxa"/>
            <w:shd w:val="clear" w:color="auto" w:fill="auto"/>
          </w:tcPr>
          <w:p w:rsidR="009F7142" w:rsidRPr="0058434D" w:rsidRDefault="009F7142" w:rsidP="009F7142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السلسلة رقم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02  </w:t>
            </w:r>
            <w:r w:rsidRPr="00915886">
              <w:rPr>
                <w:color w:val="0033CC"/>
                <w:rtl/>
              </w:rPr>
              <w:t>مفاهيم</w:t>
            </w:r>
            <w:proofErr w:type="gramEnd"/>
            <w:r w:rsidRPr="00915886">
              <w:rPr>
                <w:color w:val="0033CC"/>
                <w:rtl/>
              </w:rPr>
              <w:t xml:space="preserve"> أساسية في المحاسبة المالية</w:t>
            </w:r>
            <w:r>
              <w:rPr>
                <w:rFonts w:hint="cs"/>
                <w:color w:val="0033CC"/>
                <w:rtl/>
              </w:rPr>
              <w:t xml:space="preserve"> </w:t>
            </w:r>
            <w:r>
              <w:rPr>
                <w:color w:val="0033CC"/>
              </w:rPr>
              <w:t xml:space="preserve"> </w:t>
            </w:r>
          </w:p>
        </w:tc>
      </w:tr>
      <w:tr w:rsidR="00294896" w:rsidRPr="00890FC6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07FCF" w:rsidRPr="00507FCF" w:rsidRDefault="00507FCF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الثالث</w:t>
            </w:r>
          </w:p>
          <w:p w:rsidR="00294896" w:rsidRDefault="00294896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الثالث</w:t>
            </w:r>
            <w:proofErr w:type="gramEnd"/>
          </w:p>
          <w:p w:rsidR="0058434D" w:rsidRPr="00661FC0" w:rsidRDefault="0058434D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</w:tcPr>
          <w:p w:rsidR="00294896" w:rsidRPr="009F7142" w:rsidRDefault="00294896" w:rsidP="003B388E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</w:pPr>
            <w:proofErr w:type="gramStart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الدفاتر</w:t>
            </w:r>
            <w:proofErr w:type="gramEnd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 المحاسبية:</w:t>
            </w:r>
            <w:r w:rsidR="003B388E" w:rsidRPr="008A638A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lang w:val="en-US"/>
              </w:rPr>
              <w:t xml:space="preserve">Accounting books 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6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دفتر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اليومية العامة</w:t>
            </w:r>
            <w:r w:rsidR="003B388E" w:rsidRPr="008A63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General Journal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6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>الدفتر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الكبير</w:t>
            </w:r>
            <w:proofErr w:type="spellEnd"/>
            <w:r w:rsidR="003B388E" w:rsidRPr="008A638A">
              <w:rPr>
                <w:rFonts w:asciiTheme="majorBidi" w:hAnsiTheme="majorBidi" w:cstheme="majorBidi"/>
                <w:color w:val="202124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Big Book</w:t>
            </w:r>
            <w:r w:rsidR="003B388E" w:rsidRPr="008A638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 xml:space="preserve"> (General Ledger  or Ledger)</w:t>
            </w:r>
          </w:p>
          <w:p w:rsidR="00294896" w:rsidRPr="00890FC6" w:rsidRDefault="00294896" w:rsidP="00294896">
            <w:pPr>
              <w:pStyle w:val="Paragraphedeliste"/>
              <w:numPr>
                <w:ilvl w:val="0"/>
                <w:numId w:val="6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ميزان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المراجعة</w:t>
            </w:r>
            <w:r w:rsidR="003B388E" w:rsidRPr="008A638A">
              <w:rPr>
                <w:rFonts w:asciiTheme="majorBidi" w:hAnsiTheme="majorBidi" w:cstheme="majorBidi"/>
                <w:color w:val="202124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color w:val="202124"/>
                <w:sz w:val="24"/>
                <w:szCs w:val="24"/>
                <w:lang w:val="en-US"/>
              </w:rPr>
              <w:t>Trial Balance</w:t>
            </w:r>
          </w:p>
        </w:tc>
      </w:tr>
      <w:tr w:rsidR="00294896" w:rsidRPr="00890FC6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07FCF" w:rsidRPr="00507FCF" w:rsidRDefault="00507FCF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الثالث</w:t>
            </w:r>
          </w:p>
          <w:p w:rsidR="00294896" w:rsidRDefault="00294896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الرابع</w:t>
            </w:r>
            <w:proofErr w:type="gramEnd"/>
          </w:p>
          <w:p w:rsidR="0058434D" w:rsidRPr="00661FC0" w:rsidRDefault="0058434D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</w:tcPr>
          <w:p w:rsidR="00294896" w:rsidRPr="009F7142" w:rsidRDefault="00294896" w:rsidP="003B388E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</w:pPr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>الكشوف</w:t>
            </w: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 المحاسب</w:t>
            </w:r>
            <w:bookmarkStart w:id="0" w:name="_GoBack"/>
            <w:bookmarkEnd w:id="0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ية</w:t>
            </w:r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 xml:space="preserve"> (</w:t>
            </w:r>
            <w:proofErr w:type="gramStart"/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>تابع</w:t>
            </w:r>
            <w:proofErr w:type="gramEnd"/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>)</w:t>
            </w: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:</w:t>
            </w:r>
            <w:r w:rsidR="003B388E" w:rsidRPr="008A638A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lang w:val="en-US"/>
              </w:rPr>
              <w:t xml:space="preserve"> </w:t>
            </w:r>
            <w:r w:rsidR="003B388E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lang w:val="en-US"/>
              </w:rPr>
              <w:t>F</w:t>
            </w:r>
            <w:r w:rsidR="003B388E" w:rsidRPr="008A638A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lang w:val="en-US"/>
              </w:rPr>
              <w:t>inancial statements</w:t>
            </w:r>
          </w:p>
          <w:p w:rsidR="00294896" w:rsidRDefault="00294896" w:rsidP="003B388E">
            <w:pPr>
              <w:pStyle w:val="Paragraphedeliste"/>
              <w:numPr>
                <w:ilvl w:val="0"/>
                <w:numId w:val="7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لميزانية</w:t>
            </w:r>
            <w:r w:rsidR="003B388E">
              <w:rPr>
                <w:rFonts w:ascii="Sakkal Majalla" w:hAnsi="Sakkal Majalla" w:cs="Sakkal Majalla"/>
                <w:sz w:val="28"/>
                <w:szCs w:val="28"/>
              </w:rPr>
              <w:t xml:space="preserve"> or Financial position </w:t>
            </w:r>
            <w:r w:rsidR="003B388E" w:rsidRPr="008A638A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The balance sheet</w:t>
            </w:r>
          </w:p>
          <w:p w:rsidR="00294896" w:rsidRPr="00890FC6" w:rsidRDefault="00294896" w:rsidP="00294896">
            <w:pPr>
              <w:pStyle w:val="Paragraphedeliste"/>
              <w:numPr>
                <w:ilvl w:val="0"/>
                <w:numId w:val="7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جدول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النتائج</w:t>
            </w:r>
            <w:r w:rsidR="003B388E" w:rsidRPr="008A638A">
              <w:rPr>
                <w:rFonts w:asciiTheme="majorBidi" w:hAnsiTheme="majorBidi" w:cstheme="majorBidi"/>
                <w:color w:val="202124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color w:val="202124"/>
                <w:sz w:val="24"/>
                <w:szCs w:val="24"/>
                <w:lang w:val="en-US"/>
              </w:rPr>
              <w:t>The income statement</w:t>
            </w:r>
          </w:p>
        </w:tc>
      </w:tr>
      <w:tr w:rsidR="0058434D" w:rsidRPr="00890FC6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8434D" w:rsidRPr="0058434D" w:rsidRDefault="0058434D" w:rsidP="00507FCF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proofErr w:type="gramStart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أعمال</w:t>
            </w:r>
            <w:proofErr w:type="gramEnd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8646" w:type="dxa"/>
            <w:shd w:val="clear" w:color="auto" w:fill="auto"/>
          </w:tcPr>
          <w:p w:rsidR="0058434D" w:rsidRPr="0058434D" w:rsidRDefault="0058434D" w:rsidP="00400168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السلسلة رقم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03</w:t>
            </w:r>
            <w:r w:rsidR="00915886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15886" w:rsidRPr="00915886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="009F7142"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الدفاتر</w:t>
            </w:r>
            <w:proofErr w:type="gramEnd"/>
            <w:r w:rsidR="009F7142"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 المحاسبية</w:t>
            </w:r>
            <w:r w:rsid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و</w:t>
            </w:r>
            <w:r w:rsidR="009F7142"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 xml:space="preserve"> الكشوف</w:t>
            </w:r>
            <w:r w:rsidR="009F7142"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 المحاسبية</w:t>
            </w:r>
            <w:r w:rsidR="00400168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</w:rPr>
              <w:t xml:space="preserve">  </w:t>
            </w:r>
            <w:r w:rsidR="00400168">
              <w:rPr>
                <w:rFonts w:asciiTheme="majorBidi" w:hAnsiTheme="majorBidi" w:cstheme="majorBidi"/>
                <w:b/>
                <w:bCs/>
                <w:color w:val="0033CC"/>
                <w:sz w:val="18"/>
                <w:szCs w:val="18"/>
                <w:lang w:val="en-GB"/>
              </w:rPr>
              <w:t>A</w:t>
            </w:r>
            <w:r w:rsidR="00400168" w:rsidRPr="00400168">
              <w:rPr>
                <w:rFonts w:asciiTheme="majorBidi" w:hAnsiTheme="majorBidi" w:cstheme="majorBidi"/>
                <w:b/>
                <w:bCs/>
                <w:color w:val="0033CC"/>
                <w:sz w:val="18"/>
                <w:szCs w:val="18"/>
                <w:lang w:val="en-GB"/>
              </w:rPr>
              <w:t>ccounting</w:t>
            </w:r>
            <w:r w:rsidR="00400168" w:rsidRPr="00400168">
              <w:rPr>
                <w:rFonts w:asciiTheme="majorBidi" w:hAnsiTheme="majorBidi" w:cstheme="majorBidi"/>
                <w:b/>
                <w:bCs/>
                <w:color w:val="0033CC"/>
                <w:sz w:val="18"/>
                <w:szCs w:val="18"/>
              </w:rPr>
              <w:t xml:space="preserve">  books and </w:t>
            </w:r>
            <w:r w:rsidR="00400168">
              <w:rPr>
                <w:rFonts w:asciiTheme="majorBidi" w:hAnsiTheme="majorBidi" w:cstheme="majorBidi"/>
                <w:b/>
                <w:bCs/>
                <w:color w:val="0033CC"/>
                <w:sz w:val="18"/>
                <w:szCs w:val="18"/>
                <w:lang w:val="en-GB"/>
              </w:rPr>
              <w:t>F</w:t>
            </w:r>
            <w:r w:rsidR="00400168" w:rsidRPr="00400168">
              <w:rPr>
                <w:rFonts w:asciiTheme="majorBidi" w:hAnsiTheme="majorBidi" w:cstheme="majorBidi"/>
                <w:b/>
                <w:bCs/>
                <w:color w:val="0033CC"/>
                <w:sz w:val="18"/>
                <w:szCs w:val="18"/>
                <w:lang w:val="en-GB"/>
              </w:rPr>
              <w:t>inancial</w:t>
            </w:r>
            <w:r w:rsidR="00400168" w:rsidRPr="00400168">
              <w:rPr>
                <w:rFonts w:asciiTheme="majorBidi" w:hAnsiTheme="majorBidi" w:cstheme="majorBidi"/>
                <w:b/>
                <w:bCs/>
                <w:color w:val="0033CC"/>
                <w:sz w:val="18"/>
                <w:szCs w:val="18"/>
              </w:rPr>
              <w:t xml:space="preserve"> </w:t>
            </w:r>
            <w:r w:rsidR="00400168" w:rsidRPr="00400168">
              <w:rPr>
                <w:rFonts w:asciiTheme="majorBidi" w:hAnsiTheme="majorBidi" w:cstheme="majorBidi"/>
                <w:b/>
                <w:bCs/>
                <w:color w:val="0033CC"/>
                <w:sz w:val="18"/>
                <w:szCs w:val="18"/>
                <w:lang w:val="en-GB"/>
              </w:rPr>
              <w:t>statement</w:t>
            </w:r>
            <w:r w:rsidR="00400168" w:rsidRPr="00400168">
              <w:rPr>
                <w:rFonts w:ascii="Sakkal Majalla" w:hAnsi="Sakkal Majalla" w:cs="Sakkal Majalla"/>
                <w:b/>
                <w:bCs/>
                <w:color w:val="0033CC"/>
                <w:sz w:val="18"/>
                <w:szCs w:val="18"/>
              </w:rPr>
              <w:t xml:space="preserve"> </w:t>
            </w:r>
          </w:p>
        </w:tc>
      </w:tr>
      <w:tr w:rsidR="00294896" w:rsidRPr="009A1C34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07FCF" w:rsidRPr="00507FCF" w:rsidRDefault="00507FCF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الرابع</w:t>
            </w:r>
          </w:p>
          <w:p w:rsidR="0058434D" w:rsidRDefault="00294896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الخامس</w:t>
            </w:r>
            <w:proofErr w:type="gramEnd"/>
          </w:p>
          <w:p w:rsidR="00294896" w:rsidRPr="00661FC0" w:rsidRDefault="0058434D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</w:tcPr>
          <w:p w:rsidR="00294896" w:rsidRPr="009F7142" w:rsidRDefault="00294896" w:rsidP="009F7142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</w:rPr>
            </w:pPr>
            <w:proofErr w:type="gramStart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>محاسبة</w:t>
            </w:r>
            <w:proofErr w:type="gramEnd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عملية تأسيس</w:t>
            </w:r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</w:t>
            </w:r>
            <w:r w:rsid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>الشركة</w:t>
            </w: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>:</w:t>
            </w:r>
            <w:r w:rsidR="003B388E" w:rsidRPr="008A638A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lang w:val="en-US"/>
              </w:rPr>
              <w:t xml:space="preserve"> </w:t>
            </w:r>
            <w:r w:rsidR="003B388E" w:rsidRPr="008A638A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lang w:val="en-US"/>
              </w:rPr>
              <w:t>Accounting for the creation of a company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8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96FFF">
              <w:rPr>
                <w:rFonts w:ascii="Sakkal Majalla" w:hAnsi="Sakkal Majalla" w:cs="Sakkal Majalla"/>
                <w:sz w:val="28"/>
                <w:szCs w:val="28"/>
                <w:rtl/>
              </w:rPr>
              <w:t>تأسيس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المؤسسة غير الفردية: الوعد بالمساهمة والوفاء به</w:t>
            </w:r>
            <w:r w:rsidR="003B388E"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Incorporation of a company: promise and release of contribution</w:t>
            </w:r>
          </w:p>
          <w:p w:rsidR="00294896" w:rsidRPr="009A1C34" w:rsidRDefault="00294896" w:rsidP="00294896">
            <w:pPr>
              <w:pStyle w:val="Paragraphedeliste"/>
              <w:numPr>
                <w:ilvl w:val="0"/>
                <w:numId w:val="8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904E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انسحاب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الشريك من المؤسسة</w:t>
            </w:r>
            <w:r w:rsidR="003B388E"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Exit of a partner from the company</w:t>
            </w:r>
          </w:p>
        </w:tc>
      </w:tr>
      <w:tr w:rsidR="00294896" w:rsidRPr="003904ED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07FCF" w:rsidRPr="00507FCF" w:rsidRDefault="00507FCF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الرابع</w:t>
            </w:r>
          </w:p>
          <w:p w:rsidR="00294896" w:rsidRDefault="00294896" w:rsidP="00507F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السادس</w:t>
            </w:r>
            <w:proofErr w:type="gramEnd"/>
          </w:p>
          <w:p w:rsidR="0058434D" w:rsidRPr="00661FC0" w:rsidRDefault="0058434D" w:rsidP="0058434D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>محاسبة عملية تأسيس</w:t>
            </w:r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المؤسسة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proofErr w:type="gramStart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تابع</w:t>
            </w:r>
            <w:proofErr w:type="gramEnd"/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9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3904ED">
              <w:rPr>
                <w:rFonts w:ascii="Sakkal Majalla" w:hAnsi="Sakkal Majalla" w:cs="Sakkal Majalla" w:hint="cs"/>
                <w:sz w:val="28"/>
                <w:szCs w:val="28"/>
                <w:rtl/>
              </w:rPr>
              <w:t>تأسيس</w:t>
            </w:r>
            <w:proofErr w:type="gramEnd"/>
            <w:r w:rsidRPr="003904E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المؤسسة الخاصة الفردية</w:t>
            </w:r>
            <w:r w:rsidR="003B388E"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Incorporation of the individual private enterprise</w:t>
            </w:r>
          </w:p>
          <w:p w:rsidR="00294896" w:rsidRPr="003904ED" w:rsidRDefault="00294896" w:rsidP="00294896">
            <w:pPr>
              <w:pStyle w:val="Paragraphedeliste"/>
              <w:numPr>
                <w:ilvl w:val="0"/>
                <w:numId w:val="9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3904ED"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حساب</w:t>
            </w:r>
            <w:proofErr w:type="gramEnd"/>
            <w:r w:rsidRPr="003904E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المستغل</w:t>
            </w:r>
            <w:r w:rsidR="003B388E"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Exploiter account</w:t>
            </w:r>
          </w:p>
        </w:tc>
      </w:tr>
      <w:tr w:rsidR="0058434D" w:rsidRPr="003904ED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8434D" w:rsidRPr="0058434D" w:rsidRDefault="0058434D" w:rsidP="00507FCF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646" w:type="dxa"/>
            <w:shd w:val="clear" w:color="auto" w:fill="auto"/>
          </w:tcPr>
          <w:p w:rsidR="0058434D" w:rsidRPr="0058434D" w:rsidRDefault="0058434D" w:rsidP="0091588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السلسلة </w:t>
            </w:r>
            <w:proofErr w:type="gramStart"/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رقم</w:t>
            </w:r>
            <w:proofErr w:type="gramEnd"/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04</w:t>
            </w:r>
            <w:r w:rsidR="00915886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15886" w:rsidRPr="00915886">
              <w:rPr>
                <w:color w:val="0033CC"/>
                <w:rtl/>
              </w:rPr>
              <w:t>تأسيس شركة- انسحاب شريك</w:t>
            </w:r>
            <w:r w:rsidR="00915886">
              <w:rPr>
                <w:rtl/>
              </w:rPr>
              <w:t xml:space="preserve"> – </w:t>
            </w:r>
            <w:r w:rsidR="00915886" w:rsidRPr="00915886">
              <w:rPr>
                <w:color w:val="6600CC"/>
                <w:rtl/>
              </w:rPr>
              <w:t>تأسيس</w:t>
            </w:r>
            <w:r w:rsidR="00915886">
              <w:rPr>
                <w:rtl/>
              </w:rPr>
              <w:t xml:space="preserve"> </w:t>
            </w:r>
            <w:r w:rsidR="00915886" w:rsidRPr="00915886">
              <w:rPr>
                <w:color w:val="6600CC"/>
                <w:rtl/>
              </w:rPr>
              <w:t>مؤسسة فردية – حساب المستغل</w:t>
            </w:r>
          </w:p>
        </w:tc>
      </w:tr>
      <w:tr w:rsidR="00294896" w:rsidRPr="00731C14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07FCF" w:rsidRPr="00507FCF" w:rsidRDefault="00507FCF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الخامس</w:t>
            </w:r>
          </w:p>
          <w:p w:rsidR="00294896" w:rsidRDefault="00294896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السابع</w:t>
            </w:r>
            <w:proofErr w:type="gramEnd"/>
          </w:p>
          <w:p w:rsidR="0058434D" w:rsidRPr="00661FC0" w:rsidRDefault="0058434D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294896" w:rsidRPr="009F7142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</w:rPr>
            </w:pPr>
            <w:proofErr w:type="spellStart"/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>دراسة</w:t>
            </w: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>بعض</w:t>
            </w:r>
            <w:proofErr w:type="spellEnd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حسابات الصنف الأول:</w:t>
            </w:r>
            <w:r w:rsidR="003B388E" w:rsidRPr="008C1D9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Studying some accounts of the first class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0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حساب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نتيجة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السنة المالية (الحساب12)</w:t>
            </w:r>
            <w:r w:rsidR="003B388E"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Result of the year account (the account 12)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0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حساب الترحيل من جديد (الحساب 11)</w:t>
            </w:r>
            <w:r w:rsidR="003B388E"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Carry forward account (the account 11)</w:t>
            </w:r>
          </w:p>
          <w:p w:rsidR="00294896" w:rsidRPr="00731C14" w:rsidRDefault="00294896" w:rsidP="00294896">
            <w:pPr>
              <w:pStyle w:val="Paragraphedeliste"/>
              <w:numPr>
                <w:ilvl w:val="0"/>
                <w:numId w:val="10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حساب الاحتياطات (الحساب 106)</w:t>
            </w:r>
            <w:r w:rsidR="003B388E"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Reserves account (the account 106)</w:t>
            </w:r>
          </w:p>
        </w:tc>
      </w:tr>
      <w:tr w:rsidR="0058434D" w:rsidRPr="00731C14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8434D" w:rsidRPr="0058434D" w:rsidRDefault="0058434D" w:rsidP="00507FCF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proofErr w:type="gramStart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أعمال</w:t>
            </w:r>
            <w:proofErr w:type="gramEnd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8646" w:type="dxa"/>
            <w:shd w:val="clear" w:color="auto" w:fill="auto"/>
          </w:tcPr>
          <w:p w:rsidR="0058434D" w:rsidRPr="0058434D" w:rsidRDefault="0058434D" w:rsidP="0058434D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السلسلة </w:t>
            </w:r>
            <w:proofErr w:type="gramStart"/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رقم</w:t>
            </w:r>
            <w:proofErr w:type="gramEnd"/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05</w:t>
            </w:r>
            <w:r w:rsidR="00915886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15886" w:rsidRPr="00915886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>دراسة</w:t>
            </w:r>
            <w:r w:rsidR="00915886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</w:t>
            </w:r>
            <w:r w:rsidR="00915886" w:rsidRPr="00915886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>بعض حسابات الصنف الأول</w:t>
            </w:r>
          </w:p>
        </w:tc>
      </w:tr>
      <w:tr w:rsidR="00294896" w:rsidRPr="00396FFF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07FCF" w:rsidRPr="00507FCF" w:rsidRDefault="00507FCF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lastRenderedPageBreak/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السادس</w:t>
            </w:r>
          </w:p>
          <w:p w:rsidR="00294896" w:rsidRDefault="00294896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الثامن</w:t>
            </w:r>
            <w:proofErr w:type="gramEnd"/>
          </w:p>
          <w:p w:rsidR="0058434D" w:rsidRPr="00661FC0" w:rsidRDefault="0058434D" w:rsidP="00507F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</w:tcPr>
          <w:p w:rsidR="00294896" w:rsidRPr="009F7142" w:rsidRDefault="00294896" w:rsidP="00294896">
            <w:pPr>
              <w:pStyle w:val="Paragraphedeliste"/>
              <w:numPr>
                <w:ilvl w:val="0"/>
                <w:numId w:val="3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</w:pPr>
            <w:proofErr w:type="spellStart"/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>محاسبة</w:t>
            </w: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>الرسم</w:t>
            </w:r>
            <w:proofErr w:type="spellEnd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على </w:t>
            </w: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القيمة</w:t>
            </w: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المضافة:</w:t>
            </w:r>
            <w:r w:rsidR="003B388E" w:rsidRPr="008C1D9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Accounting for the value-added tax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1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31EF3">
              <w:rPr>
                <w:rFonts w:ascii="Sakkal Majalla" w:hAnsi="Sakkal Majalla" w:cs="Sakkal Majalla"/>
                <w:sz w:val="28"/>
                <w:szCs w:val="28"/>
                <w:rtl/>
              </w:rPr>
              <w:t>التعريف</w:t>
            </w:r>
            <w:r w:rsidR="00931A3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مجال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التطبيق</w:t>
            </w:r>
            <w:r w:rsidR="003B388E"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Definition and scope of application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1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A31EF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قابلية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الرسم </w:t>
            </w:r>
            <w:r w:rsidRPr="00A31EF3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للخصم</w:t>
            </w:r>
            <w:r w:rsidR="003B388E"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Deductibility of the value-added tax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1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حساب مبلغ الرسم على القيمة المضافة</w:t>
            </w:r>
            <w:r w:rsidR="003B388E" w:rsidRPr="008C1D9C">
              <w:rPr>
                <w:rFonts w:asciiTheme="majorBidi" w:hAnsiTheme="majorBidi" w:cstheme="majorBidi"/>
                <w:color w:val="202124"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color w:val="202124"/>
                <w:sz w:val="24"/>
                <w:szCs w:val="24"/>
                <w:lang w:val="en-US"/>
              </w:rPr>
              <w:t xml:space="preserve">Calculate the </w:t>
            </w:r>
            <w:r w:rsidR="003B388E"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value-added tax</w:t>
            </w:r>
            <w:r w:rsidR="003B388E" w:rsidRPr="008C1D9C">
              <w:rPr>
                <w:rStyle w:val="y2iqfc"/>
                <w:rFonts w:asciiTheme="majorBidi" w:hAnsiTheme="majorBidi" w:cstheme="majorBidi"/>
                <w:color w:val="202124"/>
                <w:sz w:val="24"/>
                <w:szCs w:val="24"/>
                <w:lang w:val="en-US"/>
              </w:rPr>
              <w:t xml:space="preserve"> amount</w:t>
            </w:r>
          </w:p>
          <w:p w:rsidR="00294896" w:rsidRPr="00396FFF" w:rsidRDefault="00294896" w:rsidP="00294896">
            <w:pPr>
              <w:pStyle w:val="Paragraphedeliste"/>
              <w:numPr>
                <w:ilvl w:val="0"/>
                <w:numId w:val="11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التسجيل المحاسبي للرسم على القيمة المضافة (نموذج التسجيل)</w:t>
            </w:r>
            <w:r w:rsidR="003B388E"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Accounting registration of the value-added tax</w:t>
            </w:r>
            <w:r w:rsidR="003B388E" w:rsidRPr="008C1D9C">
              <w:rPr>
                <w:rStyle w:val="y2iqfc"/>
                <w:rFonts w:asciiTheme="majorBidi" w:hAnsiTheme="majorBidi" w:cstheme="majorBidi"/>
                <w:color w:val="202124"/>
                <w:sz w:val="24"/>
                <w:szCs w:val="24"/>
                <w:lang w:val="en-US"/>
              </w:rPr>
              <w:t>(application form)</w:t>
            </w:r>
          </w:p>
        </w:tc>
      </w:tr>
      <w:tr w:rsidR="00B6319D" w:rsidRPr="00B9650D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ED6A3B" w:rsidRPr="00507FCF" w:rsidRDefault="00ED6A3B" w:rsidP="00ED6A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السابع</w:t>
            </w:r>
          </w:p>
          <w:p w:rsidR="00ED6A3B" w:rsidRDefault="00ED6A3B" w:rsidP="00ED6A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التاسع</w:t>
            </w:r>
            <w:proofErr w:type="gramEnd"/>
          </w:p>
          <w:p w:rsidR="00B6319D" w:rsidRPr="00661FC0" w:rsidRDefault="00ED6A3B" w:rsidP="00ED6A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</w:tcPr>
          <w:p w:rsidR="00ED6A3B" w:rsidRPr="00B96E10" w:rsidRDefault="00ED6A3B" w:rsidP="00ED6A3B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محاسبة</w:t>
            </w:r>
            <w:proofErr w:type="gramEnd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 المخزونات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: </w:t>
            </w:r>
            <w:r w:rsidRPr="008C1D9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Inventories</w:t>
            </w:r>
            <w:r w:rsidRPr="008C1D9C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accounting</w:t>
            </w:r>
          </w:p>
          <w:p w:rsidR="00ED6A3B" w:rsidRDefault="00ED6A3B" w:rsidP="00ED6A3B">
            <w:pPr>
              <w:pStyle w:val="Paragraphedeliste"/>
              <w:numPr>
                <w:ilvl w:val="0"/>
                <w:numId w:val="1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تعريف المخزونات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وأنواعها</w:t>
            </w:r>
            <w:proofErr w:type="gramEnd"/>
            <w:r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Definition of stocks and its types</w:t>
            </w:r>
          </w:p>
          <w:p w:rsidR="00ED6A3B" w:rsidRDefault="00ED6A3B" w:rsidP="00ED6A3B">
            <w:pPr>
              <w:pStyle w:val="Paragraphedeliste"/>
              <w:numPr>
                <w:ilvl w:val="0"/>
                <w:numId w:val="1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التصنيف المحاسبي للمخزونات</w:t>
            </w:r>
            <w:r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Accounting classification of inventories</w:t>
            </w:r>
          </w:p>
          <w:p w:rsidR="00ED6A3B" w:rsidRDefault="00ED6A3B" w:rsidP="00ED6A3B">
            <w:pPr>
              <w:pStyle w:val="Paragraphedeliste"/>
              <w:numPr>
                <w:ilvl w:val="0"/>
                <w:numId w:val="1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طرق تقييم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وجرد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المخزونات</w:t>
            </w:r>
            <w:r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>Methods for evaluating and inventorying the stocks</w:t>
            </w:r>
          </w:p>
          <w:p w:rsidR="00ED6A3B" w:rsidRDefault="00ED6A3B" w:rsidP="00ED6A3B">
            <w:pPr>
              <w:pStyle w:val="Paragraphedeliste"/>
              <w:numPr>
                <w:ilvl w:val="0"/>
                <w:numId w:val="15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</w:t>
            </w:r>
            <w:r w:rsidRPr="00EA3708">
              <w:rPr>
                <w:rFonts w:ascii="Sakkal Majalla" w:hAnsi="Sakkal Majalla" w:cs="Sakkal Majalla"/>
                <w:sz w:val="28"/>
                <w:szCs w:val="28"/>
                <w:rtl/>
              </w:rPr>
              <w:t>عملي</w:t>
            </w:r>
            <w:r w:rsidRPr="00EA3708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Pr="00EA37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الشراء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وفق طريقة الجرد </w:t>
            </w:r>
            <w:r w:rsidRPr="00FB460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الدائم</w:t>
            </w:r>
            <w:r w:rsidRPr="008C1D9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Accounting for the purchase process according to the </w:t>
            </w:r>
            <w:r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permanent</w:t>
            </w:r>
            <w:r w:rsidRPr="008C1D9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inventory method</w:t>
            </w:r>
          </w:p>
          <w:p w:rsidR="00B6319D" w:rsidRPr="00ED6A3B" w:rsidRDefault="00ED6A3B" w:rsidP="00ED6A3B">
            <w:pPr>
              <w:tabs>
                <w:tab w:val="left" w:pos="6270"/>
              </w:tabs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b/>
                <w:bCs/>
                <w:color w:val="0033CC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5- </w:t>
            </w:r>
            <w:r w:rsidRPr="00ED6A3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</w:t>
            </w:r>
            <w:r w:rsidRPr="00ED6A3B">
              <w:rPr>
                <w:rFonts w:ascii="Sakkal Majalla" w:hAnsi="Sakkal Majalla" w:cs="Sakkal Majalla"/>
                <w:sz w:val="28"/>
                <w:szCs w:val="28"/>
                <w:rtl/>
              </w:rPr>
              <w:t>عملي</w:t>
            </w:r>
            <w:r w:rsidRPr="00ED6A3B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Pr="00ED6A3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الإنتاج</w:t>
            </w:r>
            <w:r w:rsidRPr="00ED6A3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وفق طريقة الجرد </w:t>
            </w:r>
            <w:r w:rsidRPr="00ED6A3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الدائم</w:t>
            </w:r>
            <w:r w:rsidRPr="00ED6A3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Accounting for the </w:t>
            </w:r>
            <w:proofErr w:type="spellStart"/>
            <w:r w:rsidRPr="00ED6A3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seles</w:t>
            </w:r>
            <w:proofErr w:type="spellEnd"/>
            <w:r w:rsidRPr="00ED6A3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process according to the permanent inventory method</w:t>
            </w:r>
          </w:p>
          <w:p w:rsidR="00ED6A3B" w:rsidRPr="00ED6A3B" w:rsidRDefault="00ED6A3B" w:rsidP="00ED6A3B">
            <w:pPr>
              <w:tabs>
                <w:tab w:val="left" w:pos="6270"/>
              </w:tabs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6- </w:t>
            </w:r>
            <w:r w:rsidRPr="00ED6A3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محاسبة </w:t>
            </w:r>
            <w:r w:rsidRPr="00ED6A3B">
              <w:rPr>
                <w:rFonts w:ascii="Sakkal Majalla" w:hAnsi="Sakkal Majalla" w:cs="Sakkal Majalla"/>
                <w:sz w:val="28"/>
                <w:szCs w:val="28"/>
                <w:rtl/>
              </w:rPr>
              <w:t>عملي</w:t>
            </w:r>
            <w:r w:rsidRPr="00ED6A3B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  <w:r w:rsidRPr="00ED6A3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البيع</w:t>
            </w:r>
            <w:r w:rsidRPr="00ED6A3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وفق طريقة الجرد </w:t>
            </w:r>
            <w:r w:rsidRPr="00ED6A3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الدائم</w:t>
            </w:r>
            <w:r w:rsidRPr="00ED6A3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Accounting for the </w:t>
            </w:r>
            <w:proofErr w:type="spellStart"/>
            <w:r w:rsidRPr="00ED6A3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seles</w:t>
            </w:r>
            <w:proofErr w:type="spellEnd"/>
            <w:r w:rsidRPr="00ED6A3B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process according to the permanent inventory method</w:t>
            </w:r>
          </w:p>
        </w:tc>
      </w:tr>
      <w:tr w:rsidR="00ED6A3B" w:rsidRPr="00B9650D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ED6A3B" w:rsidRPr="0058434D" w:rsidRDefault="00ED6A3B" w:rsidP="00AF12AA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proofErr w:type="gramStart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أعمال</w:t>
            </w:r>
            <w:proofErr w:type="gramEnd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8646" w:type="dxa"/>
            <w:shd w:val="clear" w:color="auto" w:fill="auto"/>
          </w:tcPr>
          <w:p w:rsidR="00ED6A3B" w:rsidRPr="0058434D" w:rsidRDefault="00ED6A3B" w:rsidP="00ED6A3B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السلسلة رقم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06 </w:t>
            </w:r>
            <w:r w:rsidRPr="006F354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6F3545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لرسم على </w:t>
            </w:r>
            <w:r w:rsidRPr="006F3545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القيمة</w:t>
            </w:r>
            <w:r w:rsidRPr="006F3545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F3545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  <w:lang w:bidi="ar-DZ"/>
              </w:rPr>
              <w:t>المضافة</w:t>
            </w:r>
            <w:r w:rsidRPr="006F3545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-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</w:t>
            </w: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محاسبة المخزونات</w:t>
            </w:r>
          </w:p>
        </w:tc>
      </w:tr>
      <w:tr w:rsidR="00294896" w:rsidRPr="00B9650D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ED6A3B" w:rsidRPr="00507FCF" w:rsidRDefault="00ED6A3B" w:rsidP="00ED6A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الثامن</w:t>
            </w:r>
          </w:p>
          <w:p w:rsidR="00294896" w:rsidRPr="00ED6A3B" w:rsidRDefault="00294896" w:rsidP="00ED6A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ED6A3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</w:t>
            </w:r>
            <w:r w:rsidR="00ED6A3B" w:rsidRPr="00ED6A3B">
              <w:rPr>
                <w:rFonts w:ascii="Sakkal Majalla" w:hAnsi="Sakkal Majalla" w:cs="Sakkal Majalla" w:hint="cs"/>
                <w:sz w:val="28"/>
                <w:szCs w:val="28"/>
                <w:rtl/>
              </w:rPr>
              <w:t>عاشر</w:t>
            </w:r>
            <w:proofErr w:type="gramEnd"/>
          </w:p>
          <w:p w:rsidR="0058434D" w:rsidRPr="00661FC0" w:rsidRDefault="0058434D" w:rsidP="00ED6A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6A3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</w:tcPr>
          <w:p w:rsidR="00294896" w:rsidRPr="009F7142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</w:rPr>
            </w:pP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اقتناء </w:t>
            </w:r>
            <w:proofErr w:type="spellStart"/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>التثبيتات</w:t>
            </w:r>
            <w:proofErr w:type="spellEnd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 المعنوية والعينية</w:t>
            </w:r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>:</w:t>
            </w:r>
            <w:r w:rsidR="003B388E" w:rsidRPr="008C1D9C">
              <w:rPr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lang w:val="en-US"/>
              </w:rPr>
              <w:t>Acquisition of</w:t>
            </w:r>
            <w:r w:rsidR="003B388E" w:rsidRPr="008C1D9C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tangible and intangible fixed assets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2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تعريف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وخصائصها</w:t>
            </w:r>
            <w:r w:rsidR="00996994" w:rsidRPr="002D5692">
              <w:rPr>
                <w:rFonts w:asciiTheme="majorBidi" w:eastAsia="Times New Roman" w:hAnsiTheme="majorBidi" w:cstheme="majorBidi"/>
                <w:b/>
                <w:bCs/>
                <w:color w:val="0000FF"/>
                <w:sz w:val="24"/>
                <w:szCs w:val="24"/>
                <w:lang w:val="en-US"/>
              </w:rPr>
              <w:t xml:space="preserve"> Intangibles fixed assets definition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2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التصنيف المحاسبي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للتثبيتات</w:t>
            </w:r>
            <w:proofErr w:type="spellEnd"/>
          </w:p>
          <w:p w:rsidR="00294896" w:rsidRDefault="00294896" w:rsidP="00294896">
            <w:pPr>
              <w:pStyle w:val="Paragraphedeliste"/>
              <w:numPr>
                <w:ilvl w:val="0"/>
                <w:numId w:val="12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محاسبة ا</w:t>
            </w:r>
            <w:r w:rsidRPr="003B388E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تلاك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  <w:r w:rsidR="00484100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المعنوية والعيني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ة: 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2"/>
              </w:numPr>
              <w:tabs>
                <w:tab w:val="left" w:pos="6270"/>
              </w:tabs>
              <w:bidi/>
              <w:spacing w:after="0" w:line="240" w:lineRule="auto"/>
              <w:ind w:left="1304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حالة الشراء (مع الإشارة إلى التسبيقات، الحساب 238)</w:t>
            </w:r>
          </w:p>
          <w:p w:rsidR="00294896" w:rsidRPr="00B9650D" w:rsidRDefault="00294896" w:rsidP="00294896">
            <w:pPr>
              <w:pStyle w:val="Paragraphedeliste"/>
              <w:numPr>
                <w:ilvl w:val="0"/>
                <w:numId w:val="2"/>
              </w:numPr>
              <w:tabs>
                <w:tab w:val="left" w:pos="6270"/>
              </w:tabs>
              <w:bidi/>
              <w:spacing w:after="0" w:line="240" w:lineRule="auto"/>
              <w:ind w:left="130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حالة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الإنتاج الداخلي</w:t>
            </w:r>
          </w:p>
        </w:tc>
      </w:tr>
      <w:tr w:rsidR="0058434D" w:rsidRPr="00B9650D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ED6A3B" w:rsidRPr="00507FCF" w:rsidRDefault="00ED6A3B" w:rsidP="00ED6A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الثامن</w:t>
            </w:r>
          </w:p>
          <w:p w:rsidR="0058434D" w:rsidRPr="0058434D" w:rsidRDefault="00ED6A3B" w:rsidP="00ED6A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proofErr w:type="gramStart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الأسبوع  الحادي</w:t>
            </w:r>
            <w:proofErr w:type="gramEnd"/>
            <w:r w:rsidRPr="00661FC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عشر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</w:tcPr>
          <w:p w:rsidR="006F3545" w:rsidRPr="009F7142" w:rsidRDefault="006F3545" w:rsidP="006F3545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</w:pPr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 xml:space="preserve">اهتلاك وخسائر القيمة عن </w:t>
            </w:r>
            <w:proofErr w:type="spellStart"/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>التثبيتات</w:t>
            </w:r>
            <w:proofErr w:type="spellEnd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</w:rPr>
              <w:t xml:space="preserve"> </w:t>
            </w: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المعنوية والعينية</w:t>
            </w:r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>:</w:t>
            </w:r>
            <w:r w:rsidR="003B388E" w:rsidRPr="008C1D9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B388E" w:rsidRPr="008C1D9C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- </w:t>
            </w:r>
            <w:r w:rsidR="003B388E" w:rsidRPr="008C1D9C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4"/>
                <w:szCs w:val="24"/>
                <w:lang w:val="en-US"/>
              </w:rPr>
              <w:t>Depreciation and impairment of</w:t>
            </w:r>
            <w:r w:rsidR="003B388E" w:rsidRPr="008C1D9C">
              <w:rPr>
                <w:rStyle w:val="y2iqfc"/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tangible and intangible fixed assets</w:t>
            </w:r>
          </w:p>
          <w:p w:rsidR="006F3545" w:rsidRDefault="006F3545" w:rsidP="006F3545">
            <w:pPr>
              <w:pStyle w:val="Paragraphedeliste"/>
              <w:numPr>
                <w:ilvl w:val="0"/>
                <w:numId w:val="13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اهتلاك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المعنوية والعينية (تعريف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الاهتلاك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اعتماد طريقة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الاهتلاك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الخطي فقط، وتأجيل باقي الطرق إلى المحاسبة المالية المعمقة)</w:t>
            </w:r>
          </w:p>
          <w:p w:rsidR="0058434D" w:rsidRPr="00996994" w:rsidRDefault="006F3545" w:rsidP="00875526">
            <w:pPr>
              <w:pStyle w:val="Paragraphedeliste"/>
              <w:numPr>
                <w:ilvl w:val="0"/>
                <w:numId w:val="13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خسائر القيمة عن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(اعتماد أبسط حالة وتأجيل الحالات المعقدة واسترجاع الخسارة إلى المحاسبة المالية المعمقة)</w:t>
            </w:r>
          </w:p>
        </w:tc>
      </w:tr>
      <w:tr w:rsidR="00294896" w:rsidRPr="00BE590C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ED6A3B" w:rsidRPr="00507FCF" w:rsidRDefault="00ED6A3B" w:rsidP="00ED6A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الثامن</w:t>
            </w:r>
          </w:p>
          <w:p w:rsidR="00ED6A3B" w:rsidRPr="00875526" w:rsidRDefault="00ED6A3B" w:rsidP="00ED6A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7552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الثاني</w:t>
            </w:r>
            <w:proofErr w:type="gramEnd"/>
            <w:r w:rsidRPr="0087552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عشر</w:t>
            </w:r>
          </w:p>
          <w:p w:rsidR="00294896" w:rsidRPr="00ED6A3B" w:rsidRDefault="00ED6A3B" w:rsidP="00ED6A3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294896" w:rsidRPr="009F7142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</w:pPr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التنازل عن </w:t>
            </w:r>
            <w:proofErr w:type="spellStart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التثبيتات</w:t>
            </w:r>
            <w:proofErr w:type="spellEnd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 المعنوية والعينية</w:t>
            </w:r>
            <w:r w:rsidR="00484100"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</w:rPr>
              <w:t xml:space="preserve"> </w:t>
            </w:r>
            <w:proofErr w:type="spellStart"/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>وتخريدها</w:t>
            </w:r>
            <w:proofErr w:type="spellEnd"/>
            <w:r w:rsidRPr="009F7142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>:</w:t>
            </w:r>
            <w:r w:rsidR="003B388E" w:rsidRPr="008C1D9C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Disposal </w:t>
            </w:r>
            <w:r w:rsidR="003B388E" w:rsidRPr="008C1D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of</w:t>
            </w:r>
            <w:r w:rsidR="003B388E" w:rsidRPr="008C1D9C">
              <w:rPr>
                <w:rStyle w:val="y2iqfc"/>
                <w:rFonts w:asciiTheme="majorBidi" w:hAnsiTheme="majorBidi" w:cstheme="majorBidi"/>
                <w:sz w:val="24"/>
                <w:szCs w:val="24"/>
                <w:lang w:val="en-US"/>
              </w:rPr>
              <w:t xml:space="preserve"> tangible and intangible fixed assets</w:t>
            </w:r>
          </w:p>
          <w:p w:rsidR="00294896" w:rsidRDefault="00294896" w:rsidP="00294896">
            <w:pPr>
              <w:pStyle w:val="Paragraphedeliste"/>
              <w:numPr>
                <w:ilvl w:val="0"/>
                <w:numId w:val="1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التنازل عن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غير القابلة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للاهتلاك</w:t>
            </w:r>
            <w:proofErr w:type="spellEnd"/>
          </w:p>
          <w:p w:rsidR="00294896" w:rsidRDefault="00294896" w:rsidP="00294896">
            <w:pPr>
              <w:pStyle w:val="Paragraphedeliste"/>
              <w:numPr>
                <w:ilvl w:val="0"/>
                <w:numId w:val="1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التنازل عن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القابلة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للاهتلاك</w:t>
            </w:r>
            <w:proofErr w:type="spellEnd"/>
          </w:p>
          <w:p w:rsidR="00294896" w:rsidRPr="00BE590C" w:rsidRDefault="00294896" w:rsidP="00294896">
            <w:pPr>
              <w:pStyle w:val="Paragraphedeliste"/>
              <w:numPr>
                <w:ilvl w:val="0"/>
                <w:numId w:val="14"/>
              </w:num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تخريد</w:t>
            </w:r>
            <w:proofErr w:type="spellEnd"/>
            <w:r w:rsidR="00931A3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التثبيتات</w:t>
            </w:r>
            <w:proofErr w:type="spellEnd"/>
          </w:p>
        </w:tc>
      </w:tr>
      <w:tr w:rsidR="009F7142" w:rsidRPr="00BE590C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9F7142" w:rsidRPr="00661FC0" w:rsidRDefault="009F7142" w:rsidP="00507FCF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أعمال</w:t>
            </w:r>
            <w:proofErr w:type="gramEnd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9F7142" w:rsidRPr="006F3545" w:rsidRDefault="009F7142" w:rsidP="00875998">
            <w:pPr>
              <w:tabs>
                <w:tab w:val="left" w:pos="6270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6F354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السلسلة رقم 06</w:t>
            </w:r>
            <w:r w:rsidRPr="006F3545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 xml:space="preserve"> -</w:t>
            </w:r>
            <w:r w:rsidRPr="006F3545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proofErr w:type="spellStart"/>
            <w:r w:rsidRPr="006F3545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  <w:lang w:bidi="ar-DZ"/>
              </w:rPr>
              <w:t>التثبيتات</w:t>
            </w:r>
            <w:proofErr w:type="spellEnd"/>
            <w:r w:rsidRPr="006F3545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 المعنوية والعينية</w:t>
            </w:r>
            <w:r w:rsidR="00875998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 xml:space="preserve">: </w:t>
            </w:r>
            <w:r w:rsidRPr="006F3545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proofErr w:type="spellStart"/>
            <w:r w:rsidRPr="006F3545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>إقتناء</w:t>
            </w:r>
            <w:proofErr w:type="spellEnd"/>
            <w:r w:rsidRPr="006F3545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Pr="006F3545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–</w:t>
            </w:r>
            <w:r w:rsidRPr="006F3545"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 xml:space="preserve"> اهتلاك- خسارة القيمة</w:t>
            </w:r>
            <w:r>
              <w:rPr>
                <w:rFonts w:ascii="Sakkal Majalla" w:hAnsi="Sakkal Majalla" w:cs="Sakkal Majalla" w:hint="cs"/>
                <w:b/>
                <w:bCs/>
                <w:color w:val="0033CC"/>
                <w:sz w:val="28"/>
                <w:szCs w:val="28"/>
                <w:rtl/>
              </w:rPr>
              <w:t xml:space="preserve"> و</w:t>
            </w:r>
            <w:r w:rsidRPr="006E0C6B">
              <w:rPr>
                <w:rFonts w:ascii="Sakkal Majalla" w:hAnsi="Sakkal Majalla" w:cs="Sakkal Majalla"/>
                <w:b/>
                <w:bCs/>
                <w:color w:val="0000FF"/>
                <w:sz w:val="28"/>
                <w:szCs w:val="28"/>
                <w:rtl/>
              </w:rPr>
              <w:t xml:space="preserve"> التنازل عن</w:t>
            </w:r>
            <w:r w:rsidR="00875998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</w:rPr>
              <w:t xml:space="preserve">ها </w:t>
            </w:r>
          </w:p>
        </w:tc>
      </w:tr>
      <w:tr w:rsidR="00294896" w:rsidRPr="000B485E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875998" w:rsidRPr="00507FCF" w:rsidRDefault="00875998" w:rsidP="0087599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FF"/>
                <w:sz w:val="28"/>
                <w:szCs w:val="28"/>
                <w:rtl/>
              </w:rPr>
            </w:pPr>
            <w:proofErr w:type="gramStart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المحور</w:t>
            </w:r>
            <w:proofErr w:type="gramEnd"/>
            <w:r w:rsidRPr="00507FCF"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FF"/>
                <w:sz w:val="28"/>
                <w:szCs w:val="28"/>
                <w:rtl/>
              </w:rPr>
              <w:t>التاسع</w:t>
            </w:r>
          </w:p>
          <w:p w:rsidR="00294896" w:rsidRPr="00875526" w:rsidRDefault="00294896" w:rsidP="00507FCF">
            <w:pPr>
              <w:bidi/>
              <w:spacing w:after="0" w:line="240" w:lineRule="auto"/>
              <w:ind w:left="-57" w:right="-57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gramStart"/>
            <w:r w:rsidRPr="00875526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الأسبوع  الثالث</w:t>
            </w:r>
            <w:proofErr w:type="gramEnd"/>
            <w:r w:rsidRPr="0087552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عشر</w:t>
            </w:r>
          </w:p>
          <w:p w:rsidR="0058434D" w:rsidRPr="00661FC0" w:rsidRDefault="0058434D" w:rsidP="0058434D">
            <w:pPr>
              <w:bidi/>
              <w:spacing w:after="0" w:line="240" w:lineRule="auto"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 المحاضرات)</w:t>
            </w:r>
          </w:p>
        </w:tc>
        <w:tc>
          <w:tcPr>
            <w:tcW w:w="8646" w:type="dxa"/>
            <w:shd w:val="clear" w:color="auto" w:fill="auto"/>
          </w:tcPr>
          <w:p w:rsidR="00294896" w:rsidRPr="00B96E10" w:rsidRDefault="00294896" w:rsidP="00294896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محاسبة</w:t>
            </w:r>
            <w:proofErr w:type="gramEnd"/>
            <w:r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 xml:space="preserve"> المخزونات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تابع</w:t>
            </w:r>
            <w:r w:rsidRPr="00B96E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Pr="00B96E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294896" w:rsidRPr="00ED6A3B" w:rsidRDefault="00ED6A3B" w:rsidP="00ED6A3B">
            <w:pPr>
              <w:tabs>
                <w:tab w:val="left" w:pos="6270"/>
              </w:tabs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1- </w:t>
            </w:r>
            <w:proofErr w:type="gramStart"/>
            <w:r w:rsidR="00294896" w:rsidRPr="00875526">
              <w:rPr>
                <w:rFonts w:ascii="Sakkal Majalla" w:hAnsi="Sakkal Majalla" w:cs="Sakkal Majalla" w:hint="cs"/>
                <w:b/>
                <w:bCs/>
                <w:rtl/>
              </w:rPr>
              <w:t>محاسبة</w:t>
            </w:r>
            <w:proofErr w:type="gramEnd"/>
            <w:r w:rsidR="00294896" w:rsidRPr="00875526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المخزونات (شراء، إنتاج، بيع) وفق طريقة الجرد النهائي</w:t>
            </w:r>
            <w:r w:rsidR="003B388E" w:rsidRPr="00875526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3B388E" w:rsidRPr="00875526">
              <w:rPr>
                <w:rFonts w:asciiTheme="majorBidi" w:eastAsia="Times New Roman" w:hAnsiTheme="majorBidi" w:cstheme="majorBidi"/>
                <w:sz w:val="14"/>
                <w:szCs w:val="14"/>
                <w:lang w:val="en-US"/>
              </w:rPr>
              <w:t>Inventory accounting according to the final inventory method</w:t>
            </w:r>
          </w:p>
        </w:tc>
      </w:tr>
      <w:tr w:rsidR="0058434D" w:rsidRPr="000B485E" w:rsidTr="003B388E">
        <w:trPr>
          <w:trHeight w:val="464"/>
          <w:jc w:val="center"/>
        </w:trPr>
        <w:tc>
          <w:tcPr>
            <w:tcW w:w="1734" w:type="dxa"/>
            <w:shd w:val="clear" w:color="auto" w:fill="auto"/>
            <w:vAlign w:val="center"/>
          </w:tcPr>
          <w:p w:rsidR="0058434D" w:rsidRPr="0058434D" w:rsidRDefault="0058434D" w:rsidP="00507FCF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proofErr w:type="gramStart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أعمال</w:t>
            </w:r>
            <w:proofErr w:type="gramEnd"/>
            <w:r w:rsidRPr="0058434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 موجهة</w:t>
            </w:r>
          </w:p>
        </w:tc>
        <w:tc>
          <w:tcPr>
            <w:tcW w:w="8646" w:type="dxa"/>
            <w:shd w:val="clear" w:color="auto" w:fill="auto"/>
          </w:tcPr>
          <w:p w:rsidR="0058434D" w:rsidRPr="0058434D" w:rsidRDefault="0058434D" w:rsidP="009F7142">
            <w:pPr>
              <w:pStyle w:val="Paragraphedeliste"/>
              <w:numPr>
                <w:ilvl w:val="0"/>
                <w:numId w:val="1"/>
              </w:numPr>
              <w:tabs>
                <w:tab w:val="left" w:pos="6270"/>
              </w:tabs>
              <w:bidi/>
              <w:spacing w:after="0" w:line="240" w:lineRule="auto"/>
              <w:ind w:left="283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السلسلة </w:t>
            </w:r>
            <w:proofErr w:type="gramStart"/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رقم</w:t>
            </w:r>
            <w:proofErr w:type="gramEnd"/>
            <w:r w:rsidRPr="0058434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F7142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07 </w:t>
            </w:r>
            <w:r w:rsidR="009F7142" w:rsidRPr="009F7142">
              <w:rPr>
                <w:rFonts w:ascii="Sakkal Majalla" w:hAnsi="Sakkal Majalla" w:cs="Sakkal Majalla"/>
                <w:b/>
                <w:bCs/>
                <w:color w:val="0033CC"/>
                <w:sz w:val="28"/>
                <w:szCs w:val="28"/>
                <w:rtl/>
              </w:rPr>
              <w:t>محاسبة المخزونات</w:t>
            </w:r>
            <w:r w:rsidR="00875998" w:rsidRPr="00ED6A3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وفق طريقة الجرد </w:t>
            </w:r>
            <w:r w:rsidR="00875998" w:rsidRPr="00ED6A3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النهائي</w:t>
            </w:r>
          </w:p>
        </w:tc>
      </w:tr>
    </w:tbl>
    <w:p w:rsidR="00E949B1" w:rsidRDefault="00E949B1" w:rsidP="00E949B1">
      <w:pPr>
        <w:jc w:val="right"/>
      </w:pPr>
    </w:p>
    <w:sectPr w:rsidR="00E949B1" w:rsidSect="003B388E">
      <w:pgSz w:w="11906" w:h="16838" w:code="9"/>
      <w:pgMar w:top="567" w:right="284" w:bottom="567" w:left="28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4AC"/>
    <w:multiLevelType w:val="hybridMultilevel"/>
    <w:tmpl w:val="04C2BFBE"/>
    <w:lvl w:ilvl="0" w:tplc="21749FDA">
      <w:numFmt w:val="bullet"/>
      <w:lvlText w:val=""/>
      <w:lvlJc w:val="left"/>
      <w:pPr>
        <w:ind w:left="927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0D626F0"/>
    <w:multiLevelType w:val="hybridMultilevel"/>
    <w:tmpl w:val="CC64B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3465C"/>
    <w:multiLevelType w:val="hybridMultilevel"/>
    <w:tmpl w:val="447466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E2A79"/>
    <w:multiLevelType w:val="hybridMultilevel"/>
    <w:tmpl w:val="1E005F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E602F"/>
    <w:multiLevelType w:val="hybridMultilevel"/>
    <w:tmpl w:val="78C6B8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D353E"/>
    <w:multiLevelType w:val="hybridMultilevel"/>
    <w:tmpl w:val="22045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2E5"/>
    <w:multiLevelType w:val="hybridMultilevel"/>
    <w:tmpl w:val="C9404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D3C3C"/>
    <w:multiLevelType w:val="hybridMultilevel"/>
    <w:tmpl w:val="1A00C4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1528C"/>
    <w:multiLevelType w:val="hybridMultilevel"/>
    <w:tmpl w:val="D4A0A3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610B6"/>
    <w:multiLevelType w:val="hybridMultilevel"/>
    <w:tmpl w:val="554463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942A5"/>
    <w:multiLevelType w:val="hybridMultilevel"/>
    <w:tmpl w:val="C6487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37419"/>
    <w:multiLevelType w:val="hybridMultilevel"/>
    <w:tmpl w:val="FA3C51DA"/>
    <w:lvl w:ilvl="0" w:tplc="708AD4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 w:val="0"/>
        <w:bCs/>
        <w:sz w:val="28"/>
        <w:szCs w:val="28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67B17"/>
    <w:multiLevelType w:val="hybridMultilevel"/>
    <w:tmpl w:val="99F02056"/>
    <w:lvl w:ilvl="0" w:tplc="C4C8B524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95DCC"/>
    <w:multiLevelType w:val="hybridMultilevel"/>
    <w:tmpl w:val="27765E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A5C38"/>
    <w:multiLevelType w:val="hybridMultilevel"/>
    <w:tmpl w:val="D5827A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C71A5"/>
    <w:multiLevelType w:val="hybridMultilevel"/>
    <w:tmpl w:val="F1CE0F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1040F"/>
    <w:multiLevelType w:val="hybridMultilevel"/>
    <w:tmpl w:val="F02443A6"/>
    <w:lvl w:ilvl="0" w:tplc="986E5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10F8E"/>
    <w:multiLevelType w:val="hybridMultilevel"/>
    <w:tmpl w:val="773CA3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EB4A5F"/>
    <w:multiLevelType w:val="hybridMultilevel"/>
    <w:tmpl w:val="9F6EE3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662DCA"/>
    <w:multiLevelType w:val="hybridMultilevel"/>
    <w:tmpl w:val="7ABAB1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DE7DB9"/>
    <w:multiLevelType w:val="hybridMultilevel"/>
    <w:tmpl w:val="A5EAA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3"/>
  </w:num>
  <w:num w:numId="10">
    <w:abstractNumId w:val="20"/>
  </w:num>
  <w:num w:numId="11">
    <w:abstractNumId w:val="6"/>
  </w:num>
  <w:num w:numId="12">
    <w:abstractNumId w:val="17"/>
  </w:num>
  <w:num w:numId="13">
    <w:abstractNumId w:val="16"/>
  </w:num>
  <w:num w:numId="14">
    <w:abstractNumId w:val="13"/>
  </w:num>
  <w:num w:numId="15">
    <w:abstractNumId w:val="7"/>
  </w:num>
  <w:num w:numId="16">
    <w:abstractNumId w:val="19"/>
  </w:num>
  <w:num w:numId="17">
    <w:abstractNumId w:val="14"/>
  </w:num>
  <w:num w:numId="18">
    <w:abstractNumId w:val="4"/>
  </w:num>
  <w:num w:numId="19">
    <w:abstractNumId w:val="9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6"/>
    <w:rsid w:val="00163F79"/>
    <w:rsid w:val="001E570D"/>
    <w:rsid w:val="001F4AF4"/>
    <w:rsid w:val="00294896"/>
    <w:rsid w:val="003B388E"/>
    <w:rsid w:val="00400168"/>
    <w:rsid w:val="00423E67"/>
    <w:rsid w:val="00434B06"/>
    <w:rsid w:val="00471860"/>
    <w:rsid w:val="00484100"/>
    <w:rsid w:val="004A3754"/>
    <w:rsid w:val="004A4605"/>
    <w:rsid w:val="00507FCF"/>
    <w:rsid w:val="005462B1"/>
    <w:rsid w:val="0058434D"/>
    <w:rsid w:val="005A699D"/>
    <w:rsid w:val="005E7C21"/>
    <w:rsid w:val="00656698"/>
    <w:rsid w:val="006E0C6B"/>
    <w:rsid w:val="006F3545"/>
    <w:rsid w:val="0071310B"/>
    <w:rsid w:val="0077019B"/>
    <w:rsid w:val="00875526"/>
    <w:rsid w:val="00875998"/>
    <w:rsid w:val="00892477"/>
    <w:rsid w:val="008A20F3"/>
    <w:rsid w:val="00915886"/>
    <w:rsid w:val="00931A3D"/>
    <w:rsid w:val="00996994"/>
    <w:rsid w:val="009F7142"/>
    <w:rsid w:val="00A25633"/>
    <w:rsid w:val="00B6319D"/>
    <w:rsid w:val="00C317DD"/>
    <w:rsid w:val="00D95543"/>
    <w:rsid w:val="00E949B1"/>
    <w:rsid w:val="00ED2123"/>
    <w:rsid w:val="00ED6A3B"/>
    <w:rsid w:val="00F218B2"/>
    <w:rsid w:val="00F93096"/>
    <w:rsid w:val="00FB5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94896"/>
    <w:pPr>
      <w:ind w:left="720"/>
      <w:contextualSpacing/>
    </w:pPr>
    <w:rPr>
      <w:rFonts w:ascii="Calibri" w:eastAsia="Calibri" w:hAnsi="Calibri" w:cs="Arial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94896"/>
    <w:rPr>
      <w:rFonts w:ascii="Calibri" w:eastAsia="Calibri" w:hAnsi="Calibri" w:cs="Arial"/>
    </w:rPr>
  </w:style>
  <w:style w:type="character" w:customStyle="1" w:styleId="y2iqfc">
    <w:name w:val="y2iqfc"/>
    <w:basedOn w:val="Policepardfaut"/>
    <w:rsid w:val="003B3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94896"/>
    <w:pPr>
      <w:ind w:left="720"/>
      <w:contextualSpacing/>
    </w:pPr>
    <w:rPr>
      <w:rFonts w:ascii="Calibri" w:eastAsia="Calibri" w:hAnsi="Calibri" w:cs="Arial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94896"/>
    <w:rPr>
      <w:rFonts w:ascii="Calibri" w:eastAsia="Calibri" w:hAnsi="Calibri" w:cs="Arial"/>
    </w:rPr>
  </w:style>
  <w:style w:type="character" w:customStyle="1" w:styleId="y2iqfc">
    <w:name w:val="y2iqfc"/>
    <w:basedOn w:val="Policepardfaut"/>
    <w:rsid w:val="003B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2</cp:revision>
  <cp:lastPrinted>2024-09-28T20:34:00Z</cp:lastPrinted>
  <dcterms:created xsi:type="dcterms:W3CDTF">2025-10-07T15:38:00Z</dcterms:created>
  <dcterms:modified xsi:type="dcterms:W3CDTF">2025-10-07T15:38:00Z</dcterms:modified>
</cp:coreProperties>
</file>