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Bidi" w:eastAsiaTheme="minorEastAsia" w:hAnsiTheme="majorBidi" w:cstheme="minorBidi"/>
          <w:b w:val="0"/>
          <w:bCs w:val="0"/>
          <w:color w:val="auto"/>
          <w:sz w:val="22"/>
          <w:szCs w:val="22"/>
          <w:lang w:eastAsia="fr-FR"/>
        </w:rPr>
        <w:id w:val="74552707"/>
        <w:docPartObj>
          <w:docPartGallery w:val="Table of Contents"/>
          <w:docPartUnique/>
        </w:docPartObj>
      </w:sdtPr>
      <w:sdtContent>
        <w:p w:rsidR="00A56FC7" w:rsidRPr="00CC59E4" w:rsidRDefault="00A16409" w:rsidP="00A16409">
          <w:pPr>
            <w:pStyle w:val="En-ttedetabledesmatires"/>
            <w:spacing w:line="360" w:lineRule="auto"/>
            <w:jc w:val="center"/>
            <w:rPr>
              <w:rFonts w:asciiTheme="majorBidi" w:hAnsiTheme="majorBidi"/>
            </w:rPr>
          </w:pPr>
          <w:r>
            <w:rPr>
              <w:rFonts w:asciiTheme="majorBidi" w:hAnsiTheme="majorBidi"/>
            </w:rPr>
            <w:t>Table of Content</w:t>
          </w:r>
        </w:p>
        <w:p w:rsidR="00A16409" w:rsidRPr="00A16409" w:rsidRDefault="00B81E7A">
          <w:pPr>
            <w:pStyle w:val="TM1"/>
            <w:tabs>
              <w:tab w:val="right" w:leader="dot" w:pos="9062"/>
            </w:tabs>
            <w:rPr>
              <w:b/>
              <w:bCs/>
              <w:noProof/>
            </w:rPr>
          </w:pPr>
          <w:r w:rsidRPr="00CC59E4">
            <w:rPr>
              <w:rFonts w:asciiTheme="majorBidi" w:hAnsiTheme="majorBidi" w:cstheme="majorBidi"/>
            </w:rPr>
            <w:fldChar w:fldCharType="begin"/>
          </w:r>
          <w:r w:rsidR="00A56FC7" w:rsidRPr="00CC59E4">
            <w:rPr>
              <w:rFonts w:asciiTheme="majorBidi" w:hAnsiTheme="majorBidi" w:cstheme="majorBidi"/>
            </w:rPr>
            <w:instrText xml:space="preserve"> TOC \o "1-3" \h \z \u </w:instrText>
          </w:r>
          <w:r w:rsidRPr="00CC59E4">
            <w:rPr>
              <w:rFonts w:asciiTheme="majorBidi" w:hAnsiTheme="majorBidi" w:cstheme="majorBidi"/>
            </w:rPr>
            <w:fldChar w:fldCharType="separate"/>
          </w:r>
          <w:hyperlink w:anchor="_Toc212229791" w:history="1">
            <w:r w:rsidR="00A16409" w:rsidRPr="00A16409">
              <w:rPr>
                <w:rStyle w:val="Lienhypertexte"/>
                <w:rFonts w:asciiTheme="majorBidi" w:hAnsiTheme="majorBidi"/>
                <w:b/>
                <w:bCs/>
                <w:noProof/>
                <w:lang w:val="en-US"/>
              </w:rPr>
              <w:t>CHAPTER I: CONCEPT OF STATE SYSTEM STRUCTURE IN DRUG QUALITY CONTROL</w:t>
            </w:r>
            <w:r w:rsidR="00A16409" w:rsidRPr="00A16409">
              <w:rPr>
                <w:b/>
                <w:bCs/>
                <w:noProof/>
                <w:webHidden/>
              </w:rPr>
              <w:tab/>
            </w:r>
            <w:r w:rsidR="00A16409" w:rsidRPr="00A16409">
              <w:rPr>
                <w:b/>
                <w:bCs/>
                <w:noProof/>
                <w:webHidden/>
              </w:rPr>
              <w:fldChar w:fldCharType="begin"/>
            </w:r>
            <w:r w:rsidR="00A16409" w:rsidRPr="00A16409">
              <w:rPr>
                <w:b/>
                <w:bCs/>
                <w:noProof/>
                <w:webHidden/>
              </w:rPr>
              <w:instrText xml:space="preserve"> PAGEREF _Toc212229791 \h </w:instrText>
            </w:r>
            <w:r w:rsidR="00A16409" w:rsidRPr="00A16409">
              <w:rPr>
                <w:b/>
                <w:bCs/>
                <w:noProof/>
                <w:webHidden/>
              </w:rPr>
            </w:r>
            <w:r w:rsidR="00A16409" w:rsidRPr="00A16409">
              <w:rPr>
                <w:b/>
                <w:bCs/>
                <w:noProof/>
                <w:webHidden/>
              </w:rPr>
              <w:fldChar w:fldCharType="separate"/>
            </w:r>
            <w:r w:rsidR="00A16409" w:rsidRPr="00A16409">
              <w:rPr>
                <w:b/>
                <w:bCs/>
                <w:noProof/>
                <w:webHidden/>
              </w:rPr>
              <w:t>2</w:t>
            </w:r>
            <w:r w:rsidR="00A16409" w:rsidRPr="00A16409">
              <w:rPr>
                <w:b/>
                <w:bCs/>
                <w:noProof/>
                <w:webHidden/>
              </w:rPr>
              <w:fldChar w:fldCharType="end"/>
            </w:r>
          </w:hyperlink>
        </w:p>
        <w:p w:rsidR="00A16409" w:rsidRDefault="00A16409">
          <w:pPr>
            <w:pStyle w:val="TM1"/>
            <w:tabs>
              <w:tab w:val="left" w:pos="440"/>
              <w:tab w:val="right" w:leader="dot" w:pos="9062"/>
            </w:tabs>
            <w:rPr>
              <w:noProof/>
            </w:rPr>
          </w:pPr>
          <w:hyperlink w:anchor="_Toc212229792" w:history="1">
            <w:r w:rsidRPr="00C36F44">
              <w:rPr>
                <w:rStyle w:val="Lienhypertexte"/>
                <w:rFonts w:asciiTheme="majorBidi" w:hAnsiTheme="majorBidi"/>
                <w:noProof/>
                <w:lang w:val="en-US"/>
              </w:rPr>
              <w:t>1.</w:t>
            </w:r>
            <w:r>
              <w:rPr>
                <w:noProof/>
              </w:rPr>
              <w:tab/>
            </w:r>
            <w:r w:rsidRPr="00C36F44">
              <w:rPr>
                <w:rStyle w:val="Lienhypertexte"/>
                <w:rFonts w:asciiTheme="majorBidi" w:hAnsiTheme="majorBidi"/>
                <w:noProof/>
                <w:lang w:val="en-US"/>
              </w:rPr>
              <w:t>Objectives</w:t>
            </w:r>
            <w:r>
              <w:rPr>
                <w:noProof/>
                <w:webHidden/>
              </w:rPr>
              <w:tab/>
            </w:r>
            <w:r>
              <w:rPr>
                <w:noProof/>
                <w:webHidden/>
              </w:rPr>
              <w:fldChar w:fldCharType="begin"/>
            </w:r>
            <w:r>
              <w:rPr>
                <w:noProof/>
                <w:webHidden/>
              </w:rPr>
              <w:instrText xml:space="preserve"> PAGEREF _Toc212229792 \h </w:instrText>
            </w:r>
            <w:r>
              <w:rPr>
                <w:noProof/>
                <w:webHidden/>
              </w:rPr>
            </w:r>
            <w:r>
              <w:rPr>
                <w:noProof/>
                <w:webHidden/>
              </w:rPr>
              <w:fldChar w:fldCharType="separate"/>
            </w:r>
            <w:r>
              <w:rPr>
                <w:noProof/>
                <w:webHidden/>
              </w:rPr>
              <w:t>2</w:t>
            </w:r>
            <w:r>
              <w:rPr>
                <w:noProof/>
                <w:webHidden/>
              </w:rPr>
              <w:fldChar w:fldCharType="end"/>
            </w:r>
          </w:hyperlink>
        </w:p>
        <w:p w:rsidR="00A16409" w:rsidRDefault="00A16409">
          <w:pPr>
            <w:pStyle w:val="TM1"/>
            <w:tabs>
              <w:tab w:val="left" w:pos="440"/>
              <w:tab w:val="right" w:leader="dot" w:pos="9062"/>
            </w:tabs>
            <w:rPr>
              <w:noProof/>
            </w:rPr>
          </w:pPr>
          <w:hyperlink w:anchor="_Toc212229793" w:history="1">
            <w:r w:rsidRPr="00C36F44">
              <w:rPr>
                <w:rStyle w:val="Lienhypertexte"/>
                <w:rFonts w:asciiTheme="majorBidi" w:hAnsiTheme="majorBidi"/>
                <w:noProof/>
                <w:lang w:val="en-US"/>
              </w:rPr>
              <w:t>2.</w:t>
            </w:r>
            <w:r>
              <w:rPr>
                <w:noProof/>
              </w:rPr>
              <w:tab/>
            </w:r>
            <w:r w:rsidRPr="00C36F44">
              <w:rPr>
                <w:rStyle w:val="Lienhypertexte"/>
                <w:rFonts w:asciiTheme="majorBidi" w:hAnsiTheme="majorBidi"/>
                <w:noProof/>
                <w:lang w:val="en-US"/>
              </w:rPr>
              <w:t>Introduction</w:t>
            </w:r>
            <w:r>
              <w:rPr>
                <w:noProof/>
                <w:webHidden/>
              </w:rPr>
              <w:tab/>
            </w:r>
            <w:r>
              <w:rPr>
                <w:noProof/>
                <w:webHidden/>
              </w:rPr>
              <w:fldChar w:fldCharType="begin"/>
            </w:r>
            <w:r>
              <w:rPr>
                <w:noProof/>
                <w:webHidden/>
              </w:rPr>
              <w:instrText xml:space="preserve"> PAGEREF _Toc212229793 \h </w:instrText>
            </w:r>
            <w:r>
              <w:rPr>
                <w:noProof/>
                <w:webHidden/>
              </w:rPr>
            </w:r>
            <w:r>
              <w:rPr>
                <w:noProof/>
                <w:webHidden/>
              </w:rPr>
              <w:fldChar w:fldCharType="separate"/>
            </w:r>
            <w:r>
              <w:rPr>
                <w:noProof/>
                <w:webHidden/>
              </w:rPr>
              <w:t>2</w:t>
            </w:r>
            <w:r>
              <w:rPr>
                <w:noProof/>
                <w:webHidden/>
              </w:rPr>
              <w:fldChar w:fldCharType="end"/>
            </w:r>
          </w:hyperlink>
        </w:p>
        <w:p w:rsidR="00A16409" w:rsidRDefault="00A16409">
          <w:pPr>
            <w:pStyle w:val="TM1"/>
            <w:tabs>
              <w:tab w:val="left" w:pos="440"/>
              <w:tab w:val="right" w:leader="dot" w:pos="9062"/>
            </w:tabs>
            <w:rPr>
              <w:noProof/>
            </w:rPr>
          </w:pPr>
          <w:hyperlink w:anchor="_Toc212229794" w:history="1">
            <w:r w:rsidRPr="00C36F44">
              <w:rPr>
                <w:rStyle w:val="Lienhypertexte"/>
                <w:rFonts w:asciiTheme="majorBidi" w:hAnsiTheme="majorBidi"/>
                <w:noProof/>
                <w:lang w:val="en-US"/>
              </w:rPr>
              <w:t>3.</w:t>
            </w:r>
            <w:r>
              <w:rPr>
                <w:noProof/>
              </w:rPr>
              <w:tab/>
            </w:r>
            <w:r w:rsidRPr="00C36F44">
              <w:rPr>
                <w:rStyle w:val="Lienhypertexte"/>
                <w:rFonts w:asciiTheme="majorBidi" w:hAnsiTheme="majorBidi"/>
                <w:noProof/>
                <w:lang w:val="en-US"/>
              </w:rPr>
              <w:t>Concept of state system structure in drug quality control</w:t>
            </w:r>
            <w:r>
              <w:rPr>
                <w:noProof/>
                <w:webHidden/>
              </w:rPr>
              <w:tab/>
            </w:r>
            <w:r>
              <w:rPr>
                <w:noProof/>
                <w:webHidden/>
              </w:rPr>
              <w:fldChar w:fldCharType="begin"/>
            </w:r>
            <w:r>
              <w:rPr>
                <w:noProof/>
                <w:webHidden/>
              </w:rPr>
              <w:instrText xml:space="preserve"> PAGEREF _Toc212229794 \h </w:instrText>
            </w:r>
            <w:r>
              <w:rPr>
                <w:noProof/>
                <w:webHidden/>
              </w:rPr>
            </w:r>
            <w:r>
              <w:rPr>
                <w:noProof/>
                <w:webHidden/>
              </w:rPr>
              <w:fldChar w:fldCharType="separate"/>
            </w:r>
            <w:r>
              <w:rPr>
                <w:noProof/>
                <w:webHidden/>
              </w:rPr>
              <w:t>2</w:t>
            </w:r>
            <w:r>
              <w:rPr>
                <w:noProof/>
                <w:webHidden/>
              </w:rPr>
              <w:fldChar w:fldCharType="end"/>
            </w:r>
          </w:hyperlink>
        </w:p>
        <w:p w:rsidR="00A16409" w:rsidRDefault="00A16409">
          <w:pPr>
            <w:pStyle w:val="TM1"/>
            <w:tabs>
              <w:tab w:val="left" w:pos="440"/>
              <w:tab w:val="right" w:leader="dot" w:pos="9062"/>
            </w:tabs>
            <w:rPr>
              <w:noProof/>
            </w:rPr>
          </w:pPr>
          <w:hyperlink w:anchor="_Toc212229795" w:history="1">
            <w:r w:rsidRPr="00C36F44">
              <w:rPr>
                <w:rStyle w:val="Lienhypertexte"/>
                <w:rFonts w:asciiTheme="majorBidi" w:hAnsiTheme="majorBidi"/>
                <w:noProof/>
                <w:lang w:val="en-US"/>
              </w:rPr>
              <w:t>4.</w:t>
            </w:r>
            <w:r>
              <w:rPr>
                <w:noProof/>
              </w:rPr>
              <w:tab/>
            </w:r>
            <w:r w:rsidRPr="00C36F44">
              <w:rPr>
                <w:rStyle w:val="Lienhypertexte"/>
                <w:rFonts w:asciiTheme="majorBidi" w:hAnsiTheme="majorBidi"/>
                <w:noProof/>
                <w:lang w:val="en-US"/>
              </w:rPr>
              <w:t>Quality management systems</w:t>
            </w:r>
            <w:r>
              <w:rPr>
                <w:noProof/>
                <w:webHidden/>
              </w:rPr>
              <w:tab/>
            </w:r>
            <w:r>
              <w:rPr>
                <w:noProof/>
                <w:webHidden/>
              </w:rPr>
              <w:fldChar w:fldCharType="begin"/>
            </w:r>
            <w:r>
              <w:rPr>
                <w:noProof/>
                <w:webHidden/>
              </w:rPr>
              <w:instrText xml:space="preserve"> PAGEREF _Toc212229795 \h </w:instrText>
            </w:r>
            <w:r>
              <w:rPr>
                <w:noProof/>
                <w:webHidden/>
              </w:rPr>
            </w:r>
            <w:r>
              <w:rPr>
                <w:noProof/>
                <w:webHidden/>
              </w:rPr>
              <w:fldChar w:fldCharType="separate"/>
            </w:r>
            <w:r>
              <w:rPr>
                <w:noProof/>
                <w:webHidden/>
              </w:rPr>
              <w:t>3</w:t>
            </w:r>
            <w:r>
              <w:rPr>
                <w:noProof/>
                <w:webHidden/>
              </w:rPr>
              <w:fldChar w:fldCharType="end"/>
            </w:r>
          </w:hyperlink>
        </w:p>
        <w:p w:rsidR="00A16409" w:rsidRDefault="00A16409">
          <w:pPr>
            <w:pStyle w:val="TM2"/>
            <w:tabs>
              <w:tab w:val="left" w:pos="880"/>
              <w:tab w:val="right" w:leader="dot" w:pos="9062"/>
            </w:tabs>
            <w:rPr>
              <w:noProof/>
            </w:rPr>
          </w:pPr>
          <w:hyperlink w:anchor="_Toc212229796" w:history="1">
            <w:r w:rsidRPr="00C36F44">
              <w:rPr>
                <w:rStyle w:val="Lienhypertexte"/>
                <w:rFonts w:asciiTheme="majorBidi" w:hAnsiTheme="majorBidi"/>
                <w:noProof/>
                <w:lang w:val="en-US"/>
              </w:rPr>
              <w:t>4.1.</w:t>
            </w:r>
            <w:r>
              <w:rPr>
                <w:noProof/>
              </w:rPr>
              <w:tab/>
            </w:r>
            <w:r w:rsidRPr="00C36F44">
              <w:rPr>
                <w:rStyle w:val="Lienhypertexte"/>
                <w:rFonts w:asciiTheme="majorBidi" w:hAnsiTheme="majorBidi"/>
                <w:noProof/>
                <w:lang w:val="en-US"/>
              </w:rPr>
              <w:t>Good Manufacturing Practice (GMP)</w:t>
            </w:r>
            <w:r>
              <w:rPr>
                <w:noProof/>
                <w:webHidden/>
              </w:rPr>
              <w:tab/>
            </w:r>
            <w:r>
              <w:rPr>
                <w:noProof/>
                <w:webHidden/>
              </w:rPr>
              <w:fldChar w:fldCharType="begin"/>
            </w:r>
            <w:r>
              <w:rPr>
                <w:noProof/>
                <w:webHidden/>
              </w:rPr>
              <w:instrText xml:space="preserve"> PAGEREF _Toc212229796 \h </w:instrText>
            </w:r>
            <w:r>
              <w:rPr>
                <w:noProof/>
                <w:webHidden/>
              </w:rPr>
            </w:r>
            <w:r>
              <w:rPr>
                <w:noProof/>
                <w:webHidden/>
              </w:rPr>
              <w:fldChar w:fldCharType="separate"/>
            </w:r>
            <w:r>
              <w:rPr>
                <w:noProof/>
                <w:webHidden/>
              </w:rPr>
              <w:t>3</w:t>
            </w:r>
            <w:r>
              <w:rPr>
                <w:noProof/>
                <w:webHidden/>
              </w:rPr>
              <w:fldChar w:fldCharType="end"/>
            </w:r>
          </w:hyperlink>
        </w:p>
        <w:p w:rsidR="00A16409" w:rsidRDefault="00A16409">
          <w:pPr>
            <w:pStyle w:val="TM2"/>
            <w:tabs>
              <w:tab w:val="left" w:pos="880"/>
              <w:tab w:val="right" w:leader="dot" w:pos="9062"/>
            </w:tabs>
            <w:rPr>
              <w:noProof/>
            </w:rPr>
          </w:pPr>
          <w:hyperlink w:anchor="_Toc212229797" w:history="1">
            <w:r w:rsidRPr="00C36F44">
              <w:rPr>
                <w:rStyle w:val="Lienhypertexte"/>
                <w:rFonts w:asciiTheme="majorBidi" w:hAnsiTheme="majorBidi"/>
                <w:noProof/>
                <w:lang w:val="en-US"/>
              </w:rPr>
              <w:t>4.2.</w:t>
            </w:r>
            <w:r>
              <w:rPr>
                <w:noProof/>
              </w:rPr>
              <w:tab/>
            </w:r>
            <w:r w:rsidRPr="00C36F44">
              <w:rPr>
                <w:rStyle w:val="Lienhypertexte"/>
                <w:rFonts w:asciiTheme="majorBidi" w:hAnsiTheme="majorBidi"/>
                <w:noProof/>
                <w:lang w:val="en-US"/>
              </w:rPr>
              <w:t>International Organization for Standardization ISO 9001</w:t>
            </w:r>
            <w:r>
              <w:rPr>
                <w:noProof/>
                <w:webHidden/>
              </w:rPr>
              <w:tab/>
            </w:r>
            <w:r>
              <w:rPr>
                <w:noProof/>
                <w:webHidden/>
              </w:rPr>
              <w:fldChar w:fldCharType="begin"/>
            </w:r>
            <w:r>
              <w:rPr>
                <w:noProof/>
                <w:webHidden/>
              </w:rPr>
              <w:instrText xml:space="preserve"> PAGEREF _Toc212229797 \h </w:instrText>
            </w:r>
            <w:r>
              <w:rPr>
                <w:noProof/>
                <w:webHidden/>
              </w:rPr>
            </w:r>
            <w:r>
              <w:rPr>
                <w:noProof/>
                <w:webHidden/>
              </w:rPr>
              <w:fldChar w:fldCharType="separate"/>
            </w:r>
            <w:r>
              <w:rPr>
                <w:noProof/>
                <w:webHidden/>
              </w:rPr>
              <w:t>3</w:t>
            </w:r>
            <w:r>
              <w:rPr>
                <w:noProof/>
                <w:webHidden/>
              </w:rPr>
              <w:fldChar w:fldCharType="end"/>
            </w:r>
          </w:hyperlink>
        </w:p>
        <w:p w:rsidR="00A16409" w:rsidRDefault="00A16409">
          <w:pPr>
            <w:pStyle w:val="TM2"/>
            <w:tabs>
              <w:tab w:val="left" w:pos="880"/>
              <w:tab w:val="right" w:leader="dot" w:pos="9062"/>
            </w:tabs>
            <w:rPr>
              <w:noProof/>
            </w:rPr>
          </w:pPr>
          <w:hyperlink w:anchor="_Toc212229798" w:history="1">
            <w:r w:rsidRPr="00C36F44">
              <w:rPr>
                <w:rStyle w:val="Lienhypertexte"/>
                <w:rFonts w:asciiTheme="majorBidi" w:hAnsiTheme="majorBidi"/>
                <w:noProof/>
                <w:lang w:val="en-US"/>
              </w:rPr>
              <w:t>4.3.</w:t>
            </w:r>
            <w:r>
              <w:rPr>
                <w:noProof/>
              </w:rPr>
              <w:tab/>
            </w:r>
            <w:r w:rsidRPr="00C36F44">
              <w:rPr>
                <w:rStyle w:val="Lienhypertexte"/>
                <w:rFonts w:asciiTheme="majorBidi" w:hAnsiTheme="majorBidi"/>
                <w:noProof/>
                <w:lang w:val="en-US"/>
              </w:rPr>
              <w:t>Pharmacopeial standards</w:t>
            </w:r>
            <w:r>
              <w:rPr>
                <w:noProof/>
                <w:webHidden/>
              </w:rPr>
              <w:tab/>
            </w:r>
            <w:r>
              <w:rPr>
                <w:noProof/>
                <w:webHidden/>
              </w:rPr>
              <w:fldChar w:fldCharType="begin"/>
            </w:r>
            <w:r>
              <w:rPr>
                <w:noProof/>
                <w:webHidden/>
              </w:rPr>
              <w:instrText xml:space="preserve"> PAGEREF _Toc212229798 \h </w:instrText>
            </w:r>
            <w:r>
              <w:rPr>
                <w:noProof/>
                <w:webHidden/>
              </w:rPr>
            </w:r>
            <w:r>
              <w:rPr>
                <w:noProof/>
                <w:webHidden/>
              </w:rPr>
              <w:fldChar w:fldCharType="separate"/>
            </w:r>
            <w:r>
              <w:rPr>
                <w:noProof/>
                <w:webHidden/>
              </w:rPr>
              <w:t>3</w:t>
            </w:r>
            <w:r>
              <w:rPr>
                <w:noProof/>
                <w:webHidden/>
              </w:rPr>
              <w:fldChar w:fldCharType="end"/>
            </w:r>
          </w:hyperlink>
        </w:p>
        <w:p w:rsidR="00A16409" w:rsidRDefault="00A16409">
          <w:pPr>
            <w:pStyle w:val="TM2"/>
            <w:tabs>
              <w:tab w:val="left" w:pos="880"/>
              <w:tab w:val="right" w:leader="dot" w:pos="9062"/>
            </w:tabs>
            <w:rPr>
              <w:noProof/>
            </w:rPr>
          </w:pPr>
          <w:hyperlink w:anchor="_Toc212229799" w:history="1">
            <w:r w:rsidRPr="00C36F44">
              <w:rPr>
                <w:rStyle w:val="Lienhypertexte"/>
                <w:rFonts w:asciiTheme="majorBidi" w:hAnsiTheme="majorBidi"/>
                <w:noProof/>
                <w:lang w:val="en-US"/>
              </w:rPr>
              <w:t>4.4.</w:t>
            </w:r>
            <w:r>
              <w:rPr>
                <w:noProof/>
              </w:rPr>
              <w:tab/>
            </w:r>
            <w:r w:rsidRPr="00C36F44">
              <w:rPr>
                <w:rStyle w:val="Lienhypertexte"/>
                <w:rFonts w:asciiTheme="majorBidi" w:hAnsiTheme="majorBidi"/>
                <w:noProof/>
                <w:lang w:val="en-US"/>
              </w:rPr>
              <w:t>The International Council for Harmonisation of Technical Requirements for Pharmaceuticals for Human Use (ICH) guidelines</w:t>
            </w:r>
            <w:r>
              <w:rPr>
                <w:noProof/>
                <w:webHidden/>
              </w:rPr>
              <w:tab/>
            </w:r>
            <w:r>
              <w:rPr>
                <w:noProof/>
                <w:webHidden/>
              </w:rPr>
              <w:fldChar w:fldCharType="begin"/>
            </w:r>
            <w:r>
              <w:rPr>
                <w:noProof/>
                <w:webHidden/>
              </w:rPr>
              <w:instrText xml:space="preserve"> PAGEREF _Toc212229799 \h </w:instrText>
            </w:r>
            <w:r>
              <w:rPr>
                <w:noProof/>
                <w:webHidden/>
              </w:rPr>
            </w:r>
            <w:r>
              <w:rPr>
                <w:noProof/>
                <w:webHidden/>
              </w:rPr>
              <w:fldChar w:fldCharType="separate"/>
            </w:r>
            <w:r>
              <w:rPr>
                <w:noProof/>
                <w:webHidden/>
              </w:rPr>
              <w:t>3</w:t>
            </w:r>
            <w:r>
              <w:rPr>
                <w:noProof/>
                <w:webHidden/>
              </w:rPr>
              <w:fldChar w:fldCharType="end"/>
            </w:r>
          </w:hyperlink>
        </w:p>
        <w:p w:rsidR="00A16409" w:rsidRDefault="00A16409">
          <w:pPr>
            <w:pStyle w:val="TM1"/>
            <w:tabs>
              <w:tab w:val="left" w:pos="440"/>
              <w:tab w:val="right" w:leader="dot" w:pos="9062"/>
            </w:tabs>
            <w:rPr>
              <w:noProof/>
            </w:rPr>
          </w:pPr>
          <w:hyperlink w:anchor="_Toc212229800" w:history="1">
            <w:r w:rsidRPr="00C36F44">
              <w:rPr>
                <w:rStyle w:val="Lienhypertexte"/>
                <w:rFonts w:asciiTheme="majorBidi" w:hAnsiTheme="majorBidi"/>
                <w:noProof/>
                <w:lang w:val="en-US"/>
              </w:rPr>
              <w:t>5.</w:t>
            </w:r>
            <w:r>
              <w:rPr>
                <w:noProof/>
              </w:rPr>
              <w:tab/>
            </w:r>
            <w:r w:rsidRPr="00C36F44">
              <w:rPr>
                <w:rStyle w:val="Lienhypertexte"/>
                <w:rFonts w:asciiTheme="majorBidi" w:hAnsiTheme="majorBidi"/>
                <w:noProof/>
                <w:lang w:val="en-US"/>
              </w:rPr>
              <w:t>Common approaches for quality control of drugs : Pharmacopoeia</w:t>
            </w:r>
            <w:r>
              <w:rPr>
                <w:noProof/>
                <w:webHidden/>
              </w:rPr>
              <w:tab/>
            </w:r>
            <w:r>
              <w:rPr>
                <w:noProof/>
                <w:webHidden/>
              </w:rPr>
              <w:fldChar w:fldCharType="begin"/>
            </w:r>
            <w:r>
              <w:rPr>
                <w:noProof/>
                <w:webHidden/>
              </w:rPr>
              <w:instrText xml:space="preserve"> PAGEREF _Toc212229800 \h </w:instrText>
            </w:r>
            <w:r>
              <w:rPr>
                <w:noProof/>
                <w:webHidden/>
              </w:rPr>
            </w:r>
            <w:r>
              <w:rPr>
                <w:noProof/>
                <w:webHidden/>
              </w:rPr>
              <w:fldChar w:fldCharType="separate"/>
            </w:r>
            <w:r>
              <w:rPr>
                <w:noProof/>
                <w:webHidden/>
              </w:rPr>
              <w:t>4</w:t>
            </w:r>
            <w:r>
              <w:rPr>
                <w:noProof/>
                <w:webHidden/>
              </w:rPr>
              <w:fldChar w:fldCharType="end"/>
            </w:r>
          </w:hyperlink>
        </w:p>
        <w:p w:rsidR="00A16409" w:rsidRDefault="00A16409">
          <w:pPr>
            <w:pStyle w:val="TM2"/>
            <w:tabs>
              <w:tab w:val="left" w:pos="880"/>
              <w:tab w:val="right" w:leader="dot" w:pos="9062"/>
            </w:tabs>
            <w:rPr>
              <w:noProof/>
            </w:rPr>
          </w:pPr>
          <w:hyperlink w:anchor="_Toc212229801" w:history="1">
            <w:r w:rsidRPr="00C36F44">
              <w:rPr>
                <w:rStyle w:val="Lienhypertexte"/>
                <w:rFonts w:asciiTheme="majorBidi" w:hAnsiTheme="majorBidi"/>
                <w:noProof/>
                <w:lang w:val="en-US"/>
              </w:rPr>
              <w:t>5.1.</w:t>
            </w:r>
            <w:r>
              <w:rPr>
                <w:noProof/>
              </w:rPr>
              <w:tab/>
            </w:r>
            <w:r w:rsidRPr="00C36F44">
              <w:rPr>
                <w:rStyle w:val="Lienhypertexte"/>
                <w:rFonts w:asciiTheme="majorBidi" w:hAnsiTheme="majorBidi"/>
                <w:noProof/>
                <w:lang w:val="en-US"/>
              </w:rPr>
              <w:t>The State Pharmacopeia</w:t>
            </w:r>
            <w:r>
              <w:rPr>
                <w:noProof/>
                <w:webHidden/>
              </w:rPr>
              <w:tab/>
            </w:r>
            <w:r>
              <w:rPr>
                <w:noProof/>
                <w:webHidden/>
              </w:rPr>
              <w:fldChar w:fldCharType="begin"/>
            </w:r>
            <w:r>
              <w:rPr>
                <w:noProof/>
                <w:webHidden/>
              </w:rPr>
              <w:instrText xml:space="preserve"> PAGEREF _Toc212229801 \h </w:instrText>
            </w:r>
            <w:r>
              <w:rPr>
                <w:noProof/>
                <w:webHidden/>
              </w:rPr>
            </w:r>
            <w:r>
              <w:rPr>
                <w:noProof/>
                <w:webHidden/>
              </w:rPr>
              <w:fldChar w:fldCharType="separate"/>
            </w:r>
            <w:r>
              <w:rPr>
                <w:noProof/>
                <w:webHidden/>
              </w:rPr>
              <w:t>5</w:t>
            </w:r>
            <w:r>
              <w:rPr>
                <w:noProof/>
                <w:webHidden/>
              </w:rPr>
              <w:fldChar w:fldCharType="end"/>
            </w:r>
          </w:hyperlink>
        </w:p>
        <w:p w:rsidR="00A16409" w:rsidRDefault="00A16409">
          <w:pPr>
            <w:pStyle w:val="TM3"/>
            <w:tabs>
              <w:tab w:val="left" w:pos="1320"/>
              <w:tab w:val="right" w:leader="dot" w:pos="9062"/>
            </w:tabs>
            <w:rPr>
              <w:noProof/>
            </w:rPr>
          </w:pPr>
          <w:hyperlink w:anchor="_Toc212229802" w:history="1">
            <w:r w:rsidRPr="00C36F44">
              <w:rPr>
                <w:rStyle w:val="Lienhypertexte"/>
                <w:rFonts w:asciiTheme="majorBidi" w:hAnsiTheme="majorBidi"/>
                <w:noProof/>
                <w:lang w:val="en-US"/>
              </w:rPr>
              <w:t>5.1.1.</w:t>
            </w:r>
            <w:r>
              <w:rPr>
                <w:noProof/>
              </w:rPr>
              <w:tab/>
            </w:r>
            <w:r w:rsidRPr="00C36F44">
              <w:rPr>
                <w:rStyle w:val="Lienhypertexte"/>
                <w:rFonts w:asciiTheme="majorBidi" w:hAnsiTheme="majorBidi"/>
                <w:noProof/>
                <w:lang w:val="en-US"/>
              </w:rPr>
              <w:t>Pharmacopoeia of Europe</w:t>
            </w:r>
            <w:r>
              <w:rPr>
                <w:noProof/>
                <w:webHidden/>
              </w:rPr>
              <w:tab/>
            </w:r>
            <w:r>
              <w:rPr>
                <w:noProof/>
                <w:webHidden/>
              </w:rPr>
              <w:fldChar w:fldCharType="begin"/>
            </w:r>
            <w:r>
              <w:rPr>
                <w:noProof/>
                <w:webHidden/>
              </w:rPr>
              <w:instrText xml:space="preserve"> PAGEREF _Toc212229802 \h </w:instrText>
            </w:r>
            <w:r>
              <w:rPr>
                <w:noProof/>
                <w:webHidden/>
              </w:rPr>
            </w:r>
            <w:r>
              <w:rPr>
                <w:noProof/>
                <w:webHidden/>
              </w:rPr>
              <w:fldChar w:fldCharType="separate"/>
            </w:r>
            <w:r>
              <w:rPr>
                <w:noProof/>
                <w:webHidden/>
              </w:rPr>
              <w:t>5</w:t>
            </w:r>
            <w:r>
              <w:rPr>
                <w:noProof/>
                <w:webHidden/>
              </w:rPr>
              <w:fldChar w:fldCharType="end"/>
            </w:r>
          </w:hyperlink>
        </w:p>
        <w:p w:rsidR="00A16409" w:rsidRDefault="00A16409">
          <w:pPr>
            <w:pStyle w:val="TM3"/>
            <w:tabs>
              <w:tab w:val="left" w:pos="1320"/>
              <w:tab w:val="right" w:leader="dot" w:pos="9062"/>
            </w:tabs>
            <w:rPr>
              <w:noProof/>
            </w:rPr>
          </w:pPr>
          <w:hyperlink w:anchor="_Toc212229803" w:history="1">
            <w:r w:rsidRPr="00C36F44">
              <w:rPr>
                <w:rStyle w:val="Lienhypertexte"/>
                <w:rFonts w:asciiTheme="majorBidi" w:hAnsiTheme="majorBidi"/>
                <w:noProof/>
                <w:lang w:val="en-US"/>
              </w:rPr>
              <w:t>5.1.2.</w:t>
            </w:r>
            <w:r>
              <w:rPr>
                <w:noProof/>
              </w:rPr>
              <w:tab/>
            </w:r>
            <w:r w:rsidRPr="00C36F44">
              <w:rPr>
                <w:rStyle w:val="Lienhypertexte"/>
                <w:rFonts w:asciiTheme="majorBidi" w:hAnsiTheme="majorBidi"/>
                <w:noProof/>
                <w:lang w:val="en-US"/>
              </w:rPr>
              <w:t>United States pharmacopoeia</w:t>
            </w:r>
            <w:r>
              <w:rPr>
                <w:noProof/>
                <w:webHidden/>
              </w:rPr>
              <w:tab/>
            </w:r>
            <w:r>
              <w:rPr>
                <w:noProof/>
                <w:webHidden/>
              </w:rPr>
              <w:fldChar w:fldCharType="begin"/>
            </w:r>
            <w:r>
              <w:rPr>
                <w:noProof/>
                <w:webHidden/>
              </w:rPr>
              <w:instrText xml:space="preserve"> PAGEREF _Toc212229803 \h </w:instrText>
            </w:r>
            <w:r>
              <w:rPr>
                <w:noProof/>
                <w:webHidden/>
              </w:rPr>
            </w:r>
            <w:r>
              <w:rPr>
                <w:noProof/>
                <w:webHidden/>
              </w:rPr>
              <w:fldChar w:fldCharType="separate"/>
            </w:r>
            <w:r>
              <w:rPr>
                <w:noProof/>
                <w:webHidden/>
              </w:rPr>
              <w:t>6</w:t>
            </w:r>
            <w:r>
              <w:rPr>
                <w:noProof/>
                <w:webHidden/>
              </w:rPr>
              <w:fldChar w:fldCharType="end"/>
            </w:r>
          </w:hyperlink>
        </w:p>
        <w:p w:rsidR="00A16409" w:rsidRDefault="00A16409">
          <w:pPr>
            <w:pStyle w:val="TM3"/>
            <w:tabs>
              <w:tab w:val="left" w:pos="1320"/>
              <w:tab w:val="right" w:leader="dot" w:pos="9062"/>
            </w:tabs>
            <w:rPr>
              <w:noProof/>
            </w:rPr>
          </w:pPr>
          <w:hyperlink w:anchor="_Toc212229804" w:history="1">
            <w:r w:rsidRPr="00C36F44">
              <w:rPr>
                <w:rStyle w:val="Lienhypertexte"/>
                <w:rFonts w:asciiTheme="majorBidi" w:hAnsiTheme="majorBidi"/>
                <w:noProof/>
                <w:lang w:val="en-US"/>
              </w:rPr>
              <w:t>5.1.3.</w:t>
            </w:r>
            <w:r>
              <w:rPr>
                <w:noProof/>
              </w:rPr>
              <w:tab/>
            </w:r>
            <w:r w:rsidRPr="00C36F44">
              <w:rPr>
                <w:rStyle w:val="Lienhypertexte"/>
                <w:rFonts w:asciiTheme="majorBidi" w:hAnsiTheme="majorBidi"/>
                <w:noProof/>
                <w:lang w:val="en-US"/>
              </w:rPr>
              <w:t>Japanese Pharmacopoeia (JP)</w:t>
            </w:r>
            <w:r>
              <w:rPr>
                <w:noProof/>
                <w:webHidden/>
              </w:rPr>
              <w:tab/>
            </w:r>
            <w:r>
              <w:rPr>
                <w:noProof/>
                <w:webHidden/>
              </w:rPr>
              <w:fldChar w:fldCharType="begin"/>
            </w:r>
            <w:r>
              <w:rPr>
                <w:noProof/>
                <w:webHidden/>
              </w:rPr>
              <w:instrText xml:space="preserve"> PAGEREF _Toc212229804 \h </w:instrText>
            </w:r>
            <w:r>
              <w:rPr>
                <w:noProof/>
                <w:webHidden/>
              </w:rPr>
            </w:r>
            <w:r>
              <w:rPr>
                <w:noProof/>
                <w:webHidden/>
              </w:rPr>
              <w:fldChar w:fldCharType="separate"/>
            </w:r>
            <w:r>
              <w:rPr>
                <w:noProof/>
                <w:webHidden/>
              </w:rPr>
              <w:t>6</w:t>
            </w:r>
            <w:r>
              <w:rPr>
                <w:noProof/>
                <w:webHidden/>
              </w:rPr>
              <w:fldChar w:fldCharType="end"/>
            </w:r>
          </w:hyperlink>
        </w:p>
        <w:p w:rsidR="00A16409" w:rsidRDefault="00A16409">
          <w:pPr>
            <w:pStyle w:val="TM3"/>
            <w:tabs>
              <w:tab w:val="left" w:pos="1320"/>
              <w:tab w:val="right" w:leader="dot" w:pos="9062"/>
            </w:tabs>
            <w:rPr>
              <w:noProof/>
            </w:rPr>
          </w:pPr>
          <w:hyperlink w:anchor="_Toc212229805" w:history="1">
            <w:r w:rsidRPr="00C36F44">
              <w:rPr>
                <w:rStyle w:val="Lienhypertexte"/>
                <w:rFonts w:asciiTheme="majorBidi" w:hAnsiTheme="majorBidi"/>
                <w:noProof/>
                <w:lang w:val="en-US"/>
              </w:rPr>
              <w:t>5.1.4.</w:t>
            </w:r>
            <w:r>
              <w:rPr>
                <w:noProof/>
              </w:rPr>
              <w:tab/>
            </w:r>
            <w:r w:rsidRPr="00C36F44">
              <w:rPr>
                <w:rStyle w:val="Lienhypertexte"/>
                <w:rFonts w:asciiTheme="majorBidi" w:hAnsiTheme="majorBidi"/>
                <w:noProof/>
                <w:lang w:val="en-US"/>
              </w:rPr>
              <w:t>British Pharmacopoeia (BP)</w:t>
            </w:r>
            <w:r>
              <w:rPr>
                <w:noProof/>
                <w:webHidden/>
              </w:rPr>
              <w:tab/>
            </w:r>
            <w:r>
              <w:rPr>
                <w:noProof/>
                <w:webHidden/>
              </w:rPr>
              <w:fldChar w:fldCharType="begin"/>
            </w:r>
            <w:r>
              <w:rPr>
                <w:noProof/>
                <w:webHidden/>
              </w:rPr>
              <w:instrText xml:space="preserve"> PAGEREF _Toc212229805 \h </w:instrText>
            </w:r>
            <w:r>
              <w:rPr>
                <w:noProof/>
                <w:webHidden/>
              </w:rPr>
            </w:r>
            <w:r>
              <w:rPr>
                <w:noProof/>
                <w:webHidden/>
              </w:rPr>
              <w:fldChar w:fldCharType="separate"/>
            </w:r>
            <w:r>
              <w:rPr>
                <w:noProof/>
                <w:webHidden/>
              </w:rPr>
              <w:t>6</w:t>
            </w:r>
            <w:r>
              <w:rPr>
                <w:noProof/>
                <w:webHidden/>
              </w:rPr>
              <w:fldChar w:fldCharType="end"/>
            </w:r>
          </w:hyperlink>
        </w:p>
        <w:p w:rsidR="00A16409" w:rsidRDefault="00A16409">
          <w:pPr>
            <w:pStyle w:val="TM2"/>
            <w:tabs>
              <w:tab w:val="left" w:pos="880"/>
              <w:tab w:val="right" w:leader="dot" w:pos="9062"/>
            </w:tabs>
            <w:rPr>
              <w:noProof/>
            </w:rPr>
          </w:pPr>
          <w:hyperlink w:anchor="_Toc212229806" w:history="1">
            <w:r w:rsidRPr="00C36F44">
              <w:rPr>
                <w:rStyle w:val="Lienhypertexte"/>
                <w:rFonts w:asciiTheme="majorBidi" w:hAnsiTheme="majorBidi"/>
                <w:noProof/>
                <w:lang w:val="en-US"/>
              </w:rPr>
              <w:t>5.2.</w:t>
            </w:r>
            <w:r>
              <w:rPr>
                <w:noProof/>
              </w:rPr>
              <w:tab/>
            </w:r>
            <w:r w:rsidRPr="00C36F44">
              <w:rPr>
                <w:rStyle w:val="Lienhypertexte"/>
                <w:rFonts w:asciiTheme="majorBidi" w:hAnsiTheme="majorBidi"/>
                <w:noProof/>
                <w:lang w:val="en-US"/>
              </w:rPr>
              <w:t>Harmonization of pharmacopoeias</w:t>
            </w:r>
            <w:r>
              <w:rPr>
                <w:noProof/>
                <w:webHidden/>
              </w:rPr>
              <w:tab/>
            </w:r>
            <w:r>
              <w:rPr>
                <w:noProof/>
                <w:webHidden/>
              </w:rPr>
              <w:fldChar w:fldCharType="begin"/>
            </w:r>
            <w:r>
              <w:rPr>
                <w:noProof/>
                <w:webHidden/>
              </w:rPr>
              <w:instrText xml:space="preserve"> PAGEREF _Toc212229806 \h </w:instrText>
            </w:r>
            <w:r>
              <w:rPr>
                <w:noProof/>
                <w:webHidden/>
              </w:rPr>
            </w:r>
            <w:r>
              <w:rPr>
                <w:noProof/>
                <w:webHidden/>
              </w:rPr>
              <w:fldChar w:fldCharType="separate"/>
            </w:r>
            <w:r>
              <w:rPr>
                <w:noProof/>
                <w:webHidden/>
              </w:rPr>
              <w:t>7</w:t>
            </w:r>
            <w:r>
              <w:rPr>
                <w:noProof/>
                <w:webHidden/>
              </w:rPr>
              <w:fldChar w:fldCharType="end"/>
            </w:r>
          </w:hyperlink>
        </w:p>
        <w:p w:rsidR="00A16409" w:rsidRDefault="00A16409">
          <w:pPr>
            <w:pStyle w:val="TM1"/>
            <w:tabs>
              <w:tab w:val="left" w:pos="440"/>
              <w:tab w:val="right" w:leader="dot" w:pos="9062"/>
            </w:tabs>
            <w:rPr>
              <w:noProof/>
            </w:rPr>
          </w:pPr>
          <w:hyperlink w:anchor="_Toc212229807" w:history="1">
            <w:r w:rsidRPr="00C36F44">
              <w:rPr>
                <w:rStyle w:val="Lienhypertexte"/>
                <w:rFonts w:asciiTheme="majorBidi" w:hAnsiTheme="majorBidi"/>
                <w:noProof/>
                <w:lang w:val="en-US"/>
              </w:rPr>
              <w:t>6.</w:t>
            </w:r>
            <w:r>
              <w:rPr>
                <w:noProof/>
              </w:rPr>
              <w:tab/>
            </w:r>
            <w:r w:rsidRPr="00C36F44">
              <w:rPr>
                <w:rStyle w:val="Lienhypertexte"/>
                <w:rFonts w:asciiTheme="majorBidi" w:hAnsiTheme="majorBidi"/>
                <w:noProof/>
                <w:lang w:val="en-US"/>
              </w:rPr>
              <w:t>Order of development of technical documentation of standards in pharmacy</w:t>
            </w:r>
            <w:r>
              <w:rPr>
                <w:noProof/>
                <w:webHidden/>
              </w:rPr>
              <w:tab/>
            </w:r>
            <w:r>
              <w:rPr>
                <w:noProof/>
                <w:webHidden/>
              </w:rPr>
              <w:fldChar w:fldCharType="begin"/>
            </w:r>
            <w:r>
              <w:rPr>
                <w:noProof/>
                <w:webHidden/>
              </w:rPr>
              <w:instrText xml:space="preserve"> PAGEREF _Toc212229807 \h </w:instrText>
            </w:r>
            <w:r>
              <w:rPr>
                <w:noProof/>
                <w:webHidden/>
              </w:rPr>
            </w:r>
            <w:r>
              <w:rPr>
                <w:noProof/>
                <w:webHidden/>
              </w:rPr>
              <w:fldChar w:fldCharType="separate"/>
            </w:r>
            <w:r>
              <w:rPr>
                <w:noProof/>
                <w:webHidden/>
              </w:rPr>
              <w:t>7</w:t>
            </w:r>
            <w:r>
              <w:rPr>
                <w:noProof/>
                <w:webHidden/>
              </w:rPr>
              <w:fldChar w:fldCharType="end"/>
            </w:r>
          </w:hyperlink>
        </w:p>
        <w:p w:rsidR="00A56FC7" w:rsidRPr="00CC59E4" w:rsidRDefault="00B81E7A" w:rsidP="00CC59E4">
          <w:pPr>
            <w:spacing w:line="360" w:lineRule="auto"/>
            <w:rPr>
              <w:rFonts w:asciiTheme="majorBidi" w:hAnsiTheme="majorBidi" w:cstheme="majorBidi"/>
            </w:rPr>
          </w:pPr>
          <w:r w:rsidRPr="00CC59E4">
            <w:rPr>
              <w:rFonts w:asciiTheme="majorBidi" w:hAnsiTheme="majorBidi" w:cstheme="majorBidi"/>
            </w:rPr>
            <w:fldChar w:fldCharType="end"/>
          </w:r>
        </w:p>
      </w:sdtContent>
    </w:sdt>
    <w:p w:rsidR="00A56FC7" w:rsidRPr="00CC59E4" w:rsidRDefault="00A56FC7" w:rsidP="00CC59E4">
      <w:pPr>
        <w:spacing w:line="360" w:lineRule="auto"/>
        <w:jc w:val="center"/>
        <w:rPr>
          <w:rFonts w:asciiTheme="majorBidi" w:hAnsiTheme="majorBidi" w:cstheme="majorBidi"/>
          <w:b/>
          <w:bCs/>
          <w:sz w:val="28"/>
          <w:szCs w:val="28"/>
        </w:rPr>
      </w:pPr>
    </w:p>
    <w:p w:rsidR="00A56FC7" w:rsidRPr="00CC59E4" w:rsidRDefault="00A56FC7" w:rsidP="00CC59E4">
      <w:pPr>
        <w:spacing w:line="360" w:lineRule="auto"/>
        <w:jc w:val="center"/>
        <w:rPr>
          <w:rFonts w:asciiTheme="majorBidi" w:hAnsiTheme="majorBidi" w:cstheme="majorBidi"/>
          <w:b/>
          <w:bCs/>
          <w:sz w:val="28"/>
          <w:szCs w:val="28"/>
        </w:rPr>
      </w:pPr>
    </w:p>
    <w:p w:rsidR="00A56FC7" w:rsidRPr="00CC59E4" w:rsidRDefault="00A56FC7" w:rsidP="00CC59E4">
      <w:pPr>
        <w:spacing w:line="360" w:lineRule="auto"/>
        <w:jc w:val="center"/>
        <w:rPr>
          <w:rFonts w:asciiTheme="majorBidi" w:hAnsiTheme="majorBidi" w:cstheme="majorBidi"/>
          <w:b/>
          <w:bCs/>
          <w:sz w:val="28"/>
          <w:szCs w:val="28"/>
        </w:rPr>
      </w:pPr>
    </w:p>
    <w:p w:rsidR="00A56FC7" w:rsidRPr="00CC59E4" w:rsidRDefault="00A56FC7" w:rsidP="00CC59E4">
      <w:pPr>
        <w:spacing w:line="360" w:lineRule="auto"/>
        <w:jc w:val="center"/>
        <w:rPr>
          <w:rFonts w:asciiTheme="majorBidi" w:hAnsiTheme="majorBidi" w:cstheme="majorBidi"/>
          <w:b/>
          <w:bCs/>
          <w:sz w:val="28"/>
          <w:szCs w:val="28"/>
        </w:rPr>
      </w:pPr>
    </w:p>
    <w:p w:rsidR="00A56FC7" w:rsidRPr="00CC59E4" w:rsidRDefault="00A56FC7" w:rsidP="00CC59E4">
      <w:pPr>
        <w:spacing w:line="360" w:lineRule="auto"/>
        <w:jc w:val="center"/>
        <w:rPr>
          <w:rFonts w:asciiTheme="majorBidi" w:hAnsiTheme="majorBidi" w:cstheme="majorBidi"/>
          <w:b/>
          <w:bCs/>
          <w:sz w:val="28"/>
          <w:szCs w:val="28"/>
        </w:rPr>
      </w:pPr>
    </w:p>
    <w:p w:rsidR="00D37997" w:rsidRPr="00CC59E4" w:rsidRDefault="00D37997" w:rsidP="00CC59E4">
      <w:pPr>
        <w:spacing w:line="360" w:lineRule="auto"/>
        <w:rPr>
          <w:rFonts w:asciiTheme="majorBidi" w:hAnsiTheme="majorBidi" w:cstheme="majorBidi"/>
          <w:lang w:val="en-US"/>
        </w:rPr>
      </w:pPr>
    </w:p>
    <w:p w:rsidR="00260310" w:rsidRPr="00CC59E4" w:rsidRDefault="000A33BF" w:rsidP="00CC59E4">
      <w:pPr>
        <w:pStyle w:val="Titre1"/>
        <w:spacing w:line="360" w:lineRule="auto"/>
        <w:ind w:left="360"/>
        <w:jc w:val="center"/>
        <w:rPr>
          <w:rFonts w:asciiTheme="majorBidi" w:hAnsiTheme="majorBidi"/>
          <w:lang w:val="en-US"/>
        </w:rPr>
      </w:pPr>
      <w:bookmarkStart w:id="0" w:name="_Toc212229791"/>
      <w:r w:rsidRPr="00CC59E4">
        <w:rPr>
          <w:rFonts w:asciiTheme="majorBidi" w:hAnsiTheme="majorBidi"/>
          <w:lang w:val="en-US"/>
        </w:rPr>
        <w:lastRenderedPageBreak/>
        <w:t>CHAPTER I: CONCEPT OF STATE SYSTEM STRUCTURE IN DRUG QUALITY CONTROL</w:t>
      </w:r>
      <w:bookmarkEnd w:id="0"/>
    </w:p>
    <w:p w:rsidR="007B191D" w:rsidRPr="00CC59E4" w:rsidRDefault="006751D0" w:rsidP="00AF7F78">
      <w:pPr>
        <w:pStyle w:val="Titre1"/>
        <w:numPr>
          <w:ilvl w:val="0"/>
          <w:numId w:val="15"/>
        </w:numPr>
        <w:spacing w:line="360" w:lineRule="auto"/>
        <w:rPr>
          <w:rFonts w:asciiTheme="majorBidi" w:hAnsiTheme="majorBidi"/>
          <w:lang w:val="en-US"/>
        </w:rPr>
      </w:pPr>
      <w:bookmarkStart w:id="1" w:name="_Toc212229792"/>
      <w:r w:rsidRPr="00CC59E4">
        <w:rPr>
          <w:rFonts w:asciiTheme="majorBidi" w:hAnsiTheme="majorBidi"/>
          <w:lang w:val="en-US"/>
        </w:rPr>
        <w:t>Objectives</w:t>
      </w:r>
      <w:bookmarkEnd w:id="1"/>
    </w:p>
    <w:p w:rsidR="00CB553E" w:rsidRPr="00CC59E4" w:rsidRDefault="00CB553E" w:rsidP="00CC59E4">
      <w:pPr>
        <w:spacing w:line="360" w:lineRule="auto"/>
        <w:rPr>
          <w:rFonts w:asciiTheme="majorBidi" w:hAnsiTheme="majorBidi" w:cstheme="majorBidi"/>
          <w:sz w:val="24"/>
          <w:szCs w:val="24"/>
          <w:lang w:val="en-US"/>
        </w:rPr>
      </w:pPr>
      <w:r w:rsidRPr="00CC59E4">
        <w:rPr>
          <w:rFonts w:asciiTheme="majorBidi" w:hAnsiTheme="majorBidi" w:cstheme="majorBidi"/>
          <w:sz w:val="24"/>
          <w:szCs w:val="24"/>
          <w:lang w:val="en-US"/>
        </w:rPr>
        <w:t>By the end of this chapter, the student will be able to:</w:t>
      </w:r>
    </w:p>
    <w:p w:rsidR="00D06D76" w:rsidRPr="003416D3" w:rsidRDefault="00D37997" w:rsidP="00AF7F78">
      <w:pPr>
        <w:pStyle w:val="NormalWeb"/>
        <w:numPr>
          <w:ilvl w:val="0"/>
          <w:numId w:val="17"/>
        </w:numPr>
        <w:shd w:val="clear" w:color="auto" w:fill="F7F7F7"/>
        <w:spacing w:before="0" w:beforeAutospacing="0" w:after="0" w:afterAutospacing="0" w:line="360" w:lineRule="auto"/>
        <w:rPr>
          <w:rFonts w:asciiTheme="majorBidi" w:hAnsiTheme="majorBidi" w:cstheme="majorBidi"/>
          <w:lang w:val="en-US"/>
        </w:rPr>
      </w:pPr>
      <w:r w:rsidRPr="003416D3">
        <w:rPr>
          <w:rFonts w:asciiTheme="majorBidi" w:hAnsiTheme="majorBidi" w:cstheme="majorBidi"/>
          <w:lang w:val="en-US"/>
        </w:rPr>
        <w:t>Explore</w:t>
      </w:r>
      <w:r w:rsidR="00D06D76" w:rsidRPr="003416D3">
        <w:rPr>
          <w:rFonts w:asciiTheme="majorBidi" w:hAnsiTheme="majorBidi" w:cstheme="majorBidi"/>
          <w:lang w:val="en-US"/>
        </w:rPr>
        <w:t xml:space="preserve"> the state system structure in drug quality control</w:t>
      </w:r>
    </w:p>
    <w:p w:rsidR="005E2B6D" w:rsidRPr="003416D3" w:rsidRDefault="00D37997" w:rsidP="00AF7F78">
      <w:pPr>
        <w:pStyle w:val="NormalWeb"/>
        <w:numPr>
          <w:ilvl w:val="0"/>
          <w:numId w:val="17"/>
        </w:numPr>
        <w:shd w:val="clear" w:color="auto" w:fill="F7F7F7"/>
        <w:spacing w:before="0" w:beforeAutospacing="0" w:after="0" w:afterAutospacing="0" w:line="360" w:lineRule="auto"/>
        <w:rPr>
          <w:rFonts w:asciiTheme="majorBidi" w:hAnsiTheme="majorBidi" w:cstheme="majorBidi"/>
          <w:lang w:val="en-US"/>
        </w:rPr>
      </w:pPr>
      <w:r w:rsidRPr="003416D3">
        <w:rPr>
          <w:rFonts w:asciiTheme="majorBidi" w:hAnsiTheme="majorBidi" w:cstheme="majorBidi"/>
          <w:lang w:val="en-US"/>
        </w:rPr>
        <w:t>Examine</w:t>
      </w:r>
      <w:r w:rsidR="00D06D76" w:rsidRPr="003416D3">
        <w:rPr>
          <w:rFonts w:asciiTheme="majorBidi" w:hAnsiTheme="majorBidi" w:cstheme="majorBidi"/>
          <w:lang w:val="en-US"/>
        </w:rPr>
        <w:t xml:space="preserve"> quality management systems </w:t>
      </w:r>
      <w:r w:rsidR="005E2B6D" w:rsidRPr="003416D3">
        <w:rPr>
          <w:rFonts w:asciiTheme="majorBidi" w:hAnsiTheme="majorBidi" w:cstheme="majorBidi"/>
          <w:lang w:val="en-US"/>
        </w:rPr>
        <w:t>in the pharmaceutical industry</w:t>
      </w:r>
    </w:p>
    <w:p w:rsidR="00D06D76" w:rsidRPr="003416D3" w:rsidRDefault="00D06D76" w:rsidP="00AF7F78">
      <w:pPr>
        <w:pStyle w:val="NormalWeb"/>
        <w:numPr>
          <w:ilvl w:val="0"/>
          <w:numId w:val="17"/>
        </w:numPr>
        <w:shd w:val="clear" w:color="auto" w:fill="F7F7F7"/>
        <w:spacing w:before="0" w:beforeAutospacing="0" w:after="0" w:afterAutospacing="0" w:line="360" w:lineRule="auto"/>
        <w:rPr>
          <w:rFonts w:asciiTheme="majorBidi" w:hAnsiTheme="majorBidi" w:cstheme="majorBidi"/>
          <w:lang w:val="en-US"/>
        </w:rPr>
      </w:pPr>
      <w:r w:rsidRPr="003416D3">
        <w:rPr>
          <w:rFonts w:asciiTheme="majorBidi" w:hAnsiTheme="majorBidi" w:cstheme="majorBidi"/>
          <w:lang w:val="en-US"/>
        </w:rPr>
        <w:t>Understand</w:t>
      </w:r>
      <w:r w:rsidR="005E2B6D" w:rsidRPr="003416D3">
        <w:rPr>
          <w:rFonts w:asciiTheme="majorBidi" w:hAnsiTheme="majorBidi" w:cstheme="majorBidi"/>
          <w:lang w:val="en-US"/>
        </w:rPr>
        <w:t xml:space="preserve"> the role of pharmacopoeias</w:t>
      </w:r>
    </w:p>
    <w:p w:rsidR="00D06D76" w:rsidRPr="00CC59E4" w:rsidRDefault="00D37997" w:rsidP="00AF7F78">
      <w:pPr>
        <w:pStyle w:val="NormalWeb"/>
        <w:numPr>
          <w:ilvl w:val="0"/>
          <w:numId w:val="17"/>
        </w:numPr>
        <w:shd w:val="clear" w:color="auto" w:fill="F7F7F7"/>
        <w:spacing w:before="0" w:beforeAutospacing="0" w:after="0" w:afterAutospacing="0" w:line="360" w:lineRule="auto"/>
        <w:rPr>
          <w:rFonts w:asciiTheme="majorBidi" w:hAnsiTheme="majorBidi" w:cstheme="majorBidi"/>
          <w:lang w:val="en-US"/>
        </w:rPr>
      </w:pPr>
      <w:r w:rsidRPr="003416D3">
        <w:rPr>
          <w:rFonts w:asciiTheme="majorBidi" w:hAnsiTheme="majorBidi" w:cstheme="majorBidi"/>
          <w:lang w:val="en-US"/>
        </w:rPr>
        <w:t>Develop</w:t>
      </w:r>
      <w:r w:rsidR="00D06D76" w:rsidRPr="003416D3">
        <w:rPr>
          <w:rFonts w:asciiTheme="majorBidi" w:hAnsiTheme="majorBidi" w:cstheme="majorBidi"/>
          <w:lang w:val="en-US"/>
        </w:rPr>
        <w:t xml:space="preserve"> knowledge of quality documentation and standards</w:t>
      </w:r>
    </w:p>
    <w:p w:rsidR="00BA4FB8" w:rsidRPr="00CC59E4" w:rsidRDefault="00260310" w:rsidP="00AF7F78">
      <w:pPr>
        <w:pStyle w:val="Titre1"/>
        <w:numPr>
          <w:ilvl w:val="0"/>
          <w:numId w:val="15"/>
        </w:numPr>
        <w:spacing w:line="360" w:lineRule="auto"/>
        <w:rPr>
          <w:rFonts w:asciiTheme="majorBidi" w:hAnsiTheme="majorBidi"/>
          <w:lang w:val="en-US"/>
        </w:rPr>
      </w:pPr>
      <w:bookmarkStart w:id="2" w:name="_Toc212229793"/>
      <w:r w:rsidRPr="00CC59E4">
        <w:rPr>
          <w:rFonts w:asciiTheme="majorBidi" w:hAnsiTheme="majorBidi"/>
          <w:lang w:val="en-US"/>
        </w:rPr>
        <w:t>Introduction</w:t>
      </w:r>
      <w:bookmarkEnd w:id="2"/>
    </w:p>
    <w:p w:rsidR="00BA4FB8" w:rsidRPr="00CC59E4" w:rsidRDefault="00BA4FB8"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Every medicine is characterized by special requirements of efficiency and safety, which determine its quality. High-grade medicines and their active substances always comply with all regulatory requirements. Medicine quality control is carried out during the whole manufacturing process (at every stage), also when releasing the drug on the market and during its circulation there.</w:t>
      </w:r>
    </w:p>
    <w:p w:rsidR="003B6027" w:rsidRPr="00CC59E4" w:rsidRDefault="002E27F5" w:rsidP="00AF7F78">
      <w:pPr>
        <w:pStyle w:val="Titre1"/>
        <w:numPr>
          <w:ilvl w:val="0"/>
          <w:numId w:val="15"/>
        </w:numPr>
        <w:spacing w:line="360" w:lineRule="auto"/>
        <w:rPr>
          <w:rFonts w:asciiTheme="majorBidi" w:hAnsiTheme="majorBidi"/>
          <w:lang w:val="en-US"/>
        </w:rPr>
      </w:pPr>
      <w:bookmarkStart w:id="3" w:name="_Toc212229794"/>
      <w:r w:rsidRPr="00CC59E4">
        <w:rPr>
          <w:rFonts w:asciiTheme="majorBidi" w:hAnsiTheme="majorBidi"/>
          <w:lang w:val="en-US"/>
        </w:rPr>
        <w:t>Concept of state system st</w:t>
      </w:r>
      <w:r w:rsidR="00260310" w:rsidRPr="00CC59E4">
        <w:rPr>
          <w:rFonts w:asciiTheme="majorBidi" w:hAnsiTheme="majorBidi"/>
          <w:lang w:val="en-US"/>
        </w:rPr>
        <w:t>ructure in drug quality control</w:t>
      </w:r>
      <w:bookmarkEnd w:id="3"/>
    </w:p>
    <w:p w:rsidR="002E27F5" w:rsidRPr="00CC59E4" w:rsidRDefault="002E27F5"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The concept of state system structure in drug quality control refers to the organization and management of quality control processes for drugs. This includes the establishment of protocols and procedures for testing, analysis, and evaluation of drug products to ensure that they meet the required standards for safety, efficacy, and quality. The state system structure may involve the use of various analytical techniques and technologies, such as chromatography, spectroscopy, and microbiological methods, as well as the implementation of quality management systems and regulatory frameworks to monitor and control drug quality throughout the entire supply chain. The ultimate goal of the state system structure in drug quality control is to safeguard public health by ensuring that drugs are safe, effective, and of high quality.</w:t>
      </w:r>
    </w:p>
    <w:p w:rsidR="00581572" w:rsidRPr="00CC59E4" w:rsidRDefault="00581572" w:rsidP="00AF7F78">
      <w:pPr>
        <w:pStyle w:val="Titre1"/>
        <w:numPr>
          <w:ilvl w:val="0"/>
          <w:numId w:val="15"/>
        </w:numPr>
        <w:spacing w:line="360" w:lineRule="auto"/>
        <w:rPr>
          <w:rFonts w:asciiTheme="majorBidi" w:hAnsiTheme="majorBidi"/>
          <w:lang w:val="en-US"/>
        </w:rPr>
      </w:pPr>
      <w:bookmarkStart w:id="4" w:name="_Toc212229795"/>
      <w:r w:rsidRPr="00CC59E4">
        <w:rPr>
          <w:rFonts w:asciiTheme="majorBidi" w:hAnsiTheme="majorBidi"/>
          <w:lang w:val="en-US"/>
        </w:rPr>
        <w:lastRenderedPageBreak/>
        <w:t>Quality management systems</w:t>
      </w:r>
      <w:bookmarkEnd w:id="4"/>
      <w:r w:rsidRPr="00CC59E4">
        <w:rPr>
          <w:rFonts w:asciiTheme="majorBidi" w:hAnsiTheme="majorBidi"/>
          <w:lang w:val="en-US"/>
        </w:rPr>
        <w:t xml:space="preserve"> </w:t>
      </w:r>
    </w:p>
    <w:p w:rsidR="002E27F5" w:rsidRDefault="00BA4FB8"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The process of standardization and quality control is implemented in three main areas: identification of medicines, purity assessment (absence of impurities) and assay. Drugs quality indicators together with the methods of their analysis are stated in special  regulatory documents (RD). The main one is Pharmacopoeia.</w:t>
      </w:r>
      <w:r w:rsidR="00DF7A82" w:rsidRPr="00CC59E4">
        <w:rPr>
          <w:rFonts w:asciiTheme="majorBidi" w:hAnsiTheme="majorBidi" w:cstheme="majorBidi"/>
          <w:sz w:val="24"/>
          <w:szCs w:val="24"/>
          <w:lang w:val="en-US"/>
        </w:rPr>
        <w:t xml:space="preserve"> </w:t>
      </w:r>
      <w:r w:rsidR="00533E9D" w:rsidRPr="00CC59E4">
        <w:rPr>
          <w:rFonts w:asciiTheme="majorBidi" w:hAnsiTheme="majorBidi" w:cstheme="majorBidi"/>
          <w:sz w:val="24"/>
          <w:szCs w:val="24"/>
          <w:lang w:val="en-US"/>
        </w:rPr>
        <w:t>There</w:t>
      </w:r>
      <w:r w:rsidR="002E27F5" w:rsidRPr="00CC59E4">
        <w:rPr>
          <w:rFonts w:asciiTheme="majorBidi" w:hAnsiTheme="majorBidi" w:cstheme="majorBidi"/>
          <w:sz w:val="24"/>
          <w:szCs w:val="24"/>
          <w:lang w:val="en-US"/>
        </w:rPr>
        <w:t xml:space="preserve"> are </w:t>
      </w:r>
      <w:r w:rsidR="00DF7A82" w:rsidRPr="00CC59E4">
        <w:rPr>
          <w:rFonts w:asciiTheme="majorBidi" w:hAnsiTheme="majorBidi" w:cstheme="majorBidi"/>
          <w:sz w:val="24"/>
          <w:szCs w:val="24"/>
          <w:lang w:val="en-US"/>
        </w:rPr>
        <w:t xml:space="preserve">other </w:t>
      </w:r>
      <w:r w:rsidR="002E27F5" w:rsidRPr="00CC59E4">
        <w:rPr>
          <w:rFonts w:asciiTheme="majorBidi" w:hAnsiTheme="majorBidi" w:cstheme="majorBidi"/>
          <w:sz w:val="24"/>
          <w:szCs w:val="24"/>
          <w:lang w:val="en-US"/>
        </w:rPr>
        <w:t>several quality management systems used in drug quality control. Here are a few examples:</w:t>
      </w:r>
    </w:p>
    <w:p w:rsidR="003D568F" w:rsidRPr="00CC59E4" w:rsidRDefault="003D568F" w:rsidP="00CC59E4">
      <w:pPr>
        <w:spacing w:line="360" w:lineRule="auto"/>
        <w:jc w:val="both"/>
        <w:rPr>
          <w:rFonts w:asciiTheme="majorBidi" w:hAnsiTheme="majorBidi" w:cstheme="majorBidi"/>
          <w:sz w:val="24"/>
          <w:szCs w:val="24"/>
          <w:lang w:val="en-US"/>
        </w:rPr>
      </w:pPr>
    </w:p>
    <w:p w:rsidR="00CB553E" w:rsidRPr="00CC59E4" w:rsidRDefault="002E27F5" w:rsidP="00AF7F78">
      <w:pPr>
        <w:pStyle w:val="Titre2"/>
        <w:numPr>
          <w:ilvl w:val="1"/>
          <w:numId w:val="15"/>
        </w:numPr>
        <w:spacing w:line="360" w:lineRule="auto"/>
        <w:rPr>
          <w:rFonts w:asciiTheme="majorBidi" w:hAnsiTheme="majorBidi"/>
          <w:lang w:val="en-US"/>
        </w:rPr>
      </w:pPr>
      <w:bookmarkStart w:id="5" w:name="_Toc212229796"/>
      <w:r w:rsidRPr="00CC59E4">
        <w:rPr>
          <w:rFonts w:asciiTheme="majorBidi" w:hAnsiTheme="majorBidi"/>
          <w:lang w:val="en-US"/>
        </w:rPr>
        <w:t>Good Manufacturing Practice (GMP)</w:t>
      </w:r>
      <w:bookmarkEnd w:id="5"/>
    </w:p>
    <w:p w:rsidR="002E27F5" w:rsidRDefault="002E27F5"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GMP is a set of guidelines that ensure that pharmaceutical products are consistently manufactured and controlled according to quality standards. GMP covers all aspects of the manufacturing process, including the facilities, equipment, personnel, documentation, and procedures.</w:t>
      </w:r>
    </w:p>
    <w:p w:rsidR="003D568F" w:rsidRPr="00CC59E4" w:rsidRDefault="003D568F" w:rsidP="00CC59E4">
      <w:pPr>
        <w:spacing w:line="360" w:lineRule="auto"/>
        <w:jc w:val="both"/>
        <w:rPr>
          <w:rFonts w:asciiTheme="majorBidi" w:hAnsiTheme="majorBidi" w:cstheme="majorBidi"/>
          <w:sz w:val="24"/>
          <w:szCs w:val="24"/>
          <w:lang w:val="en-US"/>
        </w:rPr>
      </w:pPr>
    </w:p>
    <w:p w:rsidR="00CB553E" w:rsidRPr="00CC59E4" w:rsidRDefault="00D07AA1" w:rsidP="00AF7F78">
      <w:pPr>
        <w:pStyle w:val="Titre2"/>
        <w:numPr>
          <w:ilvl w:val="1"/>
          <w:numId w:val="15"/>
        </w:numPr>
        <w:spacing w:line="360" w:lineRule="auto"/>
        <w:rPr>
          <w:rFonts w:asciiTheme="majorBidi" w:hAnsiTheme="majorBidi"/>
          <w:lang w:val="en-US"/>
        </w:rPr>
      </w:pPr>
      <w:bookmarkStart w:id="6" w:name="_Toc212229797"/>
      <w:r w:rsidRPr="00CC59E4">
        <w:rPr>
          <w:rFonts w:asciiTheme="majorBidi" w:hAnsiTheme="majorBidi"/>
          <w:lang w:val="en-US"/>
        </w:rPr>
        <w:t xml:space="preserve">International Organization for Standardization </w:t>
      </w:r>
      <w:r w:rsidR="002E27F5" w:rsidRPr="00CC59E4">
        <w:rPr>
          <w:rFonts w:asciiTheme="majorBidi" w:hAnsiTheme="majorBidi"/>
          <w:lang w:val="en-US"/>
        </w:rPr>
        <w:t>ISO 9001</w:t>
      </w:r>
      <w:bookmarkEnd w:id="6"/>
    </w:p>
    <w:p w:rsidR="002E27F5" w:rsidRDefault="002E27F5"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ISO 9001 is a quality management system standard that can be applied to any industry, including the pharmaceutical industry. ISO 9001 provides a framework for implementing a quality management system that focuses on customer satisfaction, continuous improvement, and the prevention of defects.</w:t>
      </w:r>
    </w:p>
    <w:p w:rsidR="003D568F" w:rsidRPr="00CC59E4" w:rsidRDefault="003D568F" w:rsidP="00CC59E4">
      <w:pPr>
        <w:spacing w:line="360" w:lineRule="auto"/>
        <w:jc w:val="both"/>
        <w:rPr>
          <w:rFonts w:asciiTheme="majorBidi" w:hAnsiTheme="majorBidi" w:cstheme="majorBidi"/>
          <w:sz w:val="24"/>
          <w:szCs w:val="24"/>
          <w:lang w:val="en-US"/>
        </w:rPr>
      </w:pPr>
    </w:p>
    <w:p w:rsidR="00CB553E" w:rsidRPr="00CC59E4" w:rsidRDefault="002E27F5" w:rsidP="00AF7F78">
      <w:pPr>
        <w:pStyle w:val="Titre2"/>
        <w:numPr>
          <w:ilvl w:val="1"/>
          <w:numId w:val="15"/>
        </w:numPr>
        <w:spacing w:line="360" w:lineRule="auto"/>
        <w:rPr>
          <w:rFonts w:asciiTheme="majorBidi" w:hAnsiTheme="majorBidi"/>
          <w:lang w:val="en-US"/>
        </w:rPr>
      </w:pPr>
      <w:bookmarkStart w:id="7" w:name="_Toc212229798"/>
      <w:r w:rsidRPr="00CC59E4">
        <w:rPr>
          <w:rFonts w:asciiTheme="majorBidi" w:hAnsiTheme="majorBidi"/>
          <w:lang w:val="en-US"/>
        </w:rPr>
        <w:t>Pharmacopeial standards</w:t>
      </w:r>
      <w:bookmarkEnd w:id="7"/>
    </w:p>
    <w:p w:rsidR="002E27F5" w:rsidRDefault="002E27F5"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Pharmacopeial standards are a set of standards for the identity, strength, quality, and purity of drugs and drug ingredients. These standards are developed by organizations such as the United States Pharmacopeia (USP) and the European Pharmacopoeia (Ph. Eur.) and are used by regulatory authorities and pharmaceutical companies to ensure the quality of drugs.</w:t>
      </w:r>
    </w:p>
    <w:p w:rsidR="003D568F" w:rsidRPr="00CC59E4" w:rsidRDefault="003D568F" w:rsidP="00CC59E4">
      <w:pPr>
        <w:spacing w:line="360" w:lineRule="auto"/>
        <w:jc w:val="both"/>
        <w:rPr>
          <w:rFonts w:asciiTheme="majorBidi" w:hAnsiTheme="majorBidi" w:cstheme="majorBidi"/>
          <w:sz w:val="24"/>
          <w:szCs w:val="24"/>
          <w:lang w:val="en-US"/>
        </w:rPr>
      </w:pPr>
    </w:p>
    <w:p w:rsidR="00CB553E" w:rsidRPr="00CC59E4" w:rsidRDefault="00D07AA1" w:rsidP="00AF7F78">
      <w:pPr>
        <w:pStyle w:val="Titre2"/>
        <w:numPr>
          <w:ilvl w:val="1"/>
          <w:numId w:val="15"/>
        </w:numPr>
        <w:spacing w:line="360" w:lineRule="auto"/>
        <w:jc w:val="both"/>
        <w:rPr>
          <w:rFonts w:asciiTheme="majorBidi" w:hAnsiTheme="majorBidi"/>
          <w:lang w:val="en-US"/>
        </w:rPr>
      </w:pPr>
      <w:bookmarkStart w:id="8" w:name="_Toc212229799"/>
      <w:r w:rsidRPr="00CC59E4">
        <w:rPr>
          <w:rFonts w:asciiTheme="majorBidi" w:hAnsiTheme="majorBidi"/>
          <w:lang w:val="en-US"/>
        </w:rPr>
        <w:t>The</w:t>
      </w:r>
      <w:r w:rsidR="002E27F5" w:rsidRPr="00CC59E4">
        <w:rPr>
          <w:rFonts w:asciiTheme="majorBidi" w:hAnsiTheme="majorBidi"/>
          <w:lang w:val="en-US"/>
        </w:rPr>
        <w:t xml:space="preserve"> International Council for Harmonisation of Technical Requirements for Pharmaceuticals for Human Use (ICH) guidelines</w:t>
      </w:r>
      <w:bookmarkEnd w:id="8"/>
    </w:p>
    <w:p w:rsidR="002E27F5" w:rsidRPr="00CC59E4" w:rsidRDefault="002E27F5"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The ICH is a global organization that brings together regulatory authorities and the pharmaceutical industry to develop and harmonize guidelines for the development, </w:t>
      </w:r>
      <w:r w:rsidRPr="00CC59E4">
        <w:rPr>
          <w:rFonts w:asciiTheme="majorBidi" w:hAnsiTheme="majorBidi" w:cstheme="majorBidi"/>
          <w:sz w:val="24"/>
          <w:szCs w:val="24"/>
          <w:lang w:val="en-US"/>
        </w:rPr>
        <w:lastRenderedPageBreak/>
        <w:t>registration, and post-approval of pharmaceutical products. The ICH guidelines provide a framework for ensuring the quality, safety, and efficacy of drugs by establishing standards for the design, conduct, and reporting of clinical trials, as well as for the manufacturing and quality control of drug products. The guidelines cover various aspects of drug development and quality control, including stability testing, impurity testing, analytical methods validation, and risk management. By implementing the ICH guidelines, pharmaceutical companies can ensure that their products meet the required standards for quality and safety, and regulatory authorities can rely on a common set of standards for evaluating drug products.</w:t>
      </w:r>
    </w:p>
    <w:p w:rsidR="00875181" w:rsidRPr="00CC59E4" w:rsidRDefault="00875181" w:rsidP="00AF7F78">
      <w:pPr>
        <w:pStyle w:val="Titre1"/>
        <w:numPr>
          <w:ilvl w:val="0"/>
          <w:numId w:val="15"/>
        </w:numPr>
        <w:spacing w:line="360" w:lineRule="auto"/>
        <w:rPr>
          <w:rFonts w:asciiTheme="majorBidi" w:hAnsiTheme="majorBidi"/>
          <w:lang w:val="en-US"/>
        </w:rPr>
      </w:pPr>
      <w:bookmarkStart w:id="9" w:name="_Toc212229800"/>
      <w:r w:rsidRPr="00CC59E4">
        <w:rPr>
          <w:rFonts w:asciiTheme="majorBidi" w:hAnsiTheme="majorBidi"/>
          <w:lang w:val="en-US"/>
        </w:rPr>
        <w:t>Common approach</w:t>
      </w:r>
      <w:r w:rsidR="00581572" w:rsidRPr="00CC59E4">
        <w:rPr>
          <w:rFonts w:asciiTheme="majorBidi" w:hAnsiTheme="majorBidi"/>
          <w:lang w:val="en-US"/>
        </w:rPr>
        <w:t>es for quality control of drugs</w:t>
      </w:r>
      <w:r w:rsidRPr="00CC59E4">
        <w:rPr>
          <w:rFonts w:asciiTheme="majorBidi" w:hAnsiTheme="majorBidi"/>
          <w:lang w:val="en-US"/>
        </w:rPr>
        <w:t xml:space="preserve"> </w:t>
      </w:r>
      <w:r w:rsidR="00581572" w:rsidRPr="00CC59E4">
        <w:rPr>
          <w:rFonts w:asciiTheme="majorBidi" w:hAnsiTheme="majorBidi"/>
          <w:lang w:val="en-US"/>
        </w:rPr>
        <w:t>: Pharmacopoeia</w:t>
      </w:r>
      <w:bookmarkEnd w:id="9"/>
    </w:p>
    <w:p w:rsidR="00DF7A82" w:rsidRPr="00CC59E4" w:rsidRDefault="00DF7A82"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Pharmacopoeia, or pharmacopoea1</w:t>
      </w:r>
      <w:r w:rsidR="00B25DE3" w:rsidRPr="00CC59E4">
        <w:rPr>
          <w:rFonts w:asciiTheme="majorBidi" w:hAnsiTheme="majorBidi" w:cstheme="majorBidi"/>
          <w:sz w:val="24"/>
          <w:szCs w:val="24"/>
          <w:lang w:val="en-US"/>
        </w:rPr>
        <w:t xml:space="preserve"> (literally,</w:t>
      </w:r>
      <w:r w:rsidR="000F2243">
        <w:rPr>
          <w:rFonts w:asciiTheme="majorBidi" w:hAnsiTheme="majorBidi" w:cstheme="majorBidi"/>
          <w:sz w:val="24"/>
          <w:szCs w:val="24"/>
          <w:lang w:val="en-US"/>
        </w:rPr>
        <w:t xml:space="preserve"> </w:t>
      </w:r>
      <w:r w:rsidR="00B25DE3" w:rsidRPr="00CC59E4">
        <w:rPr>
          <w:rFonts w:asciiTheme="majorBidi" w:hAnsiTheme="majorBidi" w:cstheme="majorBidi"/>
          <w:sz w:val="24"/>
          <w:szCs w:val="24"/>
          <w:lang w:val="en-US"/>
        </w:rPr>
        <w:t>"drug-making")</w:t>
      </w:r>
      <w:r w:rsidRPr="00CC59E4">
        <w:rPr>
          <w:rFonts w:asciiTheme="majorBidi" w:hAnsiTheme="majorBidi" w:cstheme="majorBidi"/>
          <w:sz w:val="24"/>
          <w:szCs w:val="24"/>
          <w:lang w:val="en-US"/>
        </w:rPr>
        <w:t xml:space="preserve">, in its modern technical sense, is a book containing directions for the identification of samples and the preparation of compound medicines It is published by the authority of a government or a medical or pharmaceutical society. Descriptions of preparations are called </w:t>
      </w:r>
      <w:r w:rsidRPr="00CC59E4">
        <w:rPr>
          <w:rFonts w:asciiTheme="majorBidi" w:hAnsiTheme="majorBidi" w:cstheme="majorBidi"/>
          <w:b/>
          <w:bCs/>
          <w:i/>
          <w:iCs/>
          <w:sz w:val="24"/>
          <w:szCs w:val="24"/>
          <w:lang w:val="en-US"/>
        </w:rPr>
        <w:t>monographs</w:t>
      </w:r>
      <w:r w:rsidRPr="00CC59E4">
        <w:rPr>
          <w:rFonts w:asciiTheme="majorBidi" w:hAnsiTheme="majorBidi" w:cstheme="majorBidi"/>
          <w:sz w:val="24"/>
          <w:szCs w:val="24"/>
          <w:lang w:val="en-US"/>
        </w:rPr>
        <w:t xml:space="preserve">. </w:t>
      </w:r>
    </w:p>
    <w:p w:rsidR="00F4419B" w:rsidRPr="00CC59E4" w:rsidRDefault="00DF7A82"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Pharmacopoeia is a collection of official documents (standards and regulations) that sets quality standards for pharmaceutical substances (active pharmaceutical ingredients – API),  excipients, diagnostic and medicinal products in different  pharmaceutical forms. The provisions of Pharmacopoeia are based on the achievements of pharmaceutical chemistry and pharmaceutical analysis, its criteria, methods and techniques.  </w:t>
      </w:r>
    </w:p>
    <w:p w:rsidR="002A150B" w:rsidRPr="00CC59E4" w:rsidRDefault="00DF7A82"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Pharmacopeia has two main sections: </w:t>
      </w:r>
      <w:r w:rsidRPr="00CC59E4">
        <w:rPr>
          <w:rFonts w:asciiTheme="majorBidi" w:hAnsiTheme="majorBidi" w:cstheme="majorBidi"/>
          <w:b/>
          <w:bCs/>
          <w:sz w:val="24"/>
          <w:szCs w:val="24"/>
          <w:lang w:val="en-US"/>
        </w:rPr>
        <w:t>general chapters</w:t>
      </w:r>
      <w:r w:rsidRPr="00CC59E4">
        <w:rPr>
          <w:rFonts w:asciiTheme="majorBidi" w:hAnsiTheme="majorBidi" w:cstheme="majorBidi"/>
          <w:sz w:val="24"/>
          <w:szCs w:val="24"/>
          <w:lang w:val="en-US"/>
        </w:rPr>
        <w:t xml:space="preserve"> </w:t>
      </w:r>
      <w:r w:rsidRPr="00CC59E4">
        <w:rPr>
          <w:rFonts w:asciiTheme="majorBidi" w:hAnsiTheme="majorBidi" w:cstheme="majorBidi"/>
          <w:b/>
          <w:bCs/>
          <w:sz w:val="24"/>
          <w:szCs w:val="24"/>
          <w:lang w:val="en-US"/>
        </w:rPr>
        <w:t>and specific monographs</w:t>
      </w:r>
      <w:r w:rsidRPr="00CC59E4">
        <w:rPr>
          <w:rFonts w:asciiTheme="majorBidi" w:hAnsiTheme="majorBidi" w:cstheme="majorBidi"/>
          <w:sz w:val="24"/>
          <w:szCs w:val="24"/>
          <w:lang w:val="en-US"/>
        </w:rPr>
        <w:t xml:space="preserve">. </w:t>
      </w:r>
    </w:p>
    <w:p w:rsidR="006155C0" w:rsidRPr="00CC59E4" w:rsidRDefault="006155C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Monographs: A detailed written study of a single specialized subject or an aspect of it.</w:t>
      </w:r>
    </w:p>
    <w:p w:rsidR="00B25DE3" w:rsidRPr="00CC59E4" w:rsidRDefault="00DF7A82"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Specific monographs</w:t>
      </w:r>
      <w:r w:rsidR="00581572" w:rsidRPr="00CC59E4">
        <w:rPr>
          <w:rFonts w:asciiTheme="majorBidi" w:hAnsiTheme="majorBidi" w:cstheme="majorBidi"/>
          <w:sz w:val="24"/>
          <w:szCs w:val="24"/>
          <w:lang w:val="en-US"/>
        </w:rPr>
        <w:t xml:space="preserve">. </w:t>
      </w:r>
      <w:r w:rsidR="002A150B" w:rsidRPr="00CC59E4">
        <w:rPr>
          <w:rFonts w:asciiTheme="majorBidi" w:hAnsiTheme="majorBidi" w:cstheme="majorBidi"/>
          <w:sz w:val="24"/>
          <w:szCs w:val="24"/>
          <w:lang w:val="en-US"/>
        </w:rPr>
        <w:t>Specific monographs</w:t>
      </w:r>
      <w:r w:rsidRPr="00CC59E4">
        <w:rPr>
          <w:rFonts w:asciiTheme="majorBidi" w:hAnsiTheme="majorBidi" w:cstheme="majorBidi"/>
          <w:sz w:val="24"/>
          <w:szCs w:val="24"/>
          <w:lang w:val="en-US"/>
        </w:rPr>
        <w:t xml:space="preserve"> are devoted to individual substances or finished dosage forms of medicines (USP, JP). </w:t>
      </w:r>
    </w:p>
    <w:p w:rsidR="00260310" w:rsidRPr="00CC59E4" w:rsidRDefault="00DF7A82" w:rsidP="00CC59E4">
      <w:pPr>
        <w:spacing w:line="360" w:lineRule="auto"/>
        <w:jc w:val="both"/>
        <w:rPr>
          <w:rFonts w:asciiTheme="majorBidi" w:hAnsiTheme="majorBidi" w:cstheme="majorBidi"/>
          <w:b/>
          <w:bCs/>
          <w:i/>
          <w:iCs/>
          <w:sz w:val="24"/>
          <w:szCs w:val="24"/>
          <w:lang w:val="en-US"/>
        </w:rPr>
      </w:pPr>
      <w:r w:rsidRPr="00CC59E4">
        <w:rPr>
          <w:rFonts w:asciiTheme="majorBidi" w:hAnsiTheme="majorBidi" w:cstheme="majorBidi"/>
          <w:b/>
          <w:bCs/>
          <w:i/>
          <w:iCs/>
          <w:sz w:val="24"/>
          <w:szCs w:val="24"/>
          <w:lang w:val="en-US"/>
        </w:rPr>
        <w:t>Pharmacopoeia monograph</w:t>
      </w:r>
      <w:r w:rsidR="00260310" w:rsidRPr="00CC59E4">
        <w:rPr>
          <w:rFonts w:asciiTheme="majorBidi" w:hAnsiTheme="majorBidi" w:cstheme="majorBidi"/>
          <w:b/>
          <w:bCs/>
          <w:i/>
          <w:iCs/>
          <w:sz w:val="24"/>
          <w:szCs w:val="24"/>
          <w:lang w:val="en-US"/>
        </w:rPr>
        <w:t xml:space="preserve"> is the standard of quality for</w:t>
      </w:r>
      <w:r w:rsidRPr="00CC59E4">
        <w:rPr>
          <w:rFonts w:asciiTheme="majorBidi" w:hAnsiTheme="majorBidi" w:cstheme="majorBidi"/>
          <w:b/>
          <w:bCs/>
          <w:i/>
          <w:iCs/>
          <w:sz w:val="24"/>
          <w:szCs w:val="24"/>
          <w:lang w:val="en-US"/>
        </w:rPr>
        <w:t xml:space="preserve"> specific (individual) drug. </w:t>
      </w:r>
    </w:p>
    <w:p w:rsidR="00CA582B" w:rsidRDefault="00B7337A" w:rsidP="00CA582B">
      <w:pPr>
        <w:spacing w:line="360" w:lineRule="auto"/>
        <w:jc w:val="both"/>
        <w:rPr>
          <w:rFonts w:asciiTheme="majorBidi" w:hAnsiTheme="majorBidi" w:cstheme="majorBidi"/>
          <w:sz w:val="24"/>
          <w:szCs w:val="24"/>
          <w:lang w:val="en-US"/>
        </w:rPr>
      </w:pPr>
      <w:r w:rsidRPr="00CC59E4">
        <w:rPr>
          <w:rFonts w:asciiTheme="majorBidi" w:hAnsiTheme="majorBidi" w:cstheme="majorBidi"/>
          <w:i/>
          <w:iCs/>
          <w:sz w:val="24"/>
          <w:szCs w:val="24"/>
          <w:lang w:val="en-US"/>
        </w:rPr>
        <w:t>The general chapters</w:t>
      </w:r>
      <w:r w:rsidRPr="00CC59E4">
        <w:rPr>
          <w:rFonts w:asciiTheme="majorBidi" w:hAnsiTheme="majorBidi" w:cstheme="majorBidi"/>
          <w:sz w:val="24"/>
          <w:szCs w:val="24"/>
          <w:lang w:val="en-US"/>
        </w:rPr>
        <w:t xml:space="preserve"> contain information about the methods of analysis, reagents, etc. For example, there are a lot of general chapters in Ph.Eur: Methods of Analysis (Apparatus. Physical and physicochemical methods. Identification. Limit tests. Assays. Biological tests. Biological assays) – Methods in pharmacognosy – Pharmaceutical technical procedures – Materials for Containers–Allergen products – Dosage Forms – Essential</w:t>
      </w:r>
      <w:r w:rsidR="006155C0" w:rsidRPr="00CC59E4">
        <w:rPr>
          <w:rFonts w:asciiTheme="majorBidi" w:hAnsiTheme="majorBidi" w:cstheme="majorBidi"/>
          <w:sz w:val="24"/>
          <w:szCs w:val="24"/>
          <w:lang w:val="en-US"/>
        </w:rPr>
        <w:t xml:space="preserve"> oils – Extract – Herbal drugs </w:t>
      </w:r>
      <w:r w:rsidRPr="00CC59E4">
        <w:rPr>
          <w:rFonts w:asciiTheme="majorBidi" w:hAnsiTheme="majorBidi" w:cstheme="majorBidi"/>
          <w:sz w:val="24"/>
          <w:szCs w:val="24"/>
          <w:lang w:val="en-US"/>
        </w:rPr>
        <w:t xml:space="preserve">– Products of fermentation – Radiopharmaceutical preparations – Recombinant </w:t>
      </w:r>
      <w:r w:rsidRPr="00CC59E4">
        <w:rPr>
          <w:rFonts w:asciiTheme="majorBidi" w:hAnsiTheme="majorBidi" w:cstheme="majorBidi"/>
          <w:sz w:val="24"/>
          <w:szCs w:val="24"/>
          <w:lang w:val="en-US"/>
        </w:rPr>
        <w:lastRenderedPageBreak/>
        <w:t>DNA technology – Substances for pharmaceutical use – Vaccines for human – Vaccines for veterinary use – Vegetable fatty oils.</w:t>
      </w:r>
    </w:p>
    <w:p w:rsidR="008F1380" w:rsidRPr="00CC59E4" w:rsidRDefault="008F1380" w:rsidP="00CA582B">
      <w:pPr>
        <w:spacing w:line="360" w:lineRule="auto"/>
        <w:jc w:val="both"/>
        <w:rPr>
          <w:rFonts w:asciiTheme="majorBidi" w:hAnsiTheme="majorBidi" w:cstheme="majorBidi"/>
          <w:sz w:val="24"/>
          <w:szCs w:val="24"/>
          <w:lang w:val="en-US"/>
        </w:rPr>
      </w:pPr>
    </w:p>
    <w:p w:rsidR="00C53B5E" w:rsidRPr="00CC59E4" w:rsidRDefault="00C53B5E" w:rsidP="00AF7F78">
      <w:pPr>
        <w:pStyle w:val="Titre2"/>
        <w:numPr>
          <w:ilvl w:val="1"/>
          <w:numId w:val="15"/>
        </w:numPr>
        <w:spacing w:line="360" w:lineRule="auto"/>
        <w:rPr>
          <w:rFonts w:asciiTheme="majorBidi" w:hAnsiTheme="majorBidi"/>
          <w:lang w:val="en-US"/>
        </w:rPr>
      </w:pPr>
      <w:bookmarkStart w:id="10" w:name="_Toc212229801"/>
      <w:r w:rsidRPr="00CC59E4">
        <w:rPr>
          <w:rFonts w:asciiTheme="majorBidi" w:hAnsiTheme="majorBidi"/>
          <w:lang w:val="en-US"/>
        </w:rPr>
        <w:t>The State Pharmacopeia</w:t>
      </w:r>
      <w:bookmarkEnd w:id="10"/>
      <w:r w:rsidRPr="00CC59E4">
        <w:rPr>
          <w:rFonts w:asciiTheme="majorBidi" w:hAnsiTheme="majorBidi"/>
          <w:lang w:val="en-US"/>
        </w:rPr>
        <w:t xml:space="preserve"> </w:t>
      </w:r>
    </w:p>
    <w:p w:rsidR="00C53B5E" w:rsidRPr="00CC59E4" w:rsidRDefault="00C53B5E"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The State Pharmacopeia is the official document, which is under state supervision and its requirements are mandatory for all institutions in the state, engaged in the manufacture, storage and use of medicines, including herbal (medicinal plant materials).</w:t>
      </w:r>
    </w:p>
    <w:p w:rsidR="00C53B5E" w:rsidRPr="00CC59E4" w:rsidRDefault="00C53B5E"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In the world pharmaceutical practice, the recognized leaders among the pharmacopoeias are the </w:t>
      </w:r>
      <w:r w:rsidRPr="00CC59E4">
        <w:rPr>
          <w:rFonts w:asciiTheme="majorBidi" w:hAnsiTheme="majorBidi" w:cstheme="majorBidi"/>
          <w:b/>
          <w:bCs/>
          <w:sz w:val="24"/>
          <w:szCs w:val="24"/>
          <w:lang w:val="en-US"/>
        </w:rPr>
        <w:t>Pharmacopoeia of Europe, the United States pharmacopoeia and Japan pharmacopoeia</w:t>
      </w:r>
      <w:r w:rsidRPr="00CC59E4">
        <w:rPr>
          <w:rFonts w:asciiTheme="majorBidi" w:hAnsiTheme="majorBidi" w:cstheme="majorBidi"/>
          <w:sz w:val="24"/>
          <w:szCs w:val="24"/>
          <w:lang w:val="en-US"/>
        </w:rPr>
        <w:t>.</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The Convention developed and the circle of members Pharmacopoeia expanded. Today its membership includes 36 countries and 22 observers. Russia has observer status.  Members of </w:t>
      </w:r>
      <w:r w:rsidRPr="00CC59E4">
        <w:rPr>
          <w:rFonts w:asciiTheme="majorBidi" w:hAnsiTheme="majorBidi" w:cstheme="majorBidi"/>
          <w:i/>
          <w:iCs/>
          <w:sz w:val="24"/>
          <w:szCs w:val="24"/>
          <w:u w:val="single"/>
          <w:lang w:val="en-US"/>
        </w:rPr>
        <w:t>the European Pharmacopoeia Commission are:</w:t>
      </w:r>
      <w:r w:rsidRPr="00CC59E4">
        <w:rPr>
          <w:rFonts w:asciiTheme="majorBidi" w:hAnsiTheme="majorBidi" w:cstheme="majorBidi"/>
          <w:sz w:val="24"/>
          <w:szCs w:val="24"/>
          <w:lang w:val="en-US"/>
        </w:rPr>
        <w:t xml:space="preserve"> </w:t>
      </w:r>
    </w:p>
    <w:p w:rsidR="004E1F65" w:rsidRPr="00CC59E4" w:rsidRDefault="004E1F65"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Austria, Belgium, Bosnia and Herzegovina, Bulgaria, Croatia, Cyprus, Czech Republic, Denmark, Estonia, Finland, France, Germany, Greece, Hungary, Iceland, Ireland, Italy, Latvia, Lithuania, Luxembourg, Malta, Montenegro, Netherlands, Norway, Poland, Portugal, Romania, Serbia, Slovak Republic, Slovenia, Spain, Sweden, Switzerland, the former Yugoslav Republic of Macedonia, Turkey, United Kingdom and the European Union. </w:t>
      </w:r>
    </w:p>
    <w:p w:rsidR="004E1F65" w:rsidRPr="00CC59E4" w:rsidRDefault="004E1F65" w:rsidP="00CC59E4">
      <w:pPr>
        <w:spacing w:line="360" w:lineRule="auto"/>
        <w:jc w:val="both"/>
        <w:rPr>
          <w:rFonts w:asciiTheme="majorBidi" w:hAnsiTheme="majorBidi" w:cstheme="majorBidi"/>
          <w:i/>
          <w:iCs/>
          <w:sz w:val="24"/>
          <w:szCs w:val="24"/>
          <w:u w:val="single"/>
          <w:lang w:val="en-US"/>
        </w:rPr>
      </w:pPr>
      <w:r w:rsidRPr="00CC59E4">
        <w:rPr>
          <w:rFonts w:asciiTheme="majorBidi" w:hAnsiTheme="majorBidi" w:cstheme="majorBidi"/>
          <w:i/>
          <w:iCs/>
          <w:sz w:val="24"/>
          <w:szCs w:val="24"/>
          <w:u w:val="single"/>
          <w:lang w:val="en-US"/>
        </w:rPr>
        <w:t xml:space="preserve">The observers to the European Pharmacopoeia Commission are: </w:t>
      </w:r>
    </w:p>
    <w:p w:rsidR="00CA582B" w:rsidRDefault="004E1F65" w:rsidP="00CA582B">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Albania, Algeria, Australia, Belarus, Brazil, Canada, China, Georgia, Israel, Madagascar, Malaysia, Morocco, Republic of Kazakhstan, Russian Federation, Senegal, Syria, Tunisia, Ukraine,</w:t>
      </w:r>
      <w:r w:rsidR="00C10BFE" w:rsidRPr="00CC59E4">
        <w:rPr>
          <w:rFonts w:asciiTheme="majorBidi" w:hAnsiTheme="majorBidi" w:cstheme="majorBidi"/>
          <w:sz w:val="24"/>
          <w:szCs w:val="24"/>
          <w:lang w:val="en-US"/>
        </w:rPr>
        <w:t xml:space="preserve"> </w:t>
      </w:r>
      <w:r w:rsidRPr="00CC59E4">
        <w:rPr>
          <w:rFonts w:asciiTheme="majorBidi" w:hAnsiTheme="majorBidi" w:cstheme="majorBidi"/>
          <w:sz w:val="24"/>
          <w:szCs w:val="24"/>
          <w:lang w:val="en-US"/>
        </w:rPr>
        <w:t>United States of America and WHO (World Health Organization).</w:t>
      </w:r>
    </w:p>
    <w:p w:rsidR="00CA582B" w:rsidRPr="00CC59E4" w:rsidRDefault="00CA582B" w:rsidP="00CA582B">
      <w:pPr>
        <w:spacing w:line="360" w:lineRule="auto"/>
        <w:jc w:val="both"/>
        <w:rPr>
          <w:rFonts w:asciiTheme="majorBidi" w:hAnsiTheme="majorBidi" w:cstheme="majorBidi"/>
          <w:sz w:val="24"/>
          <w:szCs w:val="24"/>
          <w:lang w:val="en-US"/>
        </w:rPr>
      </w:pPr>
    </w:p>
    <w:p w:rsidR="00CB553E" w:rsidRPr="00CA582B" w:rsidRDefault="00E45E5B" w:rsidP="00AF7F78">
      <w:pPr>
        <w:pStyle w:val="Titre3"/>
        <w:numPr>
          <w:ilvl w:val="2"/>
          <w:numId w:val="15"/>
        </w:numPr>
        <w:spacing w:line="360" w:lineRule="auto"/>
        <w:rPr>
          <w:rFonts w:asciiTheme="majorBidi" w:hAnsiTheme="majorBidi"/>
          <w:lang w:val="en-US"/>
        </w:rPr>
      </w:pPr>
      <w:bookmarkStart w:id="11" w:name="_Toc212229802"/>
      <w:r w:rsidRPr="00CC59E4">
        <w:rPr>
          <w:rFonts w:asciiTheme="majorBidi" w:hAnsiTheme="majorBidi"/>
          <w:lang w:val="en-US"/>
        </w:rPr>
        <w:t>Pharmacopoeia of Europe</w:t>
      </w:r>
      <w:bookmarkEnd w:id="11"/>
    </w:p>
    <w:p w:rsidR="00C53B5E"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Now a new Ph. Eur. edition is published every three years and additional Updates – every few months. The 7</w:t>
      </w:r>
      <w:r w:rsidRPr="00CC59E4">
        <w:rPr>
          <w:rFonts w:asciiTheme="majorBidi" w:hAnsiTheme="majorBidi" w:cstheme="majorBidi"/>
          <w:sz w:val="24"/>
          <w:szCs w:val="24"/>
          <w:vertAlign w:val="superscript"/>
          <w:lang w:val="en-US"/>
        </w:rPr>
        <w:t>th</w:t>
      </w:r>
      <w:r w:rsidRPr="00CC59E4">
        <w:rPr>
          <w:rFonts w:asciiTheme="majorBidi" w:hAnsiTheme="majorBidi" w:cstheme="majorBidi"/>
          <w:sz w:val="24"/>
          <w:szCs w:val="24"/>
          <w:lang w:val="en-US"/>
        </w:rPr>
        <w:t xml:space="preserve"> edition of Ph. Eur. has come into force since 2011. The European Pharmacopoeia has a classic structure. But its peculiarity is that, unlike the USP and BP, it does not contain monographs for dosage forms. It presents the monographs only for substances.</w:t>
      </w:r>
      <w:r w:rsidR="00533E9D" w:rsidRPr="00CC59E4">
        <w:rPr>
          <w:rFonts w:asciiTheme="majorBidi" w:hAnsiTheme="majorBidi" w:cstheme="majorBidi"/>
          <w:sz w:val="24"/>
          <w:szCs w:val="24"/>
          <w:lang w:val="en-US"/>
        </w:rPr>
        <w:t xml:space="preserve"> The European Pharmacopoeia is published by the Directorate for </w:t>
      </w:r>
      <w:r w:rsidR="00533E9D" w:rsidRPr="00CC59E4">
        <w:rPr>
          <w:rFonts w:asciiTheme="majorBidi" w:hAnsiTheme="majorBidi" w:cstheme="majorBidi"/>
          <w:b/>
          <w:bCs/>
          <w:i/>
          <w:iCs/>
          <w:sz w:val="24"/>
          <w:szCs w:val="24"/>
          <w:u w:val="single"/>
          <w:lang w:val="en-US"/>
        </w:rPr>
        <w:t xml:space="preserve">the Quality of </w:t>
      </w:r>
      <w:r w:rsidR="00533E9D" w:rsidRPr="00CC59E4">
        <w:rPr>
          <w:rFonts w:asciiTheme="majorBidi" w:hAnsiTheme="majorBidi" w:cstheme="majorBidi"/>
          <w:b/>
          <w:bCs/>
          <w:i/>
          <w:iCs/>
          <w:sz w:val="24"/>
          <w:szCs w:val="24"/>
          <w:u w:val="single"/>
          <w:lang w:val="en-US"/>
        </w:rPr>
        <w:lastRenderedPageBreak/>
        <w:t>Medicines &amp; HealthCare of the Council of Europe</w:t>
      </w:r>
      <w:r w:rsidR="00533E9D" w:rsidRPr="00CC59E4">
        <w:rPr>
          <w:rFonts w:asciiTheme="majorBidi" w:hAnsiTheme="majorBidi" w:cstheme="majorBidi"/>
          <w:sz w:val="24"/>
          <w:szCs w:val="24"/>
          <w:lang w:val="en-US"/>
        </w:rPr>
        <w:t xml:space="preserve"> (EDQM). Commission of European Pharmacopoeia, which includes all members and observers, also regulates work on Ph. Eur.</w:t>
      </w:r>
      <w:r w:rsidR="00E556AA" w:rsidRPr="00CC59E4">
        <w:rPr>
          <w:rFonts w:asciiTheme="majorBidi" w:hAnsiTheme="majorBidi" w:cstheme="majorBidi"/>
          <w:sz w:val="24"/>
          <w:szCs w:val="24"/>
          <w:lang w:val="en-US"/>
        </w:rPr>
        <w:t xml:space="preserve"> Its functions include the work program adoption, definition of expert groups as well as pharmacopoeia texts approval.</w:t>
      </w:r>
    </w:p>
    <w:p w:rsidR="00CB553E" w:rsidRDefault="00E556AA"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After each monograph has been approved, special group of </w:t>
      </w:r>
      <w:r w:rsidR="000B1AFC" w:rsidRPr="00CC59E4">
        <w:rPr>
          <w:rFonts w:asciiTheme="majorBidi" w:hAnsiTheme="majorBidi" w:cstheme="majorBidi"/>
          <w:sz w:val="24"/>
          <w:szCs w:val="24"/>
          <w:lang w:val="en-US"/>
        </w:rPr>
        <w:t>experts regulates it</w:t>
      </w:r>
      <w:r w:rsidRPr="00CC59E4">
        <w:rPr>
          <w:rFonts w:asciiTheme="majorBidi" w:hAnsiTheme="majorBidi" w:cstheme="majorBidi"/>
          <w:sz w:val="24"/>
          <w:szCs w:val="24"/>
          <w:lang w:val="en-US"/>
        </w:rPr>
        <w:t xml:space="preserve">.  The proposals from national delegations, expert groups, and  pharmaceutical industry representatives replenish Ph. Eur. The decision on new monograph inclusion depends on the therapeutic effect of drug, widespread of it use, on the number of countries that have </w:t>
      </w:r>
      <w:r w:rsidR="000B1AFC" w:rsidRPr="00CC59E4">
        <w:rPr>
          <w:rFonts w:asciiTheme="majorBidi" w:hAnsiTheme="majorBidi" w:cstheme="majorBidi"/>
          <w:sz w:val="24"/>
          <w:szCs w:val="24"/>
          <w:lang w:val="en-US"/>
        </w:rPr>
        <w:t>approved</w:t>
      </w:r>
      <w:r w:rsidRPr="00CC59E4">
        <w:rPr>
          <w:rFonts w:asciiTheme="majorBidi" w:hAnsiTheme="majorBidi" w:cstheme="majorBidi"/>
          <w:sz w:val="24"/>
          <w:szCs w:val="24"/>
          <w:lang w:val="en-US"/>
        </w:rPr>
        <w:t xml:space="preserve"> it and on its proven quality.</w:t>
      </w:r>
    </w:p>
    <w:p w:rsidR="008F1380" w:rsidRPr="00CC59E4" w:rsidRDefault="008F1380" w:rsidP="00CC59E4">
      <w:pPr>
        <w:spacing w:line="360" w:lineRule="auto"/>
        <w:jc w:val="both"/>
        <w:rPr>
          <w:rFonts w:asciiTheme="majorBidi" w:hAnsiTheme="majorBidi" w:cstheme="majorBidi"/>
          <w:sz w:val="24"/>
          <w:szCs w:val="24"/>
          <w:lang w:val="en-US"/>
        </w:rPr>
      </w:pPr>
    </w:p>
    <w:p w:rsidR="00CB553E" w:rsidRPr="00CC59E4" w:rsidRDefault="00E45E5B" w:rsidP="00AF7F78">
      <w:pPr>
        <w:pStyle w:val="Titre3"/>
        <w:numPr>
          <w:ilvl w:val="2"/>
          <w:numId w:val="15"/>
        </w:numPr>
        <w:spacing w:line="360" w:lineRule="auto"/>
        <w:rPr>
          <w:rFonts w:asciiTheme="majorBidi" w:hAnsiTheme="majorBidi"/>
          <w:lang w:val="en-US"/>
        </w:rPr>
      </w:pPr>
      <w:bookmarkStart w:id="12" w:name="_Toc212229803"/>
      <w:r w:rsidRPr="00CC59E4">
        <w:rPr>
          <w:rFonts w:asciiTheme="majorBidi" w:hAnsiTheme="majorBidi"/>
          <w:lang w:val="en-US"/>
        </w:rPr>
        <w:t>United States pharmacopoeia</w:t>
      </w:r>
      <w:bookmarkEnd w:id="12"/>
    </w:p>
    <w:p w:rsidR="00533E9D" w:rsidRDefault="00E45E5B"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The first edition of the United States Pharmacopoeia – National Formulary (USP – NF) was published in 1820. Current edition is USP 42-NF 37 (2019). It came into force on May 1, 2011.  This is the most dynamically developing Pharmacopoeial standard. This document, as its name implies, is really a collection that  includes two different standards: Pharmacopeia and National  Formulary. The latter pertains to some excipients and other substances that are not drugs.</w:t>
      </w:r>
    </w:p>
    <w:p w:rsidR="008F1380" w:rsidRPr="00CC59E4" w:rsidRDefault="008F1380" w:rsidP="00CC59E4">
      <w:pPr>
        <w:spacing w:line="360" w:lineRule="auto"/>
        <w:jc w:val="both"/>
        <w:rPr>
          <w:rFonts w:asciiTheme="majorBidi" w:hAnsiTheme="majorBidi" w:cstheme="majorBidi"/>
          <w:sz w:val="24"/>
          <w:szCs w:val="24"/>
          <w:lang w:val="en-US"/>
        </w:rPr>
      </w:pPr>
    </w:p>
    <w:p w:rsidR="00CB553E" w:rsidRPr="00CC59E4" w:rsidRDefault="00E45E5B" w:rsidP="00AF7F78">
      <w:pPr>
        <w:pStyle w:val="Titre3"/>
        <w:numPr>
          <w:ilvl w:val="2"/>
          <w:numId w:val="15"/>
        </w:numPr>
        <w:spacing w:line="360" w:lineRule="auto"/>
        <w:rPr>
          <w:rFonts w:asciiTheme="majorBidi" w:hAnsiTheme="majorBidi"/>
          <w:lang w:val="en-US"/>
        </w:rPr>
      </w:pPr>
      <w:bookmarkStart w:id="13" w:name="_Toc212229804"/>
      <w:r w:rsidRPr="00CC59E4">
        <w:rPr>
          <w:rFonts w:asciiTheme="majorBidi" w:hAnsiTheme="majorBidi"/>
          <w:lang w:val="en-US"/>
        </w:rPr>
        <w:t>Japanese Pharmacopoeia (JP)</w:t>
      </w:r>
      <w:bookmarkEnd w:id="13"/>
    </w:p>
    <w:p w:rsidR="00CB553E" w:rsidRDefault="00875181"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JP</w:t>
      </w:r>
      <w:r w:rsidR="00E45E5B" w:rsidRPr="00CC59E4">
        <w:rPr>
          <w:rFonts w:asciiTheme="majorBidi" w:hAnsiTheme="majorBidi" w:cstheme="majorBidi"/>
          <w:sz w:val="24"/>
          <w:szCs w:val="24"/>
          <w:lang w:val="en-US"/>
        </w:rPr>
        <w:t xml:space="preserve"> is another leading international pharmacopoeia. The new edition is published every five years. Current edition (JP 17) came in 2016. JP is published not only in Japanese but also in English.</w:t>
      </w:r>
    </w:p>
    <w:p w:rsidR="008F1380" w:rsidRPr="00CC59E4" w:rsidRDefault="008F1380" w:rsidP="00CC59E4">
      <w:pPr>
        <w:spacing w:line="360" w:lineRule="auto"/>
        <w:jc w:val="both"/>
        <w:rPr>
          <w:rFonts w:asciiTheme="majorBidi" w:hAnsiTheme="majorBidi" w:cstheme="majorBidi"/>
          <w:sz w:val="24"/>
          <w:szCs w:val="24"/>
          <w:lang w:val="en-US"/>
        </w:rPr>
      </w:pPr>
    </w:p>
    <w:p w:rsidR="00CB553E" w:rsidRPr="00CC59E4" w:rsidRDefault="00CB553E" w:rsidP="00AF7F78">
      <w:pPr>
        <w:pStyle w:val="Titre3"/>
        <w:numPr>
          <w:ilvl w:val="2"/>
          <w:numId w:val="15"/>
        </w:numPr>
        <w:spacing w:line="360" w:lineRule="auto"/>
        <w:rPr>
          <w:rFonts w:asciiTheme="majorBidi" w:hAnsiTheme="majorBidi"/>
          <w:lang w:val="en-US"/>
        </w:rPr>
      </w:pPr>
      <w:bookmarkStart w:id="14" w:name="_Toc212229805"/>
      <w:r w:rsidRPr="00CC59E4">
        <w:rPr>
          <w:rFonts w:asciiTheme="majorBidi" w:hAnsiTheme="majorBidi"/>
          <w:lang w:val="en-US"/>
        </w:rPr>
        <w:t>British Pharmacopoeia (BP)</w:t>
      </w:r>
      <w:bookmarkEnd w:id="14"/>
    </w:p>
    <w:p w:rsidR="00CA582B" w:rsidRPr="00CC59E4" w:rsidRDefault="00875181" w:rsidP="00CA582B">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BP</w:t>
      </w:r>
      <w:r w:rsidR="000F2243">
        <w:rPr>
          <w:rFonts w:asciiTheme="majorBidi" w:hAnsiTheme="majorBidi" w:cstheme="majorBidi"/>
          <w:sz w:val="24"/>
          <w:szCs w:val="24"/>
          <w:lang w:val="en-US"/>
        </w:rPr>
        <w:t xml:space="preserve"> has been published since 1864,</w:t>
      </w:r>
      <w:r w:rsidRPr="00CC59E4">
        <w:rPr>
          <w:rFonts w:asciiTheme="majorBidi" w:hAnsiTheme="majorBidi" w:cstheme="majorBidi"/>
          <w:sz w:val="24"/>
          <w:szCs w:val="24"/>
          <w:lang w:val="en-US"/>
        </w:rPr>
        <w:t xml:space="preserve"> the current edition – BP 2019. BP operates in the United Kingdom simultaneously with the European Pharmacopoeia. BP monographs for substances are practically the same as the corresponding Ph. Eur. monographs. BP also contains monographs for finished dosage forms of medicines.</w:t>
      </w:r>
    </w:p>
    <w:p w:rsidR="00875181" w:rsidRPr="00CC59E4" w:rsidRDefault="00875181" w:rsidP="00AF7F78">
      <w:pPr>
        <w:pStyle w:val="Titre2"/>
        <w:numPr>
          <w:ilvl w:val="1"/>
          <w:numId w:val="15"/>
        </w:numPr>
        <w:spacing w:line="360" w:lineRule="auto"/>
        <w:rPr>
          <w:rFonts w:asciiTheme="majorBidi" w:hAnsiTheme="majorBidi"/>
          <w:lang w:val="en-US"/>
        </w:rPr>
      </w:pPr>
      <w:bookmarkStart w:id="15" w:name="_Toc212229806"/>
      <w:r w:rsidRPr="00CC59E4">
        <w:rPr>
          <w:rFonts w:asciiTheme="majorBidi" w:hAnsiTheme="majorBidi"/>
          <w:lang w:val="en-US"/>
        </w:rPr>
        <w:lastRenderedPageBreak/>
        <w:t>Harmonization of pharmacopoeias</w:t>
      </w:r>
      <w:bookmarkEnd w:id="15"/>
    </w:p>
    <w:p w:rsidR="00E45E5B" w:rsidRPr="00CC59E4" w:rsidRDefault="00875181"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Increased facilities for travel have brought into greater prominence the importance of an approach to uniformity in the formulae of the more powerful remedies, in order to avoid danger to patients when a prescription is dispensed in a different country from that in which it was written. The first attempts were made by international pharmaceutical and medical conferences to settle a basis on which an international pharmacopoeia could be prepared, but due to national jealousies and the attempt to include too many preparations nothing has yet been achieved.</w:t>
      </w:r>
    </w:p>
    <w:p w:rsidR="00E45E5B" w:rsidRPr="00CC59E4" w:rsidRDefault="00875181"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Globalization processes indicated the need for harmonization of medicines quality requirements. Harmonisation of various countries pharmacopoeia requirements is determined by ICH (</w:t>
      </w:r>
      <w:r w:rsidRPr="00CC59E4">
        <w:rPr>
          <w:rFonts w:asciiTheme="majorBidi" w:hAnsiTheme="majorBidi" w:cstheme="majorBidi"/>
          <w:sz w:val="24"/>
          <w:szCs w:val="24"/>
          <w:u w:val="single"/>
          <w:lang w:val="en-US"/>
        </w:rPr>
        <w:t>www.ich.org</w:t>
      </w:r>
      <w:r w:rsidRPr="00CC59E4">
        <w:rPr>
          <w:rFonts w:asciiTheme="majorBidi" w:hAnsiTheme="majorBidi" w:cstheme="majorBidi"/>
          <w:sz w:val="24"/>
          <w:szCs w:val="24"/>
          <w:lang w:val="en-US"/>
        </w:rPr>
        <w:t xml:space="preserve">) – the International Conference on Harmonization of Medicines Quality and </w:t>
      </w:r>
      <w:r w:rsidR="0026537C" w:rsidRPr="00CC59E4">
        <w:rPr>
          <w:rFonts w:asciiTheme="majorBidi" w:hAnsiTheme="majorBidi" w:cstheme="majorBidi"/>
          <w:sz w:val="24"/>
          <w:szCs w:val="24"/>
          <w:lang w:val="en-US"/>
        </w:rPr>
        <w:t>the International Conference on</w:t>
      </w:r>
      <w:r w:rsidRPr="00CC59E4">
        <w:rPr>
          <w:rFonts w:asciiTheme="majorBidi" w:hAnsiTheme="majorBidi" w:cstheme="majorBidi"/>
          <w:sz w:val="24"/>
          <w:szCs w:val="24"/>
          <w:lang w:val="en-US"/>
        </w:rPr>
        <w:t xml:space="preserve"> Harmonisation of Technical R</w:t>
      </w:r>
      <w:r w:rsidR="0026537C" w:rsidRPr="00CC59E4">
        <w:rPr>
          <w:rFonts w:asciiTheme="majorBidi" w:hAnsiTheme="majorBidi" w:cstheme="majorBidi"/>
          <w:sz w:val="24"/>
          <w:szCs w:val="24"/>
          <w:lang w:val="en-US"/>
        </w:rPr>
        <w:t>equirements for Registration of</w:t>
      </w:r>
      <w:r w:rsidRPr="00CC59E4">
        <w:rPr>
          <w:rFonts w:asciiTheme="majorBidi" w:hAnsiTheme="majorBidi" w:cstheme="majorBidi"/>
          <w:sz w:val="24"/>
          <w:szCs w:val="24"/>
          <w:lang w:val="en-US"/>
        </w:rPr>
        <w:t xml:space="preserve"> Pharmaceuticals for Human Use. The World Health Organization and three leading Pharmacopeias (Ph. Eur, USP, </w:t>
      </w:r>
      <w:r w:rsidR="00392479" w:rsidRPr="00CC59E4">
        <w:rPr>
          <w:rFonts w:asciiTheme="majorBidi" w:hAnsiTheme="majorBidi" w:cstheme="majorBidi"/>
          <w:sz w:val="24"/>
          <w:szCs w:val="24"/>
          <w:lang w:val="en-US"/>
        </w:rPr>
        <w:t xml:space="preserve">and </w:t>
      </w:r>
      <w:r w:rsidRPr="00CC59E4">
        <w:rPr>
          <w:rFonts w:asciiTheme="majorBidi" w:hAnsiTheme="majorBidi" w:cstheme="majorBidi"/>
          <w:sz w:val="24"/>
          <w:szCs w:val="24"/>
          <w:lang w:val="en-US"/>
        </w:rPr>
        <w:t xml:space="preserve">JP) are directly involved in ICH activity. The purpose of ICH is to develop common requirements for standardization, quality control, efficiency, safety, production and registration of medicines.  Representatives from three leading Pharmacopoeias meet twice a year since 1990 in the Pharmacopoeial Discussion Group to try to work towards «compendial harmonisation»’. Specific monographs are proposed, and if accepted, proceed through the stages of review and consultation. Adoption of a common monograph provides a common </w:t>
      </w:r>
      <w:r w:rsidR="0026537C" w:rsidRPr="00CC59E4">
        <w:rPr>
          <w:rFonts w:asciiTheme="majorBidi" w:hAnsiTheme="majorBidi" w:cstheme="majorBidi"/>
          <w:sz w:val="24"/>
          <w:szCs w:val="24"/>
          <w:lang w:val="en-US"/>
        </w:rPr>
        <w:t>set of tests and specifications</w:t>
      </w:r>
      <w:r w:rsidRPr="00CC59E4">
        <w:rPr>
          <w:rFonts w:asciiTheme="majorBidi" w:hAnsiTheme="majorBidi" w:cstheme="majorBidi"/>
          <w:sz w:val="24"/>
          <w:szCs w:val="24"/>
          <w:lang w:val="en-US"/>
        </w:rPr>
        <w:t xml:space="preserve"> for a specific material. Not surprisingly, this is a slow process</w:t>
      </w:r>
    </w:p>
    <w:p w:rsidR="00C53B5E" w:rsidRPr="00CC59E4" w:rsidRDefault="00C53B5E" w:rsidP="00AF7F78">
      <w:pPr>
        <w:pStyle w:val="Titre1"/>
        <w:numPr>
          <w:ilvl w:val="0"/>
          <w:numId w:val="15"/>
        </w:numPr>
        <w:spacing w:line="360" w:lineRule="auto"/>
        <w:jc w:val="both"/>
        <w:rPr>
          <w:rFonts w:asciiTheme="majorBidi" w:hAnsiTheme="majorBidi"/>
          <w:lang w:val="en-US"/>
        </w:rPr>
      </w:pPr>
      <w:bookmarkStart w:id="16" w:name="_Toc212229807"/>
      <w:r w:rsidRPr="00CC59E4">
        <w:rPr>
          <w:rFonts w:asciiTheme="majorBidi" w:hAnsiTheme="majorBidi"/>
          <w:lang w:val="en-US"/>
        </w:rPr>
        <w:t>Order of development of technical documentation of standards in pharmacy</w:t>
      </w:r>
      <w:bookmarkEnd w:id="16"/>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The order of development of technical documentation of standards in pharmacy generally follows the same steps as described earlier. Here are the general steps:</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Identification of the need:</w:t>
      </w:r>
      <w:r w:rsidRPr="00CC59E4">
        <w:rPr>
          <w:rFonts w:asciiTheme="majorBidi" w:hAnsiTheme="majorBidi" w:cstheme="majorBidi"/>
          <w:sz w:val="24"/>
          <w:szCs w:val="24"/>
          <w:lang w:val="en-US"/>
        </w:rPr>
        <w:t xml:space="preserve"> The first step is to identify the need for a standard in a specific area of pharmacy, such as manufacturing, quality control, distribution, use, or disposal of drugs.</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Development of the draft standard:</w:t>
      </w:r>
      <w:r w:rsidRPr="00CC59E4">
        <w:rPr>
          <w:rFonts w:asciiTheme="majorBidi" w:hAnsiTheme="majorBidi" w:cstheme="majorBidi"/>
          <w:sz w:val="24"/>
          <w:szCs w:val="24"/>
          <w:lang w:val="en-US"/>
        </w:rPr>
        <w:t xml:space="preserve"> Based on the identified need, a draft standard is developed. This draft describes the objectives, scope, definitions, requirements, and recommendations for the specific area of pharmacy concerned.</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lastRenderedPageBreak/>
        <w:t>Consultation:</w:t>
      </w:r>
      <w:r w:rsidRPr="00CC59E4">
        <w:rPr>
          <w:rFonts w:asciiTheme="majorBidi" w:hAnsiTheme="majorBidi" w:cstheme="majorBidi"/>
          <w:sz w:val="24"/>
          <w:szCs w:val="24"/>
          <w:lang w:val="en-US"/>
        </w:rPr>
        <w:t xml:space="preserve"> The draft standard is then subjected to consultation with relevant stakeholders, such as manufacturers, regulators, pharmacists, healthcare professionals, patient associations, and consumers. Comments and suggestions are gathered and taken into account to improve the draft standard.</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Revision</w:t>
      </w:r>
      <w:r w:rsidRPr="00CC59E4">
        <w:rPr>
          <w:rFonts w:asciiTheme="majorBidi" w:hAnsiTheme="majorBidi" w:cstheme="majorBidi"/>
          <w:sz w:val="24"/>
          <w:szCs w:val="24"/>
          <w:lang w:val="en-US"/>
        </w:rPr>
        <w:t>: Based on the received comments, the draft standard is revised and modified if necessary to reflect the concerns and comments of the stakeholders.</w:t>
      </w:r>
    </w:p>
    <w:p w:rsidR="002A1F20" w:rsidRPr="00CC59E4" w:rsidRDefault="002A1F20" w:rsidP="00CC59E4">
      <w:pPr>
        <w:spacing w:line="360" w:lineRule="auto"/>
        <w:jc w:val="both"/>
        <w:rPr>
          <w:rFonts w:asciiTheme="majorBidi" w:hAnsiTheme="majorBidi" w:cstheme="majorBidi"/>
          <w:b/>
          <w:bCs/>
          <w:sz w:val="24"/>
          <w:szCs w:val="24"/>
          <w:lang w:val="en-US"/>
        </w:rPr>
      </w:pPr>
      <w:r w:rsidRPr="00CC59E4">
        <w:rPr>
          <w:rFonts w:asciiTheme="majorBidi" w:hAnsiTheme="majorBidi" w:cstheme="majorBidi"/>
          <w:b/>
          <w:bCs/>
          <w:sz w:val="24"/>
          <w:szCs w:val="24"/>
          <w:lang w:val="en-US"/>
        </w:rPr>
        <w:t>Adoption:</w:t>
      </w:r>
      <w:r w:rsidRPr="00CC59E4">
        <w:rPr>
          <w:rFonts w:asciiTheme="majorBidi" w:hAnsiTheme="majorBidi" w:cstheme="majorBidi"/>
          <w:sz w:val="24"/>
          <w:szCs w:val="24"/>
          <w:lang w:val="en-US"/>
        </w:rPr>
        <w:t xml:space="preserve"> Once the draft standard is finalized, it is submitted to a vote by the members of the standardization</w:t>
      </w:r>
      <w:r w:rsidRPr="00CC59E4">
        <w:rPr>
          <w:rFonts w:asciiTheme="majorBidi" w:hAnsiTheme="majorBidi" w:cstheme="majorBidi"/>
          <w:b/>
          <w:bCs/>
          <w:sz w:val="24"/>
          <w:szCs w:val="24"/>
          <w:lang w:val="en-US"/>
        </w:rPr>
        <w:t xml:space="preserve"> </w:t>
      </w:r>
      <w:r w:rsidRPr="00CC59E4">
        <w:rPr>
          <w:rFonts w:asciiTheme="majorBidi" w:hAnsiTheme="majorBidi" w:cstheme="majorBidi"/>
          <w:sz w:val="24"/>
          <w:szCs w:val="24"/>
          <w:lang w:val="en-US"/>
        </w:rPr>
        <w:t>committee</w:t>
      </w:r>
      <w:r w:rsidRPr="00CC59E4">
        <w:rPr>
          <w:rFonts w:asciiTheme="majorBidi" w:hAnsiTheme="majorBidi" w:cstheme="majorBidi"/>
          <w:b/>
          <w:bCs/>
          <w:sz w:val="24"/>
          <w:szCs w:val="24"/>
          <w:lang w:val="en-US"/>
        </w:rPr>
        <w:t xml:space="preserve"> </w:t>
      </w:r>
      <w:r w:rsidRPr="00CC59E4">
        <w:rPr>
          <w:rFonts w:asciiTheme="majorBidi" w:hAnsiTheme="majorBidi" w:cstheme="majorBidi"/>
          <w:sz w:val="24"/>
          <w:szCs w:val="24"/>
          <w:lang w:val="en-US"/>
        </w:rPr>
        <w:t>for</w:t>
      </w:r>
      <w:r w:rsidRPr="00CC59E4">
        <w:rPr>
          <w:rFonts w:asciiTheme="majorBidi" w:hAnsiTheme="majorBidi" w:cstheme="majorBidi"/>
          <w:b/>
          <w:bCs/>
          <w:sz w:val="24"/>
          <w:szCs w:val="24"/>
          <w:lang w:val="en-US"/>
        </w:rPr>
        <w:t xml:space="preserve"> </w:t>
      </w:r>
      <w:r w:rsidRPr="00CC59E4">
        <w:rPr>
          <w:rFonts w:asciiTheme="majorBidi" w:hAnsiTheme="majorBidi" w:cstheme="majorBidi"/>
          <w:sz w:val="24"/>
          <w:szCs w:val="24"/>
          <w:lang w:val="en-US"/>
        </w:rPr>
        <w:t>adoption</w:t>
      </w:r>
      <w:r w:rsidRPr="00CC59E4">
        <w:rPr>
          <w:rFonts w:asciiTheme="majorBidi" w:hAnsiTheme="majorBidi" w:cstheme="majorBidi"/>
          <w:b/>
          <w:bCs/>
          <w:sz w:val="24"/>
          <w:szCs w:val="24"/>
          <w:lang w:val="en-US"/>
        </w:rPr>
        <w:t>.</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Publication:</w:t>
      </w:r>
      <w:r w:rsidRPr="00CC59E4">
        <w:rPr>
          <w:rFonts w:asciiTheme="majorBidi" w:hAnsiTheme="majorBidi" w:cstheme="majorBidi"/>
          <w:sz w:val="24"/>
          <w:szCs w:val="24"/>
          <w:lang w:val="en-US"/>
        </w:rPr>
        <w:t xml:space="preserve"> Once adopted, the standard is published and made available to the public. It can be used as a reference for the pharmaceutical industry, regulators, healthcare professionals, and patients.</w:t>
      </w:r>
    </w:p>
    <w:p w:rsidR="002A1F20"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Update</w:t>
      </w:r>
      <w:r w:rsidRPr="00CC59E4">
        <w:rPr>
          <w:rFonts w:asciiTheme="majorBidi" w:hAnsiTheme="majorBidi" w:cstheme="majorBidi"/>
          <w:sz w:val="24"/>
          <w:szCs w:val="24"/>
          <w:lang w:val="en-US"/>
        </w:rPr>
        <w:t>: Like all standards, pharmaceutical standards are regularly reviewed and updated to reflect technological advancements and changes in industry requirements. Updates are generally made according to a defined schedule and after consultation with relevant stakeholders.</w:t>
      </w:r>
    </w:p>
    <w:p w:rsidR="00CC59E4" w:rsidRPr="00CC59E4" w:rsidRDefault="002A1F20" w:rsidP="00CC59E4">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These steps may vary depending on the specific needs of the pharmaceutical industry and the procedures followed by the standardization body responsible for its development.</w:t>
      </w:r>
    </w:p>
    <w:p w:rsidR="00E1720A" w:rsidRPr="00CC59E4" w:rsidRDefault="00E1720A"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CC59E4">
      <w:pPr>
        <w:spacing w:line="360" w:lineRule="auto"/>
        <w:rPr>
          <w:rFonts w:asciiTheme="majorBidi" w:hAnsiTheme="majorBidi" w:cstheme="majorBidi"/>
          <w:sz w:val="24"/>
          <w:szCs w:val="24"/>
          <w:lang w:val="en-US"/>
        </w:rPr>
      </w:pPr>
    </w:p>
    <w:p w:rsidR="00CC59E4" w:rsidRPr="00CC59E4" w:rsidRDefault="00CC59E4" w:rsidP="00A16409">
      <w:pPr>
        <w:pStyle w:val="Titre1"/>
        <w:spacing w:line="360" w:lineRule="auto"/>
        <w:jc w:val="center"/>
        <w:rPr>
          <w:rFonts w:asciiTheme="majorBidi" w:hAnsiTheme="majorBidi"/>
          <w:sz w:val="24"/>
          <w:szCs w:val="24"/>
          <w:lang w:val="en-US"/>
        </w:rPr>
      </w:pPr>
    </w:p>
    <w:sectPr w:rsidR="00CC59E4" w:rsidRPr="00CC59E4" w:rsidSect="006751D0">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265" w:rsidRDefault="00821265" w:rsidP="006751D0">
      <w:pPr>
        <w:spacing w:after="0" w:line="240" w:lineRule="auto"/>
      </w:pPr>
      <w:r>
        <w:separator/>
      </w:r>
    </w:p>
  </w:endnote>
  <w:endnote w:type="continuationSeparator" w:id="1">
    <w:p w:rsidR="00821265" w:rsidRDefault="00821265"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676"/>
      <w:docPartObj>
        <w:docPartGallery w:val="Page Numbers (Bottom of Page)"/>
        <w:docPartUnique/>
      </w:docPartObj>
    </w:sdtPr>
    <w:sdtContent>
      <w:p w:rsidR="009A0E3A" w:rsidRDefault="00B81E7A">
        <w:pPr>
          <w:pStyle w:val="Pieddepage"/>
          <w:jc w:val="center"/>
        </w:pPr>
        <w:fldSimple w:instr=" PAGE   \* MERGEFORMAT ">
          <w:r w:rsidR="00A16409">
            <w:rPr>
              <w:noProof/>
            </w:rPr>
            <w:t>1</w:t>
          </w:r>
        </w:fldSimple>
      </w:p>
    </w:sdtContent>
  </w:sdt>
  <w:p w:rsidR="009A0E3A" w:rsidRDefault="009A0E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265" w:rsidRDefault="00821265" w:rsidP="006751D0">
      <w:pPr>
        <w:spacing w:after="0" w:line="240" w:lineRule="auto"/>
      </w:pPr>
      <w:r>
        <w:separator/>
      </w:r>
    </w:p>
  </w:footnote>
  <w:footnote w:type="continuationSeparator" w:id="1">
    <w:p w:rsidR="00821265" w:rsidRDefault="00821265"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sz w:val="28"/>
        <w:szCs w:val="28"/>
        <w:lang w:val="en-US"/>
      </w:rPr>
      <w:alias w:val="Titre"/>
      <w:id w:val="77738743"/>
      <w:dataBinding w:prefixMappings="xmlns:ns0='http://schemas.openxmlformats.org/package/2006/metadata/core-properties' xmlns:ns1='http://purl.org/dc/elements/1.1/'" w:xpath="/ns0:coreProperties[1]/ns1:title[1]" w:storeItemID="{6C3C8BC8-F283-45AE-878A-BAB7291924A1}"/>
      <w:text/>
    </w:sdtPr>
    <w:sdtContent>
      <w:p w:rsidR="009A0E3A" w:rsidRPr="00CB553E" w:rsidRDefault="009A0E3A" w:rsidP="00CB553E">
        <w:pPr>
          <w:pStyle w:val="En-tte"/>
          <w:pBdr>
            <w:bottom w:val="thickThinSmallGap" w:sz="24" w:space="1" w:color="622423" w:themeColor="accent2" w:themeShade="7F"/>
          </w:pBdr>
          <w:jc w:val="center"/>
          <w:rPr>
            <w:rFonts w:asciiTheme="majorHAnsi" w:eastAsiaTheme="majorEastAsia" w:hAnsiTheme="majorHAnsi" w:cstheme="majorBidi"/>
            <w:sz w:val="32"/>
            <w:szCs w:val="32"/>
            <w:lang w:val="en-US"/>
          </w:rPr>
        </w:pPr>
        <w:r>
          <w:rPr>
            <w:rFonts w:asciiTheme="majorBidi" w:hAnsiTheme="majorBidi" w:cstheme="majorBidi"/>
            <w:b/>
            <w:bCs/>
            <w:sz w:val="28"/>
            <w:szCs w:val="28"/>
            <w:lang w:val="en-US"/>
          </w:rPr>
          <w:t xml:space="preserve">Chapter I               </w:t>
        </w:r>
        <w:r w:rsidRPr="00CB553E">
          <w:rPr>
            <w:rFonts w:asciiTheme="majorBidi" w:hAnsiTheme="majorBidi" w:cstheme="majorBidi"/>
            <w:b/>
            <w:bCs/>
            <w:sz w:val="28"/>
            <w:szCs w:val="28"/>
            <w:lang w:val="en-US"/>
          </w:rPr>
          <w:t>Concept of state system st</w:t>
        </w:r>
        <w:r>
          <w:rPr>
            <w:rFonts w:asciiTheme="majorBidi" w:hAnsiTheme="majorBidi" w:cstheme="majorBidi"/>
            <w:b/>
            <w:bCs/>
            <w:sz w:val="28"/>
            <w:szCs w:val="28"/>
            <w:lang w:val="en-US"/>
          </w:rPr>
          <w:t>ructure in drug quality control</w:t>
        </w:r>
      </w:p>
    </w:sdtContent>
  </w:sdt>
  <w:p w:rsidR="009A0E3A" w:rsidRPr="00CB553E" w:rsidRDefault="009A0E3A">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7pt;height:11.7pt" o:bullet="t">
        <v:imagedata r:id="rId1" o:title="mso803D"/>
      </v:shape>
    </w:pict>
  </w:numPicBullet>
  <w:numPicBullet w:numPicBulletId="1">
    <w:pict>
      <v:shape id="_x0000_i1037" type="#_x0000_t75" style="width:11.7pt;height:11.7pt" o:bullet="t">
        <v:imagedata r:id="rId2" o:title="msoCB66"/>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6B52"/>
    <w:multiLevelType w:val="hybridMultilevel"/>
    <w:tmpl w:val="E2C2BB84"/>
    <w:lvl w:ilvl="0" w:tplc="535EC62A">
      <w:start w:val="1"/>
      <w:numFmt w:val="decimal"/>
      <w:lvlText w:val="%1."/>
      <w:lvlJc w:val="left"/>
      <w:pPr>
        <w:tabs>
          <w:tab w:val="num" w:pos="720"/>
        </w:tabs>
        <w:ind w:left="720" w:hanging="360"/>
      </w:pPr>
    </w:lvl>
    <w:lvl w:ilvl="1" w:tplc="C4BCFC58" w:tentative="1">
      <w:start w:val="1"/>
      <w:numFmt w:val="decimal"/>
      <w:lvlText w:val="%2."/>
      <w:lvlJc w:val="left"/>
      <w:pPr>
        <w:tabs>
          <w:tab w:val="num" w:pos="1440"/>
        </w:tabs>
        <w:ind w:left="1440" w:hanging="360"/>
      </w:pPr>
    </w:lvl>
    <w:lvl w:ilvl="2" w:tplc="5CE8B896" w:tentative="1">
      <w:start w:val="1"/>
      <w:numFmt w:val="decimal"/>
      <w:lvlText w:val="%3."/>
      <w:lvlJc w:val="left"/>
      <w:pPr>
        <w:tabs>
          <w:tab w:val="num" w:pos="2160"/>
        </w:tabs>
        <w:ind w:left="2160" w:hanging="360"/>
      </w:pPr>
    </w:lvl>
    <w:lvl w:ilvl="3" w:tplc="EAA0A422" w:tentative="1">
      <w:start w:val="1"/>
      <w:numFmt w:val="decimal"/>
      <w:lvlText w:val="%4."/>
      <w:lvlJc w:val="left"/>
      <w:pPr>
        <w:tabs>
          <w:tab w:val="num" w:pos="2880"/>
        </w:tabs>
        <w:ind w:left="2880" w:hanging="360"/>
      </w:pPr>
    </w:lvl>
    <w:lvl w:ilvl="4" w:tplc="26700BDA" w:tentative="1">
      <w:start w:val="1"/>
      <w:numFmt w:val="decimal"/>
      <w:lvlText w:val="%5."/>
      <w:lvlJc w:val="left"/>
      <w:pPr>
        <w:tabs>
          <w:tab w:val="num" w:pos="3600"/>
        </w:tabs>
        <w:ind w:left="3600" w:hanging="360"/>
      </w:pPr>
    </w:lvl>
    <w:lvl w:ilvl="5" w:tplc="203292E0" w:tentative="1">
      <w:start w:val="1"/>
      <w:numFmt w:val="decimal"/>
      <w:lvlText w:val="%6."/>
      <w:lvlJc w:val="left"/>
      <w:pPr>
        <w:tabs>
          <w:tab w:val="num" w:pos="4320"/>
        </w:tabs>
        <w:ind w:left="4320" w:hanging="360"/>
      </w:pPr>
    </w:lvl>
    <w:lvl w:ilvl="6" w:tplc="3456416C" w:tentative="1">
      <w:start w:val="1"/>
      <w:numFmt w:val="decimal"/>
      <w:lvlText w:val="%7."/>
      <w:lvlJc w:val="left"/>
      <w:pPr>
        <w:tabs>
          <w:tab w:val="num" w:pos="5040"/>
        </w:tabs>
        <w:ind w:left="5040" w:hanging="360"/>
      </w:pPr>
    </w:lvl>
    <w:lvl w:ilvl="7" w:tplc="55B20054" w:tentative="1">
      <w:start w:val="1"/>
      <w:numFmt w:val="decimal"/>
      <w:lvlText w:val="%8."/>
      <w:lvlJc w:val="left"/>
      <w:pPr>
        <w:tabs>
          <w:tab w:val="num" w:pos="5760"/>
        </w:tabs>
        <w:ind w:left="5760" w:hanging="360"/>
      </w:pPr>
    </w:lvl>
    <w:lvl w:ilvl="8" w:tplc="E9CCC6A2" w:tentative="1">
      <w:start w:val="1"/>
      <w:numFmt w:val="decimal"/>
      <w:lvlText w:val="%9."/>
      <w:lvlJc w:val="left"/>
      <w:pPr>
        <w:tabs>
          <w:tab w:val="num" w:pos="6480"/>
        </w:tabs>
        <w:ind w:left="6480" w:hanging="360"/>
      </w:pPr>
    </w:lvl>
  </w:abstractNum>
  <w:abstractNum w:abstractNumId="3">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F4817"/>
    <w:multiLevelType w:val="hybridMultilevel"/>
    <w:tmpl w:val="DBB8A7DE"/>
    <w:lvl w:ilvl="0" w:tplc="A0ECF9A8">
      <w:start w:val="1"/>
      <w:numFmt w:val="bullet"/>
      <w:lvlText w:val="•"/>
      <w:lvlJc w:val="left"/>
      <w:pPr>
        <w:tabs>
          <w:tab w:val="num" w:pos="720"/>
        </w:tabs>
        <w:ind w:left="720" w:hanging="360"/>
      </w:pPr>
      <w:rPr>
        <w:rFonts w:ascii="Arial" w:hAnsi="Arial"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5">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6">
    <w:nsid w:val="0C3F11E2"/>
    <w:multiLevelType w:val="multilevel"/>
    <w:tmpl w:val="6FE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B087F"/>
    <w:multiLevelType w:val="multilevel"/>
    <w:tmpl w:val="533C76A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284202"/>
    <w:multiLevelType w:val="hybridMultilevel"/>
    <w:tmpl w:val="367A3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16">
    <w:nsid w:val="204A6BF2"/>
    <w:multiLevelType w:val="hybridMultilevel"/>
    <w:tmpl w:val="E2FEE7E4"/>
    <w:lvl w:ilvl="0" w:tplc="AAA034D4">
      <w:start w:val="1"/>
      <w:numFmt w:val="bullet"/>
      <w:lvlText w:val=""/>
      <w:lvlJc w:val="left"/>
      <w:pPr>
        <w:tabs>
          <w:tab w:val="num" w:pos="720"/>
        </w:tabs>
        <w:ind w:left="720" w:hanging="360"/>
      </w:pPr>
      <w:rPr>
        <w:rFonts w:ascii="Wingdings" w:hAnsi="Wingdings" w:hint="default"/>
      </w:rPr>
    </w:lvl>
    <w:lvl w:ilvl="1" w:tplc="F818555A" w:tentative="1">
      <w:start w:val="1"/>
      <w:numFmt w:val="bullet"/>
      <w:lvlText w:val=""/>
      <w:lvlJc w:val="left"/>
      <w:pPr>
        <w:tabs>
          <w:tab w:val="num" w:pos="1440"/>
        </w:tabs>
        <w:ind w:left="1440" w:hanging="360"/>
      </w:pPr>
      <w:rPr>
        <w:rFonts w:ascii="Wingdings" w:hAnsi="Wingdings" w:hint="default"/>
      </w:rPr>
    </w:lvl>
    <w:lvl w:ilvl="2" w:tplc="F3407AB2" w:tentative="1">
      <w:start w:val="1"/>
      <w:numFmt w:val="bullet"/>
      <w:lvlText w:val=""/>
      <w:lvlJc w:val="left"/>
      <w:pPr>
        <w:tabs>
          <w:tab w:val="num" w:pos="2160"/>
        </w:tabs>
        <w:ind w:left="2160" w:hanging="360"/>
      </w:pPr>
      <w:rPr>
        <w:rFonts w:ascii="Wingdings" w:hAnsi="Wingdings" w:hint="default"/>
      </w:rPr>
    </w:lvl>
    <w:lvl w:ilvl="3" w:tplc="75F49322" w:tentative="1">
      <w:start w:val="1"/>
      <w:numFmt w:val="bullet"/>
      <w:lvlText w:val=""/>
      <w:lvlJc w:val="left"/>
      <w:pPr>
        <w:tabs>
          <w:tab w:val="num" w:pos="2880"/>
        </w:tabs>
        <w:ind w:left="2880" w:hanging="360"/>
      </w:pPr>
      <w:rPr>
        <w:rFonts w:ascii="Wingdings" w:hAnsi="Wingdings" w:hint="default"/>
      </w:rPr>
    </w:lvl>
    <w:lvl w:ilvl="4" w:tplc="EC10D6D6" w:tentative="1">
      <w:start w:val="1"/>
      <w:numFmt w:val="bullet"/>
      <w:lvlText w:val=""/>
      <w:lvlJc w:val="left"/>
      <w:pPr>
        <w:tabs>
          <w:tab w:val="num" w:pos="3600"/>
        </w:tabs>
        <w:ind w:left="3600" w:hanging="360"/>
      </w:pPr>
      <w:rPr>
        <w:rFonts w:ascii="Wingdings" w:hAnsi="Wingdings" w:hint="default"/>
      </w:rPr>
    </w:lvl>
    <w:lvl w:ilvl="5" w:tplc="699AA692" w:tentative="1">
      <w:start w:val="1"/>
      <w:numFmt w:val="bullet"/>
      <w:lvlText w:val=""/>
      <w:lvlJc w:val="left"/>
      <w:pPr>
        <w:tabs>
          <w:tab w:val="num" w:pos="4320"/>
        </w:tabs>
        <w:ind w:left="4320" w:hanging="360"/>
      </w:pPr>
      <w:rPr>
        <w:rFonts w:ascii="Wingdings" w:hAnsi="Wingdings" w:hint="default"/>
      </w:rPr>
    </w:lvl>
    <w:lvl w:ilvl="6" w:tplc="BBD0C4D6" w:tentative="1">
      <w:start w:val="1"/>
      <w:numFmt w:val="bullet"/>
      <w:lvlText w:val=""/>
      <w:lvlJc w:val="left"/>
      <w:pPr>
        <w:tabs>
          <w:tab w:val="num" w:pos="5040"/>
        </w:tabs>
        <w:ind w:left="5040" w:hanging="360"/>
      </w:pPr>
      <w:rPr>
        <w:rFonts w:ascii="Wingdings" w:hAnsi="Wingdings" w:hint="default"/>
      </w:rPr>
    </w:lvl>
    <w:lvl w:ilvl="7" w:tplc="C35EA5EE" w:tentative="1">
      <w:start w:val="1"/>
      <w:numFmt w:val="bullet"/>
      <w:lvlText w:val=""/>
      <w:lvlJc w:val="left"/>
      <w:pPr>
        <w:tabs>
          <w:tab w:val="num" w:pos="5760"/>
        </w:tabs>
        <w:ind w:left="5760" w:hanging="360"/>
      </w:pPr>
      <w:rPr>
        <w:rFonts w:ascii="Wingdings" w:hAnsi="Wingdings" w:hint="default"/>
      </w:rPr>
    </w:lvl>
    <w:lvl w:ilvl="8" w:tplc="22F471EC" w:tentative="1">
      <w:start w:val="1"/>
      <w:numFmt w:val="bullet"/>
      <w:lvlText w:val=""/>
      <w:lvlJc w:val="left"/>
      <w:pPr>
        <w:tabs>
          <w:tab w:val="num" w:pos="6480"/>
        </w:tabs>
        <w:ind w:left="6480" w:hanging="360"/>
      </w:pPr>
      <w:rPr>
        <w:rFonts w:ascii="Wingdings" w:hAnsi="Wingdings" w:hint="default"/>
      </w:rPr>
    </w:lvl>
  </w:abstractNum>
  <w:abstractNum w:abstractNumId="17">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9">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21">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EE3D4D"/>
    <w:multiLevelType w:val="multilevel"/>
    <w:tmpl w:val="3FE4A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548DD4" w:themeColor="text2" w:themeTint="9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7C6151"/>
    <w:multiLevelType w:val="hybridMultilevel"/>
    <w:tmpl w:val="5DD6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D030C93"/>
    <w:multiLevelType w:val="multilevel"/>
    <w:tmpl w:val="251C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1A495E"/>
    <w:multiLevelType w:val="multilevel"/>
    <w:tmpl w:val="C7826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474A1F3E"/>
    <w:multiLevelType w:val="hybridMultilevel"/>
    <w:tmpl w:val="6ED8F630"/>
    <w:lvl w:ilvl="0" w:tplc="46B4D6C6">
      <w:start w:val="1"/>
      <w:numFmt w:val="bullet"/>
      <w:lvlText w:val=""/>
      <w:lvlJc w:val="left"/>
      <w:pPr>
        <w:tabs>
          <w:tab w:val="num" w:pos="720"/>
        </w:tabs>
        <w:ind w:left="720" w:hanging="360"/>
      </w:pPr>
      <w:rPr>
        <w:rFonts w:ascii="Symbol" w:hAnsi="Symbol" w:hint="default"/>
        <w:sz w:val="20"/>
      </w:rPr>
    </w:lvl>
    <w:lvl w:ilvl="1" w:tplc="FB9E9CF4">
      <w:start w:val="1"/>
      <w:numFmt w:val="decimal"/>
      <w:lvlText w:val="%2."/>
      <w:lvlJc w:val="left"/>
      <w:pPr>
        <w:tabs>
          <w:tab w:val="num" w:pos="1440"/>
        </w:tabs>
        <w:ind w:left="1440" w:hanging="360"/>
      </w:pPr>
    </w:lvl>
    <w:lvl w:ilvl="2" w:tplc="E81E8D80">
      <w:start w:val="1"/>
      <w:numFmt w:val="bullet"/>
      <w:lvlText w:val=""/>
      <w:lvlJc w:val="left"/>
      <w:pPr>
        <w:tabs>
          <w:tab w:val="num" w:pos="2160"/>
        </w:tabs>
        <w:ind w:left="2160" w:hanging="360"/>
      </w:pPr>
      <w:rPr>
        <w:rFonts w:ascii="Wingdings" w:hAnsi="Wingdings" w:hint="default"/>
        <w:sz w:val="20"/>
      </w:rPr>
    </w:lvl>
    <w:lvl w:ilvl="3" w:tplc="11564FFA" w:tentative="1">
      <w:start w:val="1"/>
      <w:numFmt w:val="bullet"/>
      <w:lvlText w:val=""/>
      <w:lvlJc w:val="left"/>
      <w:pPr>
        <w:tabs>
          <w:tab w:val="num" w:pos="2880"/>
        </w:tabs>
        <w:ind w:left="2880" w:hanging="360"/>
      </w:pPr>
      <w:rPr>
        <w:rFonts w:ascii="Wingdings" w:hAnsi="Wingdings" w:hint="default"/>
        <w:sz w:val="20"/>
      </w:rPr>
    </w:lvl>
    <w:lvl w:ilvl="4" w:tplc="86643E0A" w:tentative="1">
      <w:start w:val="1"/>
      <w:numFmt w:val="bullet"/>
      <w:lvlText w:val=""/>
      <w:lvlJc w:val="left"/>
      <w:pPr>
        <w:tabs>
          <w:tab w:val="num" w:pos="3600"/>
        </w:tabs>
        <w:ind w:left="3600" w:hanging="360"/>
      </w:pPr>
      <w:rPr>
        <w:rFonts w:ascii="Wingdings" w:hAnsi="Wingdings" w:hint="default"/>
        <w:sz w:val="20"/>
      </w:rPr>
    </w:lvl>
    <w:lvl w:ilvl="5" w:tplc="5EB85496" w:tentative="1">
      <w:start w:val="1"/>
      <w:numFmt w:val="bullet"/>
      <w:lvlText w:val=""/>
      <w:lvlJc w:val="left"/>
      <w:pPr>
        <w:tabs>
          <w:tab w:val="num" w:pos="4320"/>
        </w:tabs>
        <w:ind w:left="4320" w:hanging="360"/>
      </w:pPr>
      <w:rPr>
        <w:rFonts w:ascii="Wingdings" w:hAnsi="Wingdings" w:hint="default"/>
        <w:sz w:val="20"/>
      </w:rPr>
    </w:lvl>
    <w:lvl w:ilvl="6" w:tplc="737268CE" w:tentative="1">
      <w:start w:val="1"/>
      <w:numFmt w:val="bullet"/>
      <w:lvlText w:val=""/>
      <w:lvlJc w:val="left"/>
      <w:pPr>
        <w:tabs>
          <w:tab w:val="num" w:pos="5040"/>
        </w:tabs>
        <w:ind w:left="5040" w:hanging="360"/>
      </w:pPr>
      <w:rPr>
        <w:rFonts w:ascii="Wingdings" w:hAnsi="Wingdings" w:hint="default"/>
        <w:sz w:val="20"/>
      </w:rPr>
    </w:lvl>
    <w:lvl w:ilvl="7" w:tplc="3FDAF5BA" w:tentative="1">
      <w:start w:val="1"/>
      <w:numFmt w:val="bullet"/>
      <w:lvlText w:val=""/>
      <w:lvlJc w:val="left"/>
      <w:pPr>
        <w:tabs>
          <w:tab w:val="num" w:pos="5760"/>
        </w:tabs>
        <w:ind w:left="5760" w:hanging="360"/>
      </w:pPr>
      <w:rPr>
        <w:rFonts w:ascii="Wingdings" w:hAnsi="Wingdings" w:hint="default"/>
        <w:sz w:val="20"/>
      </w:rPr>
    </w:lvl>
    <w:lvl w:ilvl="8" w:tplc="971A4172"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35">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5F4DB9"/>
    <w:multiLevelType w:val="multilevel"/>
    <w:tmpl w:val="EE9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720EBE"/>
    <w:multiLevelType w:val="hybridMultilevel"/>
    <w:tmpl w:val="6068F11A"/>
    <w:lvl w:ilvl="0" w:tplc="06121BAA">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41">
    <w:nsid w:val="56555242"/>
    <w:multiLevelType w:val="multilevel"/>
    <w:tmpl w:val="66CAD1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56CB5F94"/>
    <w:multiLevelType w:val="hybridMultilevel"/>
    <w:tmpl w:val="5C603FA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48">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55">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5A5E53"/>
    <w:multiLevelType w:val="multilevel"/>
    <w:tmpl w:val="BB58BAAA"/>
    <w:lvl w:ilvl="0">
      <w:start w:val="3"/>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nsid w:val="6E241C75"/>
    <w:multiLevelType w:val="hybridMultilevel"/>
    <w:tmpl w:val="E3C0E434"/>
    <w:lvl w:ilvl="0" w:tplc="459C06D2">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61">
    <w:nsid w:val="6F8D397F"/>
    <w:multiLevelType w:val="hybridMultilevel"/>
    <w:tmpl w:val="DC648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57B385A"/>
    <w:multiLevelType w:val="hybridMultilevel"/>
    <w:tmpl w:val="2C0ADF30"/>
    <w:lvl w:ilvl="0" w:tplc="CD5CD296">
      <w:start w:val="1"/>
      <w:numFmt w:val="decimal"/>
      <w:lvlText w:val="%1."/>
      <w:lvlJc w:val="left"/>
      <w:pPr>
        <w:tabs>
          <w:tab w:val="num" w:pos="720"/>
        </w:tabs>
        <w:ind w:left="720" w:hanging="360"/>
      </w:pPr>
    </w:lvl>
    <w:lvl w:ilvl="1" w:tplc="585E6906" w:tentative="1">
      <w:start w:val="1"/>
      <w:numFmt w:val="decimal"/>
      <w:lvlText w:val="%2."/>
      <w:lvlJc w:val="left"/>
      <w:pPr>
        <w:tabs>
          <w:tab w:val="num" w:pos="1440"/>
        </w:tabs>
        <w:ind w:left="1440" w:hanging="360"/>
      </w:pPr>
    </w:lvl>
    <w:lvl w:ilvl="2" w:tplc="6A9E85F2" w:tentative="1">
      <w:start w:val="1"/>
      <w:numFmt w:val="decimal"/>
      <w:lvlText w:val="%3."/>
      <w:lvlJc w:val="left"/>
      <w:pPr>
        <w:tabs>
          <w:tab w:val="num" w:pos="2160"/>
        </w:tabs>
        <w:ind w:left="2160" w:hanging="360"/>
      </w:pPr>
    </w:lvl>
    <w:lvl w:ilvl="3" w:tplc="2C30B954" w:tentative="1">
      <w:start w:val="1"/>
      <w:numFmt w:val="decimal"/>
      <w:lvlText w:val="%4."/>
      <w:lvlJc w:val="left"/>
      <w:pPr>
        <w:tabs>
          <w:tab w:val="num" w:pos="2880"/>
        </w:tabs>
        <w:ind w:left="2880" w:hanging="360"/>
      </w:pPr>
    </w:lvl>
    <w:lvl w:ilvl="4" w:tplc="582AC6F0" w:tentative="1">
      <w:start w:val="1"/>
      <w:numFmt w:val="decimal"/>
      <w:lvlText w:val="%5."/>
      <w:lvlJc w:val="left"/>
      <w:pPr>
        <w:tabs>
          <w:tab w:val="num" w:pos="3600"/>
        </w:tabs>
        <w:ind w:left="3600" w:hanging="360"/>
      </w:pPr>
    </w:lvl>
    <w:lvl w:ilvl="5" w:tplc="87F43450" w:tentative="1">
      <w:start w:val="1"/>
      <w:numFmt w:val="decimal"/>
      <w:lvlText w:val="%6."/>
      <w:lvlJc w:val="left"/>
      <w:pPr>
        <w:tabs>
          <w:tab w:val="num" w:pos="4320"/>
        </w:tabs>
        <w:ind w:left="4320" w:hanging="360"/>
      </w:pPr>
    </w:lvl>
    <w:lvl w:ilvl="6" w:tplc="35F8F0BC" w:tentative="1">
      <w:start w:val="1"/>
      <w:numFmt w:val="decimal"/>
      <w:lvlText w:val="%7."/>
      <w:lvlJc w:val="left"/>
      <w:pPr>
        <w:tabs>
          <w:tab w:val="num" w:pos="5040"/>
        </w:tabs>
        <w:ind w:left="5040" w:hanging="360"/>
      </w:pPr>
    </w:lvl>
    <w:lvl w:ilvl="7" w:tplc="203E5F0C" w:tentative="1">
      <w:start w:val="1"/>
      <w:numFmt w:val="decimal"/>
      <w:lvlText w:val="%8."/>
      <w:lvlJc w:val="left"/>
      <w:pPr>
        <w:tabs>
          <w:tab w:val="num" w:pos="5760"/>
        </w:tabs>
        <w:ind w:left="5760" w:hanging="360"/>
      </w:pPr>
    </w:lvl>
    <w:lvl w:ilvl="8" w:tplc="A51EDB8C" w:tentative="1">
      <w:start w:val="1"/>
      <w:numFmt w:val="decimal"/>
      <w:lvlText w:val="%9."/>
      <w:lvlJc w:val="left"/>
      <w:pPr>
        <w:tabs>
          <w:tab w:val="num" w:pos="6480"/>
        </w:tabs>
        <w:ind w:left="6480" w:hanging="360"/>
      </w:pPr>
    </w:lvl>
  </w:abstractNum>
  <w:abstractNum w:abstractNumId="68">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A1E242B"/>
    <w:multiLevelType w:val="hybridMultilevel"/>
    <w:tmpl w:val="5922C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75">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2"/>
  </w:num>
  <w:num w:numId="2">
    <w:abstractNumId w:val="70"/>
  </w:num>
  <w:num w:numId="3">
    <w:abstractNumId w:val="8"/>
  </w:num>
  <w:num w:numId="4">
    <w:abstractNumId w:val="17"/>
  </w:num>
  <w:num w:numId="5">
    <w:abstractNumId w:val="9"/>
  </w:num>
  <w:num w:numId="6">
    <w:abstractNumId w:val="13"/>
  </w:num>
  <w:num w:numId="7">
    <w:abstractNumId w:val="22"/>
  </w:num>
  <w:num w:numId="8">
    <w:abstractNumId w:val="38"/>
  </w:num>
  <w:num w:numId="9">
    <w:abstractNumId w:val="5"/>
  </w:num>
  <w:num w:numId="10">
    <w:abstractNumId w:val="15"/>
  </w:num>
  <w:num w:numId="11">
    <w:abstractNumId w:val="54"/>
  </w:num>
  <w:num w:numId="12">
    <w:abstractNumId w:val="34"/>
  </w:num>
  <w:num w:numId="13">
    <w:abstractNumId w:val="47"/>
  </w:num>
  <w:num w:numId="14">
    <w:abstractNumId w:val="18"/>
  </w:num>
  <w:num w:numId="15">
    <w:abstractNumId w:val="53"/>
  </w:num>
  <w:num w:numId="16">
    <w:abstractNumId w:val="46"/>
  </w:num>
  <w:num w:numId="17">
    <w:abstractNumId w:val="10"/>
  </w:num>
  <w:num w:numId="18">
    <w:abstractNumId w:val="19"/>
  </w:num>
  <w:num w:numId="19">
    <w:abstractNumId w:val="57"/>
  </w:num>
  <w:num w:numId="20">
    <w:abstractNumId w:val="24"/>
  </w:num>
  <w:num w:numId="21">
    <w:abstractNumId w:val="74"/>
  </w:num>
  <w:num w:numId="22">
    <w:abstractNumId w:val="4"/>
  </w:num>
  <w:num w:numId="23">
    <w:abstractNumId w:val="41"/>
  </w:num>
  <w:num w:numId="24">
    <w:abstractNumId w:val="1"/>
  </w:num>
  <w:num w:numId="25">
    <w:abstractNumId w:val="11"/>
  </w:num>
  <w:num w:numId="26">
    <w:abstractNumId w:val="63"/>
  </w:num>
  <w:num w:numId="27">
    <w:abstractNumId w:val="67"/>
  </w:num>
  <w:num w:numId="28">
    <w:abstractNumId w:val="73"/>
  </w:num>
  <w:num w:numId="29">
    <w:abstractNumId w:val="2"/>
  </w:num>
  <w:num w:numId="30">
    <w:abstractNumId w:val="40"/>
  </w:num>
  <w:num w:numId="31">
    <w:abstractNumId w:val="16"/>
  </w:num>
  <w:num w:numId="32">
    <w:abstractNumId w:val="60"/>
  </w:num>
  <w:num w:numId="33">
    <w:abstractNumId w:val="33"/>
  </w:num>
  <w:num w:numId="34">
    <w:abstractNumId w:val="32"/>
  </w:num>
  <w:num w:numId="35">
    <w:abstractNumId w:val="36"/>
  </w:num>
  <w:num w:numId="36">
    <w:abstractNumId w:val="25"/>
  </w:num>
  <w:num w:numId="37">
    <w:abstractNumId w:val="23"/>
  </w:num>
  <w:num w:numId="38">
    <w:abstractNumId w:val="66"/>
  </w:num>
  <w:num w:numId="39">
    <w:abstractNumId w:val="48"/>
  </w:num>
  <w:num w:numId="40">
    <w:abstractNumId w:val="6"/>
  </w:num>
  <w:num w:numId="41">
    <w:abstractNumId w:val="45"/>
  </w:num>
  <w:num w:numId="42">
    <w:abstractNumId w:val="64"/>
  </w:num>
  <w:num w:numId="43">
    <w:abstractNumId w:val="58"/>
  </w:num>
  <w:num w:numId="44">
    <w:abstractNumId w:val="0"/>
  </w:num>
  <w:num w:numId="45">
    <w:abstractNumId w:val="26"/>
  </w:num>
  <w:num w:numId="46">
    <w:abstractNumId w:val="69"/>
  </w:num>
  <w:num w:numId="47">
    <w:abstractNumId w:val="28"/>
  </w:num>
  <w:num w:numId="48">
    <w:abstractNumId w:val="51"/>
  </w:num>
  <w:num w:numId="49">
    <w:abstractNumId w:val="75"/>
  </w:num>
  <w:num w:numId="50">
    <w:abstractNumId w:val="30"/>
  </w:num>
  <w:num w:numId="51">
    <w:abstractNumId w:val="62"/>
  </w:num>
  <w:num w:numId="52">
    <w:abstractNumId w:val="12"/>
  </w:num>
  <w:num w:numId="53">
    <w:abstractNumId w:val="49"/>
  </w:num>
  <w:num w:numId="54">
    <w:abstractNumId w:val="72"/>
  </w:num>
  <w:num w:numId="55">
    <w:abstractNumId w:val="7"/>
  </w:num>
  <w:num w:numId="56">
    <w:abstractNumId w:val="43"/>
  </w:num>
  <w:num w:numId="57">
    <w:abstractNumId w:val="68"/>
  </w:num>
  <w:num w:numId="58">
    <w:abstractNumId w:val="50"/>
  </w:num>
  <w:num w:numId="59">
    <w:abstractNumId w:val="59"/>
  </w:num>
  <w:num w:numId="60">
    <w:abstractNumId w:val="56"/>
  </w:num>
  <w:num w:numId="61">
    <w:abstractNumId w:val="44"/>
  </w:num>
  <w:num w:numId="62">
    <w:abstractNumId w:val="20"/>
  </w:num>
  <w:num w:numId="63">
    <w:abstractNumId w:val="27"/>
  </w:num>
  <w:num w:numId="64">
    <w:abstractNumId w:val="71"/>
  </w:num>
  <w:num w:numId="65">
    <w:abstractNumId w:val="42"/>
  </w:num>
  <w:num w:numId="66">
    <w:abstractNumId w:val="35"/>
  </w:num>
  <w:num w:numId="67">
    <w:abstractNumId w:val="39"/>
  </w:num>
  <w:num w:numId="68">
    <w:abstractNumId w:val="3"/>
  </w:num>
  <w:num w:numId="69">
    <w:abstractNumId w:val="61"/>
  </w:num>
  <w:num w:numId="70">
    <w:abstractNumId w:val="37"/>
  </w:num>
  <w:num w:numId="71">
    <w:abstractNumId w:val="14"/>
  </w:num>
  <w:num w:numId="72">
    <w:abstractNumId w:val="65"/>
  </w:num>
  <w:num w:numId="73">
    <w:abstractNumId w:val="29"/>
  </w:num>
  <w:num w:numId="74">
    <w:abstractNumId w:val="55"/>
  </w:num>
  <w:num w:numId="75">
    <w:abstractNumId w:val="21"/>
  </w:num>
  <w:num w:numId="76">
    <w:abstractNumId w:val="31"/>
  </w:num>
  <w:num w:numId="77">
    <w:abstractNumId w:val="31"/>
    <w:lvlOverride w:ilvl="0">
      <w:lvl w:ilvl="0" w:tplc="46B4D6C6">
        <w:numFmt w:val="decimal"/>
        <w:lvlText w:val=""/>
        <w:lvlJc w:val="left"/>
      </w:lvl>
    </w:lvlOverride>
    <w:lvlOverride w:ilvl="1">
      <w:lvl w:ilvl="1" w:tplc="FB9E9CF4">
        <w:numFmt w:val="bullet"/>
        <w:lvlText w:val="o"/>
        <w:lvlJc w:val="left"/>
        <w:pPr>
          <w:tabs>
            <w:tab w:val="num" w:pos="1440"/>
          </w:tabs>
          <w:ind w:left="1440" w:hanging="360"/>
        </w:pPr>
        <w:rPr>
          <w:rFonts w:ascii="Courier New" w:hAnsi="Courier New" w:hint="default"/>
          <w:sz w:val="20"/>
        </w:rPr>
      </w:lvl>
    </w:lvlOverride>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2E27F5"/>
    <w:rsid w:val="000A33BF"/>
    <w:rsid w:val="000A466D"/>
    <w:rsid w:val="000B1AFC"/>
    <w:rsid w:val="000B7DB3"/>
    <w:rsid w:val="000C295F"/>
    <w:rsid w:val="000E3058"/>
    <w:rsid w:val="000E39C7"/>
    <w:rsid w:val="000F2243"/>
    <w:rsid w:val="001068B8"/>
    <w:rsid w:val="0010726D"/>
    <w:rsid w:val="00137A74"/>
    <w:rsid w:val="00156FDB"/>
    <w:rsid w:val="001A010E"/>
    <w:rsid w:val="001B06BC"/>
    <w:rsid w:val="001C6EAF"/>
    <w:rsid w:val="001E1588"/>
    <w:rsid w:val="001F0176"/>
    <w:rsid w:val="00241E6D"/>
    <w:rsid w:val="00260310"/>
    <w:rsid w:val="0026537C"/>
    <w:rsid w:val="002658AC"/>
    <w:rsid w:val="00273F08"/>
    <w:rsid w:val="00277D32"/>
    <w:rsid w:val="002826F7"/>
    <w:rsid w:val="002A150B"/>
    <w:rsid w:val="002A187B"/>
    <w:rsid w:val="002A1F20"/>
    <w:rsid w:val="002A7C27"/>
    <w:rsid w:val="002B1F5F"/>
    <w:rsid w:val="002D08B3"/>
    <w:rsid w:val="002E1748"/>
    <w:rsid w:val="002E27F5"/>
    <w:rsid w:val="002F4139"/>
    <w:rsid w:val="00316997"/>
    <w:rsid w:val="00321832"/>
    <w:rsid w:val="003245F6"/>
    <w:rsid w:val="00331AC8"/>
    <w:rsid w:val="003416D3"/>
    <w:rsid w:val="00376E00"/>
    <w:rsid w:val="003849FB"/>
    <w:rsid w:val="00392479"/>
    <w:rsid w:val="0039587F"/>
    <w:rsid w:val="003B6027"/>
    <w:rsid w:val="003D568F"/>
    <w:rsid w:val="003E32BF"/>
    <w:rsid w:val="003E7715"/>
    <w:rsid w:val="0040679C"/>
    <w:rsid w:val="004070B4"/>
    <w:rsid w:val="00407605"/>
    <w:rsid w:val="00477AB0"/>
    <w:rsid w:val="00490ABA"/>
    <w:rsid w:val="004D1753"/>
    <w:rsid w:val="004E1F65"/>
    <w:rsid w:val="004E76D8"/>
    <w:rsid w:val="004F48A1"/>
    <w:rsid w:val="004F4B8D"/>
    <w:rsid w:val="0050661E"/>
    <w:rsid w:val="0052610A"/>
    <w:rsid w:val="00533E9D"/>
    <w:rsid w:val="00541A4C"/>
    <w:rsid w:val="00555472"/>
    <w:rsid w:val="00567060"/>
    <w:rsid w:val="0057271B"/>
    <w:rsid w:val="00576321"/>
    <w:rsid w:val="00581572"/>
    <w:rsid w:val="0058410D"/>
    <w:rsid w:val="005866C8"/>
    <w:rsid w:val="005D00E8"/>
    <w:rsid w:val="005D16C0"/>
    <w:rsid w:val="005D2D1E"/>
    <w:rsid w:val="005D4A88"/>
    <w:rsid w:val="005D6F33"/>
    <w:rsid w:val="005E2B6D"/>
    <w:rsid w:val="005E3E45"/>
    <w:rsid w:val="005E6F43"/>
    <w:rsid w:val="005E77EB"/>
    <w:rsid w:val="005F0D99"/>
    <w:rsid w:val="00610511"/>
    <w:rsid w:val="0061160D"/>
    <w:rsid w:val="006155A3"/>
    <w:rsid w:val="006155C0"/>
    <w:rsid w:val="00621678"/>
    <w:rsid w:val="00637E67"/>
    <w:rsid w:val="0065665E"/>
    <w:rsid w:val="006746A0"/>
    <w:rsid w:val="006751D0"/>
    <w:rsid w:val="006B3166"/>
    <w:rsid w:val="006E4B1A"/>
    <w:rsid w:val="006F563B"/>
    <w:rsid w:val="006F7CB0"/>
    <w:rsid w:val="00701407"/>
    <w:rsid w:val="00702EEF"/>
    <w:rsid w:val="00727386"/>
    <w:rsid w:val="007768C3"/>
    <w:rsid w:val="00777F36"/>
    <w:rsid w:val="007873CA"/>
    <w:rsid w:val="00796E9F"/>
    <w:rsid w:val="007A5736"/>
    <w:rsid w:val="007B191D"/>
    <w:rsid w:val="007C637C"/>
    <w:rsid w:val="007F1386"/>
    <w:rsid w:val="007F6C07"/>
    <w:rsid w:val="00812E18"/>
    <w:rsid w:val="008140B0"/>
    <w:rsid w:val="00821265"/>
    <w:rsid w:val="00853978"/>
    <w:rsid w:val="00872343"/>
    <w:rsid w:val="00875181"/>
    <w:rsid w:val="008B3AD9"/>
    <w:rsid w:val="008F1380"/>
    <w:rsid w:val="0091474A"/>
    <w:rsid w:val="00914A52"/>
    <w:rsid w:val="00917135"/>
    <w:rsid w:val="0093585D"/>
    <w:rsid w:val="009401E3"/>
    <w:rsid w:val="009560E5"/>
    <w:rsid w:val="00956753"/>
    <w:rsid w:val="00956ECA"/>
    <w:rsid w:val="00973852"/>
    <w:rsid w:val="009A0E3A"/>
    <w:rsid w:val="009A62C1"/>
    <w:rsid w:val="009D14EF"/>
    <w:rsid w:val="009E14F7"/>
    <w:rsid w:val="009F24B7"/>
    <w:rsid w:val="009F3AB7"/>
    <w:rsid w:val="00A15CEE"/>
    <w:rsid w:val="00A161BF"/>
    <w:rsid w:val="00A16409"/>
    <w:rsid w:val="00A2193E"/>
    <w:rsid w:val="00A24E08"/>
    <w:rsid w:val="00A255A0"/>
    <w:rsid w:val="00A56FC7"/>
    <w:rsid w:val="00A76232"/>
    <w:rsid w:val="00A915B4"/>
    <w:rsid w:val="00AB3B0C"/>
    <w:rsid w:val="00AB7402"/>
    <w:rsid w:val="00AC64EA"/>
    <w:rsid w:val="00AE5620"/>
    <w:rsid w:val="00AF7F78"/>
    <w:rsid w:val="00B141A7"/>
    <w:rsid w:val="00B25A17"/>
    <w:rsid w:val="00B25DE3"/>
    <w:rsid w:val="00B7337A"/>
    <w:rsid w:val="00B81E7A"/>
    <w:rsid w:val="00B85188"/>
    <w:rsid w:val="00BA4FB8"/>
    <w:rsid w:val="00C10BFE"/>
    <w:rsid w:val="00C33D7C"/>
    <w:rsid w:val="00C4065D"/>
    <w:rsid w:val="00C53B5E"/>
    <w:rsid w:val="00CA582B"/>
    <w:rsid w:val="00CB553E"/>
    <w:rsid w:val="00CC59E4"/>
    <w:rsid w:val="00CF37CF"/>
    <w:rsid w:val="00D06D76"/>
    <w:rsid w:val="00D07AA1"/>
    <w:rsid w:val="00D242CE"/>
    <w:rsid w:val="00D37997"/>
    <w:rsid w:val="00D434E8"/>
    <w:rsid w:val="00D44FAC"/>
    <w:rsid w:val="00D46D4B"/>
    <w:rsid w:val="00D5009D"/>
    <w:rsid w:val="00D508E2"/>
    <w:rsid w:val="00DD7CAA"/>
    <w:rsid w:val="00DF629A"/>
    <w:rsid w:val="00DF7A82"/>
    <w:rsid w:val="00E1720A"/>
    <w:rsid w:val="00E20969"/>
    <w:rsid w:val="00E27453"/>
    <w:rsid w:val="00E33E66"/>
    <w:rsid w:val="00E44456"/>
    <w:rsid w:val="00E45E5B"/>
    <w:rsid w:val="00E556AA"/>
    <w:rsid w:val="00E95224"/>
    <w:rsid w:val="00F11E61"/>
    <w:rsid w:val="00F13147"/>
    <w:rsid w:val="00F25B08"/>
    <w:rsid w:val="00F27E4A"/>
    <w:rsid w:val="00F31885"/>
    <w:rsid w:val="00F32BA4"/>
    <w:rsid w:val="00F4419B"/>
    <w:rsid w:val="00F51615"/>
    <w:rsid w:val="00F649C9"/>
    <w:rsid w:val="00F90162"/>
    <w:rsid w:val="00F93C8C"/>
    <w:rsid w:val="00F95C37"/>
    <w:rsid w:val="00FA3A4F"/>
    <w:rsid w:val="00FA62BD"/>
    <w:rsid w:val="00FD0733"/>
    <w:rsid w:val="00FD699D"/>
    <w:rsid w:val="00FE27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130B-3C90-4FC0-9D8B-C7A4E4DF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8</Pages>
  <Words>2334</Words>
  <Characters>12842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15146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subject/>
  <dc:creator>aci</dc:creator>
  <cp:keywords/>
  <dc:description/>
  <cp:lastModifiedBy>aci</cp:lastModifiedBy>
  <cp:revision>68</cp:revision>
  <cp:lastPrinted>2024-10-16T16:53:00Z</cp:lastPrinted>
  <dcterms:created xsi:type="dcterms:W3CDTF">2023-08-02T17:33:00Z</dcterms:created>
  <dcterms:modified xsi:type="dcterms:W3CDTF">2025-10-24T19:23:00Z</dcterms:modified>
</cp:coreProperties>
</file>