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88" w:rsidRPr="00C81F3B" w:rsidRDefault="00745688" w:rsidP="00745688">
      <w:pPr>
        <w:tabs>
          <w:tab w:val="left" w:pos="1524"/>
        </w:tabs>
        <w:bidi/>
        <w:spacing w:line="360" w:lineRule="auto"/>
        <w:jc w:val="both"/>
        <w:outlineLvl w:val="0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81F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المحاضرة </w:t>
      </w:r>
      <w:proofErr w:type="gramStart"/>
      <w:r w:rsidRPr="00C81F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الثالثة</w:t>
      </w:r>
      <w:proofErr w:type="gramEnd"/>
      <w:r w:rsidRPr="00C81F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عشر:</w:t>
      </w:r>
      <w:r w:rsidRPr="00C81F3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C81F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مكملات التحقيق</w:t>
      </w:r>
    </w:p>
    <w:p w:rsidR="00745688" w:rsidRPr="00C81F3B" w:rsidRDefault="00745688" w:rsidP="00745688">
      <w:pPr>
        <w:tabs>
          <w:tab w:val="left" w:pos="1524"/>
        </w:tabs>
        <w:bidi/>
        <w:spacing w:line="36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eastAsia="fr-FR"/>
        </w:rPr>
        <w:t xml:space="preserve">وهي 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آخر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مرحلة</w:t>
      </w:r>
      <w:r>
        <w:rPr>
          <w:rFonts w:ascii="Sakkal Majalla" w:eastAsia="Calibri" w:hAnsi="Sakkal Majalla" w:cs="Sakkal Majalla" w:hint="cs"/>
          <w:sz w:val="32"/>
          <w:szCs w:val="32"/>
          <w:rtl/>
          <w:lang w:eastAsia="fr-FR"/>
        </w:rPr>
        <w:t xml:space="preserve"> يصل إليها المحقق بعد  أنيتم عملية التحقيق 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وتشمل</w:t>
      </w:r>
      <w:r>
        <w:rPr>
          <w:rFonts w:ascii="Sakkal Majalla" w:eastAsia="Calibri" w:hAnsi="Sakkal Majalla" w:cs="Sakkal Majalla" w:hint="cs"/>
          <w:sz w:val="32"/>
          <w:szCs w:val="32"/>
          <w:rtl/>
          <w:lang w:eastAsia="fr-FR"/>
        </w:rPr>
        <w:t xml:space="preserve"> العناصر الآتية</w:t>
      </w:r>
      <w:r w:rsidRPr="00B55D6E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.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:  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1</w:t>
      </w:r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-الفهارس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- وقد سبق ذكرها.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2</w:t>
      </w:r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 xml:space="preserve">- مقدمة </w:t>
      </w:r>
      <w:proofErr w:type="gramStart"/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التحقيق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 مع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الدراسة: على المحقق أن يقدم لقارئ المخطوط مقدمة صغيرة بحدود (5-4) صفحات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 w:bidi="ar-DZ"/>
        </w:rPr>
        <w:t xml:space="preserve"> 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يذكر فيها المحقق خمسة أمور : 1- أسباب اختيار المخطوط2 - أهميته (باختصار). . 3 -موضوعه (باختصار). 4 –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بعض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المصادر والمراجع المعتمدة في التحقيق (يبين أهمّها ومدى علاقتها بكتابه من قريب أو بعيد). 5- شكر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وتقدير .</w:t>
      </w:r>
      <w:proofErr w:type="gramEnd"/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3</w:t>
      </w:r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- الدراسة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(100-50) صفحة: ويذكر فيها المحقق خمسة أمور بتوسع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وهي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: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fr-FR"/>
        </w:rPr>
        <w:t>3-1-</w:t>
      </w:r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ترجمة</w:t>
      </w:r>
      <w:proofErr w:type="gramEnd"/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 xml:space="preserve"> المؤلف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: و يعرض فيا المحقق حياة المؤلف من مصادر التراجم والطبقات.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ويتحدث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عن عصر المؤلف من النواحي السياسية والاجتماعية والثقافية ويبين سم المؤلف ونسبه، وزمان ولادته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ومكانها وكيفية نشأته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وطلبه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للعلم. ويذكر</w:t>
      </w:r>
      <w:r>
        <w:rPr>
          <w:rFonts w:ascii="Sakkal Majalla" w:eastAsia="Calibri" w:hAnsi="Sakkal Majalla" w:cs="Sakkal Majalla" w:hint="cs"/>
          <w:sz w:val="32"/>
          <w:szCs w:val="32"/>
          <w:rtl/>
          <w:lang w:eastAsia="fr-FR"/>
        </w:rPr>
        <w:t xml:space="preserve"> 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شيوخه إجمالا ومن تأثر بهم خاصة، ثم وظائفه ومن</w:t>
      </w:r>
      <w:r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اصبه التي تقلدها، يذكر مؤلفاته </w:t>
      </w:r>
      <w:proofErr w:type="gramStart"/>
      <w:r>
        <w:rPr>
          <w:rFonts w:ascii="Sakkal Majalla" w:eastAsia="Calibri" w:hAnsi="Sakkal Majalla" w:cs="Sakkal Majalla" w:hint="cs"/>
          <w:sz w:val="32"/>
          <w:szCs w:val="32"/>
          <w:rtl/>
          <w:lang w:eastAsia="fr-FR"/>
        </w:rPr>
        <w:t>و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تلاميذه  ت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وأقوال العلماء في فضله ثم وفاته .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ويوثق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المحقق في الهامش كل معلومة بذكر مصادر نقله. ويعتمد الأقدم فالأقدم منها.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fr-FR"/>
        </w:rPr>
        <w:t>3-2-</w:t>
      </w:r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أهمية</w:t>
      </w:r>
      <w:proofErr w:type="gramEnd"/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 xml:space="preserve"> الكتاب: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ويعرض فيها قيمته وأهميته وتاريخ تأليفه وتوثيقه كما يلي: توثيق نسبة الكتاب للمؤلف و توثيق اسم الكتاب. و ضبط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اسم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المؤلف. وبيان موضوع الكتاب ومنهج تأليفه وأسلوب المؤلف فيه وقيمته من بين الكتب المؤلفة في فنهن ومصادر المؤلف في كتابه، واعتماد الناس عليه من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بعده .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وشروحه واختصاراته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ومنظوماته .</w:t>
      </w:r>
      <w:proofErr w:type="gramEnd"/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</w:t>
      </w:r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3 -</w:t>
      </w: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fr-FR"/>
        </w:rPr>
        <w:t>3</w:t>
      </w:r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 xml:space="preserve"> موضوع الكتاب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: كعلم أصول الفقه مثلا، أو الفروع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الفقهية .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أو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التفسير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. أو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الحديث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أو النحو. أو أي علم من العلوم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الذي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هو موضوع المخطوط.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fr-FR"/>
        </w:rPr>
        <w:lastRenderedPageBreak/>
        <w:t>3-4</w:t>
      </w:r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 xml:space="preserve"> - دراسة النسخ </w:t>
      </w:r>
      <w:proofErr w:type="gramStart"/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>الخطية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: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و يعرض فيها المحقق نسخ الكتاب المخطوطة جميعا.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التي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حصل عليها والتي لم يحصل عليها.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من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واقع الفهارس. ومن واقع النسخ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التي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بين يديه. ويستعرضها جميعا ببيان أرقامها وأماكن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وجودها  وقيمتها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مقدمَا النسخة الأصل ثم النسخ الفرعية . ويذكر بيانات النسخ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واحدة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</w:t>
      </w:r>
      <w:proofErr w:type="spell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واحدة</w:t>
      </w:r>
      <w:proofErr w:type="spell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كما يلي: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أ/ المكتبة التي توجد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فيها .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ب/ رقمها في المكتبة. ج/ عدد أوراقها. د/ نوع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خطها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ه/ مسطرتها (عدد الأسطر في كل صفحة).و / حجمها (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طولها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وعرضها). ز/ ذكر أولها وآخرها. ح/ بيان حالتها (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إن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كانت كاملة. أو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ناقصة .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أو أصابتها الرطوبة . أو الأرضة) ط/ اسم ناسخها. ي/ تاريخ نسخها، ك/ بيان القراءات والسماعات وتواقيع العلماء عليها . ل/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عرض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نماذج مصورة من صفحة العنوان والأولى والأخيرة التي عليها</w:t>
      </w:r>
      <w:r>
        <w:rPr>
          <w:rFonts w:ascii="Sakkal Majalla" w:eastAsia="Calibri" w:hAnsi="Sakkal Majalla" w:cs="Sakkal Majalla" w:hint="cs"/>
          <w:sz w:val="32"/>
          <w:szCs w:val="32"/>
          <w:rtl/>
          <w:lang w:eastAsia="fr-FR"/>
        </w:rPr>
        <w:t xml:space="preserve"> 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اسم الناسخ و تاريخ نسخ كل نسخة.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eastAsia="fr-FR"/>
        </w:rPr>
        <w:t>3-5</w:t>
      </w:r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 xml:space="preserve">منهج </w:t>
      </w:r>
      <w:proofErr w:type="gramStart"/>
      <w:r w:rsidRPr="00C81F3B">
        <w:rPr>
          <w:rFonts w:ascii="Sakkal Majalla" w:eastAsia="Calibri" w:hAnsi="Sakkal Majalla" w:cs="Sakkal Majalla"/>
          <w:b/>
          <w:bCs/>
          <w:sz w:val="32"/>
          <w:szCs w:val="32"/>
          <w:rtl/>
          <w:lang w:eastAsia="fr-FR"/>
        </w:rPr>
        <w:t xml:space="preserve">التحقيق </w:t>
      </w: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: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يكتب المحقق منهجه في تحقيق المخطوط وذلك ببيان ما يلي: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أ/ انتساخه لنص المخطو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ط من الن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سخة الأصل ومقابلته لسائر النسخ؛ وطريقته التي اعتمدها في المتن . هل هي الالتزام حرفيا بالأصل . وبيان فوارق النسخ الفرعية في الهوامش أم أنه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لفق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المتن. واختار الأصوب من جميع النسخ و وضعه في المتن. وأشار للفوارق في الهوامش.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ب/ ضبطه لما أشكل من كلمات المتن التي يصعب قراءتها .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ج/ حصر للآيات والأحاديث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والأقوال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. واستخدامه الرسم الإملائي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المعاصر .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وعلامات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الترقيم.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د/ تقسيمه للنص إلى فقرات وأبواب وفصول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ومباحث .</w:t>
      </w:r>
      <w:proofErr w:type="gramEnd"/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ه/ تعليقاته على النص في الهوامش وكيفية تخريجه للآيات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والأحاديث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. : والأمثال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والأشعار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.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والأقوال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.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والحكم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. وتوثيق نقول العلماء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من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كتبهم. وتعريفه للأعلام والأماكن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والبلدان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.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والكتب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. والمصطلحات ومناقشته لآراء المؤلف. أو الاستدلال لها والبرهنة عليها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وتوثيقها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.</w:t>
      </w:r>
    </w:p>
    <w:p w:rsidR="00745688" w:rsidRPr="00C81F3B" w:rsidRDefault="00745688" w:rsidP="00745688">
      <w:pPr>
        <w:bidi/>
        <w:spacing w:after="200" w:line="36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eastAsia="fr-FR"/>
        </w:rPr>
      </w:pPr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lastRenderedPageBreak/>
        <w:t xml:space="preserve">و/ الفهارس الفنية العامة والخاصة التي أعدها لخدمة النص وتسهيل الرجوع </w:t>
      </w:r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إليه</w:t>
      </w:r>
      <w:r w:rsidRPr="00B55D6E">
        <w:rPr>
          <w:rFonts w:ascii="Sakkal Majalla" w:eastAsia="Calibri" w:hAnsi="Sakkal Majalla" w:cs="Sakkal Majalla"/>
          <w:sz w:val="32"/>
          <w:szCs w:val="32"/>
          <w:vertAlign w:val="superscript"/>
          <w:rtl/>
          <w:lang w:eastAsia="fr-FR"/>
        </w:rPr>
        <w:footnoteReference w:id="1"/>
      </w:r>
      <w:r w:rsidRPr="00B55D6E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.</w:t>
      </w:r>
      <w:proofErr w:type="gramEnd"/>
      <w:r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</w:t>
      </w:r>
    </w:p>
    <w:p w:rsidR="00E36820" w:rsidRDefault="00745688" w:rsidP="00745688">
      <w:proofErr w:type="gramStart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>بعد</w:t>
      </w:r>
      <w:proofErr w:type="gramEnd"/>
      <w:r w:rsidRPr="00C81F3B">
        <w:rPr>
          <w:rFonts w:ascii="Sakkal Majalla" w:eastAsia="Calibri" w:hAnsi="Sakkal Majalla" w:cs="Sakkal Majalla"/>
          <w:sz w:val="32"/>
          <w:szCs w:val="32"/>
          <w:rtl/>
          <w:lang w:eastAsia="fr-FR"/>
        </w:rPr>
        <w:t xml:space="preserve"> الانتهاء من تحقيق المخطوط ينتقل المحقق للمرحلة النهائية من العمل. وفيها يطيع المخطوط ويخرجه إلى النور في أبهى صورة</w:t>
      </w:r>
      <w:bookmarkStart w:id="0" w:name="_GoBack"/>
      <w:bookmarkEnd w:id="0"/>
    </w:p>
    <w:sectPr w:rsidR="00E36820" w:rsidSect="002F1D63">
      <w:pgSz w:w="11906" w:h="16838"/>
      <w:pgMar w:top="1418" w:right="1418" w:bottom="1418" w:left="1418" w:header="709" w:footer="709" w:gutter="284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9DF" w:rsidRDefault="003149DF" w:rsidP="00745688">
      <w:r>
        <w:separator/>
      </w:r>
    </w:p>
  </w:endnote>
  <w:endnote w:type="continuationSeparator" w:id="0">
    <w:p w:rsidR="003149DF" w:rsidRDefault="003149DF" w:rsidP="0074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9DF" w:rsidRDefault="003149DF" w:rsidP="00745688">
      <w:r>
        <w:separator/>
      </w:r>
    </w:p>
  </w:footnote>
  <w:footnote w:type="continuationSeparator" w:id="0">
    <w:p w:rsidR="003149DF" w:rsidRDefault="003149DF" w:rsidP="00745688">
      <w:r>
        <w:continuationSeparator/>
      </w:r>
    </w:p>
  </w:footnote>
  <w:footnote w:id="1">
    <w:p w:rsidR="00745688" w:rsidRPr="006B1700" w:rsidRDefault="00745688" w:rsidP="00745688">
      <w:pPr>
        <w:pStyle w:val="Notedebasdepage"/>
        <w:bidi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1700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1700">
        <w:rPr>
          <w:rFonts w:ascii="Sakkal Majalla" w:hAnsi="Sakkal Majalla" w:cs="Sakkal Majalla"/>
          <w:sz w:val="24"/>
          <w:szCs w:val="24"/>
        </w:rPr>
        <w:t xml:space="preserve"> </w:t>
      </w:r>
      <w:r w:rsidRPr="006B1700">
        <w:rPr>
          <w:rFonts w:ascii="Sakkal Majalla" w:hAnsi="Sakkal Majalla" w:cs="Sakkal Majalla"/>
          <w:sz w:val="24"/>
          <w:szCs w:val="24"/>
          <w:rtl/>
        </w:rPr>
        <w:t xml:space="preserve">- ينظر تفصيل ذلك في : يوسف </w:t>
      </w:r>
      <w:proofErr w:type="spellStart"/>
      <w:r w:rsidRPr="006B1700">
        <w:rPr>
          <w:rFonts w:ascii="Sakkal Majalla" w:hAnsi="Sakkal Majalla" w:cs="Sakkal Majalla"/>
          <w:sz w:val="24"/>
          <w:szCs w:val="24"/>
          <w:rtl/>
        </w:rPr>
        <w:t>المرعشلي</w:t>
      </w:r>
      <w:proofErr w:type="spellEnd"/>
      <w:r w:rsidRPr="006B1700">
        <w:rPr>
          <w:rFonts w:ascii="Sakkal Majalla" w:hAnsi="Sakkal Majalla" w:cs="Sakkal Majalla"/>
          <w:sz w:val="24"/>
          <w:szCs w:val="24"/>
          <w:rtl/>
        </w:rPr>
        <w:t>، أصول كتابة البحث العلمي، ص 295 وما بعدها، ورمضان عبد التواب: مناهج تحقيق التراث، ص 175، وعبد القهار داود العاني: منهج البحث والتحقيق، ص 120- 121.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00"/>
    <w:rsid w:val="002F1D63"/>
    <w:rsid w:val="003149DF"/>
    <w:rsid w:val="00745688"/>
    <w:rsid w:val="00E06D00"/>
    <w:rsid w:val="00E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Theme="minorHAnsi" w:hAnsi="Simplified Arabic" w:cs="Simplified Arabic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88"/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4568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456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56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Theme="minorHAnsi" w:hAnsi="Simplified Arabic" w:cs="Simplified Arabic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688"/>
    <w:rPr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4568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4568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456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</dc:creator>
  <cp:keywords/>
  <dc:description/>
  <cp:lastModifiedBy>Dalila</cp:lastModifiedBy>
  <cp:revision>2</cp:revision>
  <dcterms:created xsi:type="dcterms:W3CDTF">2025-09-20T13:36:00Z</dcterms:created>
  <dcterms:modified xsi:type="dcterms:W3CDTF">2025-09-20T13:36:00Z</dcterms:modified>
</cp:coreProperties>
</file>