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A32" w:rsidRDefault="00253A32" w:rsidP="00253A32">
      <w:pPr>
        <w:tabs>
          <w:tab w:val="right" w:pos="282"/>
          <w:tab w:val="right" w:pos="565"/>
        </w:tabs>
        <w:bidi/>
        <w:spacing w:before="240" w:line="240" w:lineRule="auto"/>
        <w:jc w:val="center"/>
        <w:rPr>
          <w:rFonts w:ascii="Simplified Arabic" w:hAnsi="Simplified Arabic" w:cs="Simplified Arabic" w:hint="cs"/>
          <w:b/>
          <w:bCs/>
          <w:sz w:val="32"/>
          <w:szCs w:val="32"/>
          <w:rtl/>
        </w:rPr>
      </w:pPr>
      <w:r>
        <w:rPr>
          <w:rFonts w:ascii="Simplified Arabic" w:hAnsi="Simplified Arabic" w:cs="Simplified Arabic" w:hint="cs"/>
          <w:b/>
          <w:bCs/>
          <w:sz w:val="32"/>
          <w:szCs w:val="32"/>
          <w:rtl/>
        </w:rPr>
        <w:t>المحاضرة 10: الجدل النقدي حول قصيدة النثر</w:t>
      </w:r>
    </w:p>
    <w:p w:rsidR="00253A32" w:rsidRDefault="00253A32" w:rsidP="00253A32">
      <w:pPr>
        <w:tabs>
          <w:tab w:val="right" w:pos="282"/>
          <w:tab w:val="right" w:pos="565"/>
        </w:tabs>
        <w:bidi/>
        <w:spacing w:before="240" w:line="240" w:lineRule="auto"/>
        <w:jc w:val="left"/>
        <w:rPr>
          <w:rFonts w:ascii="Simplified Arabic" w:hAnsi="Simplified Arabic" w:cs="Simplified Arabic" w:hint="cs"/>
          <w:b/>
          <w:bCs/>
          <w:sz w:val="32"/>
          <w:szCs w:val="32"/>
          <w:rtl/>
        </w:rPr>
      </w:pPr>
      <w:r>
        <w:rPr>
          <w:rFonts w:ascii="Simplified Arabic" w:hAnsi="Simplified Arabic" w:cs="Simplified Arabic" w:hint="cs"/>
          <w:b/>
          <w:bCs/>
          <w:sz w:val="32"/>
          <w:szCs w:val="32"/>
          <w:rtl/>
        </w:rPr>
        <w:t>تمهيد :</w:t>
      </w:r>
    </w:p>
    <w:p w:rsidR="00253A32" w:rsidRPr="00253A32" w:rsidRDefault="00253A32" w:rsidP="00253A32">
      <w:pPr>
        <w:tabs>
          <w:tab w:val="right" w:pos="282"/>
          <w:tab w:val="right" w:pos="565"/>
        </w:tabs>
        <w:bidi/>
        <w:spacing w:before="240" w:line="240" w:lineRule="auto"/>
        <w:jc w:val="left"/>
        <w:rPr>
          <w:rFonts w:ascii="Simplified Arabic" w:hAnsi="Simplified Arabic" w:cs="Simplified Arabic"/>
          <w:b/>
          <w:bCs/>
          <w:sz w:val="32"/>
          <w:szCs w:val="32"/>
          <w:rtl/>
        </w:rPr>
      </w:pPr>
      <w:r w:rsidRPr="00AE3117">
        <w:rPr>
          <w:rFonts w:ascii="Simplified Arabic" w:hAnsi="Simplified Arabic" w:cs="Simplified Arabic"/>
          <w:sz w:val="32"/>
          <w:szCs w:val="32"/>
          <w:rtl/>
        </w:rPr>
        <w:t xml:space="preserve">    أثارت قصيدة النثر منذ ظهورها</w:t>
      </w:r>
      <w:r>
        <w:rPr>
          <w:rFonts w:ascii="Simplified Arabic" w:hAnsi="Simplified Arabic" w:cs="Simplified Arabic"/>
          <w:sz w:val="32"/>
          <w:szCs w:val="32"/>
          <w:rtl/>
        </w:rPr>
        <w:t xml:space="preserve"> العديد من الإشكاليات وال</w:t>
      </w:r>
      <w:r>
        <w:rPr>
          <w:rFonts w:ascii="Simplified Arabic" w:hAnsi="Simplified Arabic" w:cs="Simplified Arabic" w:hint="cs"/>
          <w:sz w:val="32"/>
          <w:szCs w:val="32"/>
          <w:rtl/>
        </w:rPr>
        <w:t>زّوابع</w:t>
      </w:r>
      <w:r w:rsidRPr="00AE3117">
        <w:rPr>
          <w:rFonts w:ascii="Simplified Arabic" w:hAnsi="Simplified Arabic" w:cs="Simplified Arabic"/>
          <w:sz w:val="32"/>
          <w:szCs w:val="32"/>
          <w:rtl/>
        </w:rPr>
        <w:t xml:space="preserve"> النقدية التي ما فتئت تثور بين الفينة والأخرى، والمدهش في الأمر أن تلك المهاترات النقدية قل</w:t>
      </w:r>
      <w:r>
        <w:rPr>
          <w:rFonts w:ascii="Simplified Arabic" w:hAnsi="Simplified Arabic" w:cs="Simplified Arabic" w:hint="cs"/>
          <w:sz w:val="32"/>
          <w:szCs w:val="32"/>
          <w:rtl/>
        </w:rPr>
        <w:t>ـّ</w:t>
      </w:r>
      <w:r w:rsidRPr="00AE3117">
        <w:rPr>
          <w:rFonts w:ascii="Simplified Arabic" w:hAnsi="Simplified Arabic" w:cs="Simplified Arabic"/>
          <w:sz w:val="32"/>
          <w:szCs w:val="32"/>
          <w:rtl/>
        </w:rPr>
        <w:t>ما</w:t>
      </w:r>
      <w:r>
        <w:rPr>
          <w:rFonts w:ascii="Simplified Arabic" w:hAnsi="Simplified Arabic" w:cs="Simplified Arabic"/>
          <w:sz w:val="32"/>
          <w:szCs w:val="32"/>
          <w:rtl/>
        </w:rPr>
        <w:t xml:space="preserve"> تعرضت لجوهر قصيدة النثر، وقام </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غلبها- بداية-  على مصطلح قصيدة النثر ذاته.</w:t>
      </w:r>
    </w:p>
    <w:p w:rsidR="00253A32" w:rsidRPr="007D6ABC" w:rsidRDefault="00253A32" w:rsidP="00253A32">
      <w:pPr>
        <w:tabs>
          <w:tab w:val="right" w:pos="282"/>
          <w:tab w:val="right" w:pos="565"/>
        </w:tabs>
        <w:bidi/>
        <w:spacing w:before="240" w:line="240" w:lineRule="auto"/>
        <w:jc w:val="lowKashida"/>
        <w:rPr>
          <w:rFonts w:ascii="Simplified Arabic" w:hAnsi="Simplified Arabic" w:cs="Simplified Arabic" w:hint="cs"/>
          <w:b/>
          <w:bCs/>
          <w:sz w:val="32"/>
          <w:szCs w:val="32"/>
          <w:rtl/>
        </w:rPr>
      </w:pPr>
      <w:r w:rsidRPr="007D6ABC">
        <w:rPr>
          <w:rFonts w:ascii="Simplified Arabic" w:hAnsi="Simplified Arabic" w:cs="Simplified Arabic"/>
          <w:b/>
          <w:bCs/>
          <w:sz w:val="32"/>
          <w:szCs w:val="32"/>
          <w:rtl/>
        </w:rPr>
        <w:t xml:space="preserve">  </w:t>
      </w:r>
      <w:r w:rsidR="007D6ABC">
        <w:rPr>
          <w:rFonts w:ascii="Simplified Arabic" w:hAnsi="Simplified Arabic" w:cs="Simplified Arabic" w:hint="cs"/>
          <w:b/>
          <w:bCs/>
          <w:sz w:val="32"/>
          <w:szCs w:val="32"/>
          <w:rtl/>
        </w:rPr>
        <w:t>1)</w:t>
      </w:r>
      <w:r w:rsidRPr="007D6ABC">
        <w:rPr>
          <w:rFonts w:ascii="Simplified Arabic" w:hAnsi="Simplified Arabic" w:cs="Simplified Arabic"/>
          <w:b/>
          <w:bCs/>
          <w:sz w:val="32"/>
          <w:szCs w:val="32"/>
          <w:rtl/>
        </w:rPr>
        <w:t xml:space="preserve">  </w:t>
      </w:r>
      <w:r w:rsidR="007D6ABC">
        <w:rPr>
          <w:rFonts w:ascii="Simplified Arabic" w:hAnsi="Simplified Arabic" w:cs="Simplified Arabic" w:hint="cs"/>
          <w:b/>
          <w:bCs/>
          <w:sz w:val="32"/>
          <w:szCs w:val="32"/>
          <w:rtl/>
        </w:rPr>
        <w:t xml:space="preserve">إشكالية </w:t>
      </w:r>
      <w:r w:rsidRPr="007D6ABC">
        <w:rPr>
          <w:rFonts w:ascii="Simplified Arabic" w:hAnsi="Simplified Arabic" w:cs="Simplified Arabic" w:hint="cs"/>
          <w:b/>
          <w:bCs/>
          <w:sz w:val="32"/>
          <w:szCs w:val="32"/>
          <w:rtl/>
        </w:rPr>
        <w:t xml:space="preserve">مصطلح </w:t>
      </w:r>
      <w:r w:rsidR="007D6ABC">
        <w:rPr>
          <w:rFonts w:ascii="Simplified Arabic" w:hAnsi="Simplified Arabic" w:cs="Simplified Arabic" w:hint="cs"/>
          <w:b/>
          <w:bCs/>
          <w:sz w:val="32"/>
          <w:szCs w:val="32"/>
          <w:rtl/>
        </w:rPr>
        <w:t>قصيدة النثر</w:t>
      </w:r>
      <w:r w:rsidRPr="007D6ABC">
        <w:rPr>
          <w:rFonts w:ascii="Simplified Arabic" w:hAnsi="Simplified Arabic" w:cs="Simplified Arabic" w:hint="cs"/>
          <w:b/>
          <w:bCs/>
          <w:sz w:val="32"/>
          <w:szCs w:val="32"/>
          <w:rtl/>
        </w:rPr>
        <w:t>:</w:t>
      </w:r>
    </w:p>
    <w:p w:rsidR="00253A32" w:rsidRPr="00AE3117" w:rsidRDefault="00253A32" w:rsidP="00253A32">
      <w:pPr>
        <w:tabs>
          <w:tab w:val="right" w:pos="282"/>
          <w:tab w:val="right" w:pos="565"/>
        </w:tabs>
        <w:bidi/>
        <w:spacing w:before="24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AE3117">
        <w:rPr>
          <w:rFonts w:ascii="Simplified Arabic" w:hAnsi="Simplified Arabic" w:cs="Simplified Arabic"/>
          <w:sz w:val="32"/>
          <w:szCs w:val="32"/>
          <w:rtl/>
        </w:rPr>
        <w:t>مصطلح ( قصيدة النثر)</w:t>
      </w:r>
      <w:r>
        <w:rPr>
          <w:rFonts w:ascii="Simplified Arabic" w:hAnsi="Simplified Arabic" w:cs="Simplified Arabic" w:hint="cs"/>
          <w:sz w:val="32"/>
          <w:szCs w:val="32"/>
          <w:rtl/>
        </w:rPr>
        <w:t xml:space="preserve"> هو</w:t>
      </w:r>
      <w:r w:rsidRPr="00AE3117">
        <w:rPr>
          <w:rFonts w:ascii="Simplified Arabic" w:hAnsi="Simplified Arabic" w:cs="Simplified Arabic"/>
          <w:sz w:val="32"/>
          <w:szCs w:val="32"/>
          <w:rtl/>
        </w:rPr>
        <w:t xml:space="preserve"> ترجمة حرفية للمصطلح الفرنسي (</w:t>
      </w:r>
      <w:r w:rsidRPr="00AE3117">
        <w:rPr>
          <w:rFonts w:ascii="Simplified Arabic" w:hAnsi="Simplified Arabic" w:cs="Simplified Arabic"/>
          <w:sz w:val="32"/>
          <w:szCs w:val="32"/>
        </w:rPr>
        <w:t>poème en prose</w:t>
      </w:r>
      <w:r w:rsidRPr="00AE3117">
        <w:rPr>
          <w:rFonts w:ascii="Simplified Arabic" w:hAnsi="Simplified Arabic" w:cs="Simplified Arabic"/>
          <w:sz w:val="32"/>
          <w:szCs w:val="32"/>
          <w:rtl/>
        </w:rPr>
        <w:t xml:space="preserve"> )، كما هو عنوان دراسة الباحثة الفرنسية سوزان برنار، وهو المصطلح عينه الذي تبن</w:t>
      </w:r>
      <w:r>
        <w:rPr>
          <w:rFonts w:ascii="Simplified Arabic" w:hAnsi="Simplified Arabic" w:cs="Simplified Arabic" w:hint="cs"/>
          <w:sz w:val="32"/>
          <w:szCs w:val="32"/>
          <w:rtl/>
        </w:rPr>
        <w:t>ـّ</w:t>
      </w:r>
      <w:r w:rsidRPr="00AE3117">
        <w:rPr>
          <w:rFonts w:ascii="Simplified Arabic" w:hAnsi="Simplified Arabic" w:cs="Simplified Arabic"/>
          <w:sz w:val="32"/>
          <w:szCs w:val="32"/>
          <w:rtl/>
        </w:rPr>
        <w:t>ته جماعة شعر وأطلقه أدونيس عام 1960 في مقاله التنظيري المذكور.</w:t>
      </w:r>
    </w:p>
    <w:p w:rsidR="00253A32" w:rsidRPr="00AE3117" w:rsidRDefault="00253A32" w:rsidP="00253A32">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ويشير بعض النقاد أن الج</w:t>
      </w:r>
      <w:r>
        <w:rPr>
          <w:rFonts w:ascii="Simplified Arabic" w:hAnsi="Simplified Arabic" w:cs="Simplified Arabic"/>
          <w:sz w:val="32"/>
          <w:szCs w:val="32"/>
          <w:rtl/>
        </w:rPr>
        <w:t>دل حول المصطلح هو جدل عالمي" و</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ن كثيرا من النقاد الأوروبيين الم</w:t>
      </w:r>
      <w:r>
        <w:rPr>
          <w:rFonts w:ascii="Simplified Arabic" w:hAnsi="Simplified Arabic" w:cs="Simplified Arabic"/>
          <w:sz w:val="32"/>
          <w:szCs w:val="32"/>
          <w:rtl/>
        </w:rPr>
        <w:t>عاصرين يرونه مصطلحا متناقضا، ل</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ن نصفه الأول قصيدة يعني ما ليس بنثر، على حين أن نصفه الثاني ( النثر) يعني ما ليس بشعر، من هنا فان مفهوم كل جزء يتعارض مع منطوق الجزء الشريك في بناء المصطلح"</w:t>
      </w:r>
      <w:r w:rsidRPr="00AE3117">
        <w:rPr>
          <w:rStyle w:val="Appelnotedebasdep"/>
          <w:rFonts w:ascii="Simplified Arabic" w:hAnsi="Simplified Arabic" w:cs="Simplified Arabic"/>
          <w:sz w:val="32"/>
          <w:szCs w:val="32"/>
          <w:rtl/>
        </w:rPr>
        <w:footnoteReference w:id="2"/>
      </w:r>
      <w:r w:rsidRPr="00AE3117">
        <w:rPr>
          <w:rFonts w:ascii="Simplified Arabic" w:hAnsi="Simplified Arabic" w:cs="Simplified Arabic"/>
          <w:sz w:val="32"/>
          <w:szCs w:val="32"/>
          <w:rtl/>
        </w:rPr>
        <w:t>.</w:t>
      </w:r>
    </w:p>
    <w:p w:rsidR="00253A32" w:rsidRPr="00AE3117" w:rsidRDefault="00253A32" w:rsidP="00253A32">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ويرى الباحث أن ثمة سعة في اللغة العربية" تساعدنا على استخدام كل مصطلح في مجاله"</w:t>
      </w:r>
      <w:r w:rsidRPr="00AE3117">
        <w:rPr>
          <w:rStyle w:val="Appelnotedebasdep"/>
          <w:rFonts w:ascii="Simplified Arabic" w:hAnsi="Simplified Arabic" w:cs="Simplified Arabic"/>
          <w:sz w:val="32"/>
          <w:szCs w:val="32"/>
          <w:rtl/>
        </w:rPr>
        <w:footnoteReference w:id="3"/>
      </w:r>
      <w:r w:rsidRPr="00AE3117">
        <w:rPr>
          <w:rFonts w:ascii="Simplified Arabic" w:hAnsi="Simplified Arabic" w:cs="Simplified Arabic"/>
          <w:sz w:val="32"/>
          <w:szCs w:val="32"/>
          <w:rtl/>
        </w:rPr>
        <w:t>.</w:t>
      </w:r>
    </w:p>
    <w:p w:rsidR="00253A32" w:rsidRPr="00AE3117" w:rsidRDefault="00253A32" w:rsidP="00253A32">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والمصطلح ذاته يحمل في بنيته اللغوية تناقضا بين شعر- نثر، لان قصيدة النثر مبنية في جوهرها على إتحاد المتناقضات حسب سوزان برنار " نثر وشعر، حرية وقيد، فوضى مدمرة ونظام"</w:t>
      </w:r>
      <w:r w:rsidRPr="00AE3117">
        <w:rPr>
          <w:rStyle w:val="Appelnotedebasdep"/>
          <w:rFonts w:ascii="Simplified Arabic" w:hAnsi="Simplified Arabic" w:cs="Simplified Arabic"/>
          <w:sz w:val="32"/>
          <w:szCs w:val="32"/>
          <w:rtl/>
        </w:rPr>
        <w:footnoteReference w:id="4"/>
      </w:r>
      <w:r w:rsidRPr="00AE3117">
        <w:rPr>
          <w:rFonts w:ascii="Simplified Arabic" w:hAnsi="Simplified Arabic" w:cs="Simplified Arabic"/>
          <w:sz w:val="32"/>
          <w:szCs w:val="32"/>
          <w:rtl/>
        </w:rPr>
        <w:t>.</w:t>
      </w:r>
    </w:p>
    <w:p w:rsidR="00253A32" w:rsidRPr="00AE3117" w:rsidRDefault="00253A32" w:rsidP="00253A32">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ولن تقتصر تسمية هذا اللون من الكتابة على مصطلح قصيدة النثر فقط، فالباحث في الدراسات الأدبية يلاحظ تردد العشرات من المصطلحات من لدن الباحثين والدارسين وحتى الشعراء أنفسهم.</w:t>
      </w:r>
    </w:p>
    <w:p w:rsidR="00253A32" w:rsidRDefault="00253A32" w:rsidP="00253A32">
      <w:pPr>
        <w:tabs>
          <w:tab w:val="right" w:pos="282"/>
          <w:tab w:val="right" w:pos="565"/>
        </w:tabs>
        <w:bidi/>
        <w:spacing w:before="240" w:line="240" w:lineRule="auto"/>
        <w:jc w:val="lowKashida"/>
        <w:rPr>
          <w:rFonts w:ascii="Simplified Arabic" w:hAnsi="Simplified Arabic" w:cs="Simplified Arabic" w:hint="cs"/>
          <w:sz w:val="32"/>
          <w:szCs w:val="32"/>
          <w:rtl/>
        </w:rPr>
      </w:pPr>
      <w:r w:rsidRPr="00AE3117">
        <w:rPr>
          <w:rFonts w:ascii="Simplified Arabic" w:hAnsi="Simplified Arabic" w:cs="Simplified Arabic"/>
          <w:sz w:val="32"/>
          <w:szCs w:val="32"/>
          <w:rtl/>
        </w:rPr>
        <w:lastRenderedPageBreak/>
        <w:t xml:space="preserve">    ففي زمن وجيز تجمعت مجموعة من المصطلحات أطلقت على قصيدة النثر، والشبيه لها ( الشعر المنثور) مثل ( القصيدة المنثورة)، الشعر المنثور، الشعر المرسل، الشعر المنطلق، النثيرة، النثر بالشعر،...</w:t>
      </w:r>
    </w:p>
    <w:p w:rsidR="007D6ABC" w:rsidRPr="00AE3117" w:rsidRDefault="007D6ABC" w:rsidP="007D6ABC">
      <w:pPr>
        <w:tabs>
          <w:tab w:val="right" w:pos="282"/>
          <w:tab w:val="right" w:pos="565"/>
        </w:tabs>
        <w:bidi/>
        <w:spacing w:before="240" w:line="240" w:lineRule="auto"/>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2)</w:t>
      </w:r>
      <w:r w:rsidRPr="00AE3117">
        <w:rPr>
          <w:rFonts w:ascii="Simplified Arabic" w:hAnsi="Simplified Arabic" w:cs="Simplified Arabic"/>
          <w:b/>
          <w:bCs/>
          <w:sz w:val="32"/>
          <w:szCs w:val="32"/>
          <w:rtl/>
        </w:rPr>
        <w:t>الموقف النقدي من قصيدة النثر:</w:t>
      </w:r>
    </w:p>
    <w:p w:rsidR="007D6ABC" w:rsidRPr="00AE3117" w:rsidRDefault="007D6ABC" w:rsidP="007D6ABC">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لم تحظ تجربة شعرية في تاريخ الأدب العربي برم</w:t>
      </w:r>
      <w:r>
        <w:rPr>
          <w:rFonts w:ascii="Simplified Arabic" w:hAnsi="Simplified Arabic" w:cs="Simplified Arabic" w:hint="cs"/>
          <w:sz w:val="32"/>
          <w:szCs w:val="32"/>
          <w:rtl/>
        </w:rPr>
        <w:t>ّ</w:t>
      </w:r>
      <w:r w:rsidRPr="00AE3117">
        <w:rPr>
          <w:rFonts w:ascii="Simplified Arabic" w:hAnsi="Simplified Arabic" w:cs="Simplified Arabic"/>
          <w:sz w:val="32"/>
          <w:szCs w:val="32"/>
          <w:rtl/>
        </w:rPr>
        <w:t xml:space="preserve">ته بمثل ما حظيت به </w:t>
      </w:r>
      <w:r>
        <w:rPr>
          <w:rFonts w:ascii="Simplified Arabic" w:hAnsi="Simplified Arabic" w:cs="Simplified Arabic" w:hint="cs"/>
          <w:sz w:val="32"/>
          <w:szCs w:val="32"/>
          <w:rtl/>
        </w:rPr>
        <w:t xml:space="preserve"> </w:t>
      </w:r>
      <w:r w:rsidRPr="00AE3117">
        <w:rPr>
          <w:rFonts w:ascii="Simplified Arabic" w:hAnsi="Simplified Arabic" w:cs="Simplified Arabic"/>
          <w:sz w:val="32"/>
          <w:szCs w:val="32"/>
          <w:rtl/>
        </w:rPr>
        <w:t>قصيدة النثر من جدل نقدي واسع، هذا الجدل الذي لم يهدأ منذ ظهورها ورواجها على أغلفة مجلة شعر وحتى يومنا هذا.</w:t>
      </w:r>
    </w:p>
    <w:p w:rsidR="007D6ABC" w:rsidRPr="00AE3117" w:rsidRDefault="007D6ABC" w:rsidP="007D6ABC">
      <w:pPr>
        <w:tabs>
          <w:tab w:val="right" w:pos="282"/>
          <w:tab w:val="right" w:pos="565"/>
        </w:tabs>
        <w:bidi/>
        <w:spacing w:before="240" w:line="240" w:lineRule="auto"/>
        <w:jc w:val="lowKashida"/>
        <w:rPr>
          <w:rFonts w:ascii="Simplified Arabic" w:hAnsi="Simplified Arabic" w:cs="Simplified Arabic"/>
          <w:sz w:val="32"/>
          <w:szCs w:val="32"/>
          <w:rtl/>
          <w:lang w:bidi="ar-DZ"/>
        </w:rPr>
      </w:pPr>
      <w:r w:rsidRPr="00AE3117">
        <w:rPr>
          <w:rFonts w:ascii="Simplified Arabic" w:hAnsi="Simplified Arabic" w:cs="Simplified Arabic"/>
          <w:sz w:val="32"/>
          <w:szCs w:val="32"/>
          <w:rtl/>
        </w:rPr>
        <w:t xml:space="preserve">  ويرى الباحث رشيد يحياوي " إن الحجج والدعاوى التي غذ</w:t>
      </w:r>
      <w:r>
        <w:rPr>
          <w:rFonts w:ascii="Simplified Arabic" w:hAnsi="Simplified Arabic" w:cs="Simplified Arabic" w:hint="cs"/>
          <w:sz w:val="32"/>
          <w:szCs w:val="32"/>
          <w:rtl/>
        </w:rPr>
        <w:t>ّ</w:t>
      </w:r>
      <w:r w:rsidRPr="00AE3117">
        <w:rPr>
          <w:rFonts w:ascii="Simplified Arabic" w:hAnsi="Simplified Arabic" w:cs="Simplified Arabic"/>
          <w:sz w:val="32"/>
          <w:szCs w:val="32"/>
          <w:rtl/>
        </w:rPr>
        <w:t>ت السجال النقدي حول قصيدة النثر وعززت المواقف منها متعددة ومتنوعة، بين ما يخص تكوينية هذه القصيدة، وما يخص أهدافها ومراميها وما يخص وصفها قسيما لقصيدة التفعيلة أو للقصيدة العمودية"</w:t>
      </w:r>
      <w:r w:rsidRPr="00AE3117">
        <w:rPr>
          <w:rStyle w:val="Appelnotedebasdep"/>
          <w:rFonts w:ascii="Simplified Arabic" w:hAnsi="Simplified Arabic" w:cs="Simplified Arabic"/>
          <w:sz w:val="32"/>
          <w:szCs w:val="32"/>
          <w:rtl/>
        </w:rPr>
        <w:footnoteReference w:id="5"/>
      </w:r>
      <w:r w:rsidRPr="00AE3117">
        <w:rPr>
          <w:rFonts w:ascii="Simplified Arabic" w:hAnsi="Simplified Arabic" w:cs="Simplified Arabic"/>
          <w:sz w:val="32"/>
          <w:szCs w:val="32"/>
          <w:rtl/>
        </w:rPr>
        <w:t>.</w:t>
      </w:r>
    </w:p>
    <w:p w:rsidR="007D6ABC" w:rsidRPr="00AE3117" w:rsidRDefault="007D6ABC" w:rsidP="007D6ABC">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ويجمل الباحث هذه الحجج والمزاعم في:</w:t>
      </w:r>
    </w:p>
    <w:p w:rsidR="007D6ABC" w:rsidRPr="00AE3117" w:rsidRDefault="007D6ABC" w:rsidP="007D6ABC">
      <w:pPr>
        <w:pStyle w:val="Paragraphedeliste"/>
        <w:numPr>
          <w:ilvl w:val="0"/>
          <w:numId w:val="1"/>
        </w:numPr>
        <w:tabs>
          <w:tab w:val="right" w:pos="282"/>
          <w:tab w:val="right" w:pos="565"/>
        </w:tabs>
        <w:spacing w:before="240" w:after="160" w:line="240" w:lineRule="auto"/>
        <w:ind w:left="0"/>
        <w:jc w:val="lowKashida"/>
        <w:rPr>
          <w:rFonts w:ascii="Simplified Arabic" w:hAnsi="Simplified Arabic" w:cs="Simplified Arabic"/>
          <w:sz w:val="32"/>
          <w:szCs w:val="32"/>
        </w:rPr>
      </w:pPr>
      <w:r w:rsidRPr="00AE3117">
        <w:rPr>
          <w:rFonts w:ascii="Simplified Arabic" w:hAnsi="Simplified Arabic" w:cs="Simplified Arabic"/>
          <w:sz w:val="32"/>
          <w:szCs w:val="32"/>
          <w:rtl/>
        </w:rPr>
        <w:t xml:space="preserve"> خصوصية قصيدة النثر.</w:t>
      </w:r>
    </w:p>
    <w:p w:rsidR="007D6ABC" w:rsidRPr="00AE3117" w:rsidRDefault="007D6ABC" w:rsidP="007D6ABC">
      <w:pPr>
        <w:pStyle w:val="Paragraphedeliste"/>
        <w:numPr>
          <w:ilvl w:val="0"/>
          <w:numId w:val="1"/>
        </w:numPr>
        <w:tabs>
          <w:tab w:val="right" w:pos="282"/>
          <w:tab w:val="right" w:pos="565"/>
        </w:tabs>
        <w:spacing w:before="240" w:after="160" w:line="240" w:lineRule="auto"/>
        <w:ind w:left="0"/>
        <w:jc w:val="lowKashida"/>
        <w:rPr>
          <w:rFonts w:ascii="Simplified Arabic" w:hAnsi="Simplified Arabic" w:cs="Simplified Arabic"/>
          <w:sz w:val="32"/>
          <w:szCs w:val="32"/>
        </w:rPr>
      </w:pPr>
      <w:r w:rsidRPr="00AE3117">
        <w:rPr>
          <w:rFonts w:ascii="Simplified Arabic" w:hAnsi="Simplified Arabic" w:cs="Simplified Arabic"/>
          <w:sz w:val="32"/>
          <w:szCs w:val="32"/>
          <w:rtl/>
        </w:rPr>
        <w:t>البديل: أي أنها طرحت نفسها بديلا عن الشعر العمودي.</w:t>
      </w:r>
    </w:p>
    <w:p w:rsidR="007D6ABC" w:rsidRPr="00AE3117" w:rsidRDefault="007D6ABC" w:rsidP="007D6ABC">
      <w:pPr>
        <w:pStyle w:val="Paragraphedeliste"/>
        <w:numPr>
          <w:ilvl w:val="0"/>
          <w:numId w:val="1"/>
        </w:numPr>
        <w:tabs>
          <w:tab w:val="right" w:pos="282"/>
          <w:tab w:val="right" w:pos="565"/>
        </w:tabs>
        <w:spacing w:before="240" w:after="160" w:line="240" w:lineRule="auto"/>
        <w:ind w:left="0"/>
        <w:jc w:val="lowKashida"/>
        <w:rPr>
          <w:rFonts w:ascii="Simplified Arabic" w:hAnsi="Simplified Arabic" w:cs="Simplified Arabic"/>
          <w:sz w:val="32"/>
          <w:szCs w:val="32"/>
        </w:rPr>
      </w:pPr>
      <w:r w:rsidRPr="00AE3117">
        <w:rPr>
          <w:rFonts w:ascii="Simplified Arabic" w:hAnsi="Simplified Arabic" w:cs="Simplified Arabic"/>
          <w:sz w:val="32"/>
          <w:szCs w:val="32"/>
          <w:rtl/>
        </w:rPr>
        <w:t>الجهل ومحدودية المعرفة من لدن شعرائها.</w:t>
      </w:r>
    </w:p>
    <w:p w:rsidR="007D6ABC" w:rsidRPr="00AE3117" w:rsidRDefault="007D6ABC" w:rsidP="007D6ABC">
      <w:pPr>
        <w:pStyle w:val="Paragraphedeliste"/>
        <w:numPr>
          <w:ilvl w:val="0"/>
          <w:numId w:val="1"/>
        </w:numPr>
        <w:tabs>
          <w:tab w:val="right" w:pos="282"/>
          <w:tab w:val="right" w:pos="565"/>
        </w:tabs>
        <w:spacing w:before="240" w:after="160" w:line="240" w:lineRule="auto"/>
        <w:ind w:left="0"/>
        <w:jc w:val="lowKashida"/>
        <w:rPr>
          <w:rFonts w:ascii="Simplified Arabic" w:hAnsi="Simplified Arabic" w:cs="Simplified Arabic"/>
          <w:sz w:val="32"/>
          <w:szCs w:val="32"/>
        </w:rPr>
      </w:pPr>
      <w:r>
        <w:rPr>
          <w:rFonts w:ascii="Simplified Arabic" w:hAnsi="Simplified Arabic" w:cs="Simplified Arabic"/>
          <w:sz w:val="32"/>
          <w:szCs w:val="32"/>
          <w:rtl/>
        </w:rPr>
        <w:t>ال</w:t>
      </w:r>
      <w:r>
        <w:rPr>
          <w:rFonts w:ascii="Simplified Arabic" w:hAnsi="Simplified Arabic" w:cs="Simplified Arabic" w:hint="cs"/>
          <w:sz w:val="32"/>
          <w:szCs w:val="32"/>
          <w:rtl/>
        </w:rPr>
        <w:t>إ</w:t>
      </w:r>
      <w:r w:rsidRPr="00AE3117">
        <w:rPr>
          <w:rFonts w:ascii="Simplified Arabic" w:hAnsi="Simplified Arabic" w:cs="Simplified Arabic"/>
          <w:sz w:val="32"/>
          <w:szCs w:val="32"/>
          <w:rtl/>
        </w:rPr>
        <w:t>يدولوجيا ( اتهام روادها وخاصة شعراء مجلة شعر بالعمالة للخارج)</w:t>
      </w:r>
      <w:r w:rsidRPr="00AE3117">
        <w:rPr>
          <w:rStyle w:val="Appelnotedebasdep"/>
          <w:rFonts w:ascii="Simplified Arabic" w:hAnsi="Simplified Arabic" w:cs="Simplified Arabic"/>
          <w:sz w:val="32"/>
          <w:szCs w:val="32"/>
          <w:rtl/>
        </w:rPr>
        <w:footnoteReference w:id="6"/>
      </w:r>
      <w:r w:rsidRPr="00AE3117">
        <w:rPr>
          <w:rFonts w:ascii="Simplified Arabic" w:hAnsi="Simplified Arabic" w:cs="Simplified Arabic"/>
          <w:sz w:val="32"/>
          <w:szCs w:val="32"/>
          <w:rtl/>
        </w:rPr>
        <w:t>.</w:t>
      </w:r>
    </w:p>
    <w:p w:rsidR="007D6ABC" w:rsidRPr="00AE3117" w:rsidRDefault="007D6ABC" w:rsidP="007D6ABC">
      <w:pPr>
        <w:tabs>
          <w:tab w:val="right" w:pos="282"/>
          <w:tab w:val="right" w:pos="565"/>
        </w:tabs>
        <w:bidi/>
        <w:spacing w:before="24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AE3117">
        <w:rPr>
          <w:rFonts w:ascii="Simplified Arabic" w:hAnsi="Simplified Arabic" w:cs="Simplified Arabic"/>
          <w:sz w:val="32"/>
          <w:szCs w:val="32"/>
          <w:rtl/>
        </w:rPr>
        <w:t>والمتأمل لهذه الحجج التي أوردها الناقد يلاحظ أنها كلها تحاكم القصيدة من الخارج، فهي لا تحاكم النصوص أو المتن الشعري، بل تحاكم أصحابه.</w:t>
      </w:r>
    </w:p>
    <w:p w:rsidR="007D6ABC" w:rsidRPr="00AE3117" w:rsidRDefault="007D6ABC" w:rsidP="007D6ABC">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ونركز هنا على رمي رو</w:t>
      </w:r>
      <w:r>
        <w:rPr>
          <w:rFonts w:ascii="Simplified Arabic" w:hAnsi="Simplified Arabic" w:cs="Simplified Arabic" w:hint="cs"/>
          <w:sz w:val="32"/>
          <w:szCs w:val="32"/>
          <w:rtl/>
        </w:rPr>
        <w:t>ّ</w:t>
      </w:r>
      <w:r w:rsidRPr="00AE3117">
        <w:rPr>
          <w:rFonts w:ascii="Simplified Arabic" w:hAnsi="Simplified Arabic" w:cs="Simplified Arabic"/>
          <w:sz w:val="32"/>
          <w:szCs w:val="32"/>
          <w:rtl/>
        </w:rPr>
        <w:t>ادها بالجهل ومحدودية معرفتهم بالإرث الشعري العربي، وهو رأي الشاعرة والناقدة نازك الملائكة أيضا</w:t>
      </w:r>
      <w:r w:rsidRPr="00AE3117">
        <w:rPr>
          <w:rStyle w:val="Appelnotedebasdep"/>
          <w:rFonts w:ascii="Simplified Arabic" w:hAnsi="Simplified Arabic" w:cs="Simplified Arabic"/>
          <w:sz w:val="32"/>
          <w:szCs w:val="32"/>
          <w:rtl/>
        </w:rPr>
        <w:footnoteReference w:id="7"/>
      </w:r>
      <w:r w:rsidRPr="00AE3117">
        <w:rPr>
          <w:rFonts w:ascii="Simplified Arabic" w:hAnsi="Simplified Arabic" w:cs="Simplified Arabic"/>
          <w:sz w:val="32"/>
          <w:szCs w:val="32"/>
          <w:rtl/>
        </w:rPr>
        <w:t>، وبعض النقاد الذين رأوا أن جهل شعراء قصيدة النثر بالعروض العربي جعلهم ي</w:t>
      </w:r>
      <w:r>
        <w:rPr>
          <w:rFonts w:ascii="Simplified Arabic" w:hAnsi="Simplified Arabic" w:cs="Simplified Arabic"/>
          <w:sz w:val="32"/>
          <w:szCs w:val="32"/>
          <w:rtl/>
        </w:rPr>
        <w:t>ركبون السهل فكتبوا نثرا فنيا و</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لصقوه بالشعر</w:t>
      </w:r>
      <w:r w:rsidRPr="00AE3117">
        <w:rPr>
          <w:rStyle w:val="Appelnotedebasdep"/>
          <w:rFonts w:ascii="Simplified Arabic" w:hAnsi="Simplified Arabic" w:cs="Simplified Arabic"/>
          <w:sz w:val="32"/>
          <w:szCs w:val="32"/>
          <w:rtl/>
        </w:rPr>
        <w:footnoteReference w:id="8"/>
      </w:r>
      <w:r w:rsidRPr="00AE3117">
        <w:rPr>
          <w:rFonts w:ascii="Simplified Arabic" w:hAnsi="Simplified Arabic" w:cs="Simplified Arabic"/>
          <w:sz w:val="32"/>
          <w:szCs w:val="32"/>
          <w:rtl/>
        </w:rPr>
        <w:t>.</w:t>
      </w:r>
    </w:p>
    <w:p w:rsidR="007D6ABC" w:rsidRPr="00AE3117" w:rsidRDefault="007D6ABC" w:rsidP="007D6ABC">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lastRenderedPageBreak/>
        <w:t xml:space="preserve">    ولكن هذه التهمة سرعان م</w:t>
      </w:r>
      <w:r>
        <w:rPr>
          <w:rFonts w:ascii="Simplified Arabic" w:hAnsi="Simplified Arabic" w:cs="Simplified Arabic"/>
          <w:sz w:val="32"/>
          <w:szCs w:val="32"/>
          <w:rtl/>
        </w:rPr>
        <w:t>ا تسقط عن شعراء قصيدة النثر، ل</w:t>
      </w:r>
      <w:r>
        <w:rPr>
          <w:rFonts w:ascii="Simplified Arabic" w:hAnsi="Simplified Arabic" w:cs="Simplified Arabic" w:hint="cs"/>
          <w:sz w:val="32"/>
          <w:szCs w:val="32"/>
          <w:rtl/>
        </w:rPr>
        <w:t>أ</w:t>
      </w:r>
      <w:r>
        <w:rPr>
          <w:rFonts w:ascii="Simplified Arabic" w:hAnsi="Simplified Arabic" w:cs="Simplified Arabic"/>
          <w:sz w:val="32"/>
          <w:szCs w:val="32"/>
          <w:rtl/>
        </w:rPr>
        <w:t xml:space="preserve">ن الدارس لبداياتها يلاحظ أن </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غلب روادها، إن لم نقل كلهم، من خيرة مفكري بلدانهم، فكلهم كان لهم نشاطات في الرواية والصحافة وغيرهما وبعضهم كتب القصيدة العمودية قب</w:t>
      </w:r>
      <w:r>
        <w:rPr>
          <w:rFonts w:ascii="Simplified Arabic" w:hAnsi="Simplified Arabic" w:cs="Simplified Arabic"/>
          <w:sz w:val="32"/>
          <w:szCs w:val="32"/>
          <w:rtl/>
        </w:rPr>
        <w:t xml:space="preserve">ل أن يكتب قصيدة النثر، فلم يأت </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حد منهم خالي الوفاض من مطالعات عربية وغربية مما يؤهلهم بامتياز لتجديد نبض الحياة في الشعر العربي المعاصر وضخ</w:t>
      </w:r>
      <w:r>
        <w:rPr>
          <w:rFonts w:ascii="Simplified Arabic" w:hAnsi="Simplified Arabic" w:cs="Simplified Arabic" w:hint="cs"/>
          <w:sz w:val="32"/>
          <w:szCs w:val="32"/>
          <w:rtl/>
        </w:rPr>
        <w:t>ّ</w:t>
      </w:r>
      <w:r w:rsidRPr="00AE3117">
        <w:rPr>
          <w:rFonts w:ascii="Simplified Arabic" w:hAnsi="Simplified Arabic" w:cs="Simplified Arabic"/>
          <w:sz w:val="32"/>
          <w:szCs w:val="32"/>
          <w:rtl/>
        </w:rPr>
        <w:t xml:space="preserve"> دماء جديدة في شرايينه.</w:t>
      </w:r>
    </w:p>
    <w:p w:rsidR="007D6ABC" w:rsidRPr="00AE3117" w:rsidRDefault="007D6ABC" w:rsidP="007D6ABC">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ولعل رمي رواد قصيدة النثر بالعمالة، والانبهار بالحداثة الغربية هو ما دفع أقطاب قصيدة النثر وخاصة أدونيس للتأسيس لقصيدة النثر العربية وإرساء مشروعيتها في الأدب العربي من خلال مد</w:t>
      </w:r>
      <w:r>
        <w:rPr>
          <w:rFonts w:ascii="Simplified Arabic" w:hAnsi="Simplified Arabic" w:cs="Simplified Arabic" w:hint="cs"/>
          <w:sz w:val="32"/>
          <w:szCs w:val="32"/>
          <w:rtl/>
        </w:rPr>
        <w:t>ّ</w:t>
      </w:r>
      <w:r w:rsidRPr="00AE3117">
        <w:rPr>
          <w:rFonts w:ascii="Simplified Arabic" w:hAnsi="Simplified Arabic" w:cs="Simplified Arabic"/>
          <w:sz w:val="32"/>
          <w:szCs w:val="32"/>
          <w:rtl/>
        </w:rPr>
        <w:t xml:space="preserve"> صلتها بالتراث النثري العربي، وخاصة الص</w:t>
      </w:r>
      <w:r>
        <w:rPr>
          <w:rFonts w:ascii="Simplified Arabic" w:hAnsi="Simplified Arabic" w:cs="Simplified Arabic" w:hint="cs"/>
          <w:sz w:val="32"/>
          <w:szCs w:val="32"/>
          <w:rtl/>
        </w:rPr>
        <w:t>ّ</w:t>
      </w:r>
      <w:r w:rsidRPr="00AE3117">
        <w:rPr>
          <w:rFonts w:ascii="Simplified Arabic" w:hAnsi="Simplified Arabic" w:cs="Simplified Arabic"/>
          <w:sz w:val="32"/>
          <w:szCs w:val="32"/>
          <w:rtl/>
        </w:rPr>
        <w:t>وفي، أو مد</w:t>
      </w:r>
      <w:r>
        <w:rPr>
          <w:rFonts w:ascii="Simplified Arabic" w:hAnsi="Simplified Arabic" w:cs="Simplified Arabic" w:hint="cs"/>
          <w:sz w:val="32"/>
          <w:szCs w:val="32"/>
          <w:rtl/>
        </w:rPr>
        <w:t>ّ</w:t>
      </w:r>
      <w:r w:rsidRPr="00AE3117">
        <w:rPr>
          <w:rFonts w:ascii="Simplified Arabic" w:hAnsi="Simplified Arabic" w:cs="Simplified Arabic"/>
          <w:sz w:val="32"/>
          <w:szCs w:val="32"/>
          <w:rtl/>
        </w:rPr>
        <w:t>ها بسجع الكهان، وحتى بالقرآن بعد ذلك، بوصفه كتابة مغايرة للسائد والمألوف آنذاك، فلا هي بالشعر، حسب سنن الشعر يومئذ، ولا هي نثر تواصلي عادي</w:t>
      </w:r>
      <w:r w:rsidRPr="00AE3117">
        <w:rPr>
          <w:rStyle w:val="Appelnotedebasdep"/>
          <w:rFonts w:ascii="Simplified Arabic" w:hAnsi="Simplified Arabic" w:cs="Simplified Arabic"/>
          <w:sz w:val="32"/>
          <w:szCs w:val="32"/>
          <w:rtl/>
        </w:rPr>
        <w:footnoteReference w:id="9"/>
      </w:r>
      <w:r w:rsidRPr="00AE3117">
        <w:rPr>
          <w:rFonts w:ascii="Simplified Arabic" w:hAnsi="Simplified Arabic" w:cs="Simplified Arabic"/>
          <w:sz w:val="32"/>
          <w:szCs w:val="32"/>
          <w:rtl/>
        </w:rPr>
        <w:t>.</w:t>
      </w:r>
    </w:p>
    <w:p w:rsidR="007D6ABC" w:rsidRPr="00AE3117" w:rsidRDefault="007D6ABC" w:rsidP="007D6ABC">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ولكن شعراء قصيدة النثر ركزوا لاحقا على التراث الص</w:t>
      </w:r>
      <w:r>
        <w:rPr>
          <w:rFonts w:ascii="Simplified Arabic" w:hAnsi="Simplified Arabic" w:cs="Simplified Arabic" w:hint="cs"/>
          <w:sz w:val="32"/>
          <w:szCs w:val="32"/>
          <w:rtl/>
        </w:rPr>
        <w:t>ّ</w:t>
      </w:r>
      <w:r w:rsidRPr="00AE3117">
        <w:rPr>
          <w:rFonts w:ascii="Simplified Arabic" w:hAnsi="Simplified Arabic" w:cs="Simplified Arabic"/>
          <w:sz w:val="32"/>
          <w:szCs w:val="32"/>
          <w:rtl/>
        </w:rPr>
        <w:t>وفي ممثلا في كتابات التوحيدي والن</w:t>
      </w:r>
      <w:r>
        <w:rPr>
          <w:rFonts w:ascii="Simplified Arabic" w:hAnsi="Simplified Arabic" w:cs="Simplified Arabic" w:hint="cs"/>
          <w:sz w:val="32"/>
          <w:szCs w:val="32"/>
          <w:rtl/>
        </w:rPr>
        <w:t>ِّ</w:t>
      </w:r>
      <w:r w:rsidRPr="00AE3117">
        <w:rPr>
          <w:rFonts w:ascii="Simplified Arabic" w:hAnsi="Simplified Arabic" w:cs="Simplified Arabic"/>
          <w:sz w:val="32"/>
          <w:szCs w:val="32"/>
          <w:rtl/>
        </w:rPr>
        <w:t>فري والحلاج وغيرهم</w:t>
      </w:r>
      <w:r w:rsidRPr="00AE3117">
        <w:rPr>
          <w:rStyle w:val="Appelnotedebasdep"/>
          <w:rFonts w:ascii="Simplified Arabic" w:hAnsi="Simplified Arabic" w:cs="Simplified Arabic"/>
          <w:sz w:val="32"/>
          <w:szCs w:val="32"/>
          <w:rtl/>
        </w:rPr>
        <w:footnoteReference w:id="10"/>
      </w:r>
      <w:r w:rsidRPr="00AE3117">
        <w:rPr>
          <w:rFonts w:ascii="Simplified Arabic" w:hAnsi="Simplified Arabic" w:cs="Simplified Arabic"/>
          <w:sz w:val="32"/>
          <w:szCs w:val="32"/>
          <w:rtl/>
        </w:rPr>
        <w:t>.</w:t>
      </w:r>
    </w:p>
    <w:p w:rsidR="007D6ABC" w:rsidRDefault="007D6ABC" w:rsidP="007D6ABC">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والمتتبع للحركة النقدية التي رافقت ظهور قصيدة النثر، يلاحظ أن كلا الفريقين </w:t>
      </w:r>
    </w:p>
    <w:p w:rsidR="007D6ABC" w:rsidRPr="00AE3117" w:rsidRDefault="007D6ABC" w:rsidP="007D6ABC">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المؤيدين والمناوئين) كانوا السبب الأساسي في تكريس كثير من المغالطات، من قبل علاقة</w:t>
      </w:r>
      <w:r>
        <w:rPr>
          <w:rFonts w:ascii="Simplified Arabic" w:hAnsi="Simplified Arabic" w:cs="Simplified Arabic"/>
          <w:sz w:val="32"/>
          <w:szCs w:val="32"/>
          <w:rtl/>
        </w:rPr>
        <w:t xml:space="preserve"> الشعر بال</w:t>
      </w:r>
      <w:r>
        <w:rPr>
          <w:rFonts w:ascii="Simplified Arabic" w:hAnsi="Simplified Arabic" w:cs="Simplified Arabic" w:hint="cs"/>
          <w:sz w:val="32"/>
          <w:szCs w:val="32"/>
          <w:rtl/>
        </w:rPr>
        <w:t>إ</w:t>
      </w:r>
      <w:r w:rsidRPr="00AE3117">
        <w:rPr>
          <w:rFonts w:ascii="Simplified Arabic" w:hAnsi="Simplified Arabic" w:cs="Simplified Arabic"/>
          <w:sz w:val="32"/>
          <w:szCs w:val="32"/>
          <w:rtl/>
        </w:rPr>
        <w:t>يدولوجيا، موقف الشاعر من الحداثة الغربية، موقفه من التراث العربي... وغيرها من المقولات النقدية التي هيمنت على المشهد النقدي العربي لعقود من الزمن.</w:t>
      </w:r>
    </w:p>
    <w:p w:rsidR="007D6ABC" w:rsidRDefault="007D6ABC" w:rsidP="007D6ABC">
      <w:pPr>
        <w:tabs>
          <w:tab w:val="right" w:pos="282"/>
          <w:tab w:val="right" w:pos="565"/>
        </w:tabs>
        <w:bidi/>
        <w:spacing w:before="240" w:line="240" w:lineRule="auto"/>
        <w:jc w:val="lowKashida"/>
        <w:rPr>
          <w:rFonts w:ascii="Simplified Arabic" w:hAnsi="Simplified Arabic" w:cs="Simplified Arabic" w:hint="cs"/>
          <w:sz w:val="32"/>
          <w:szCs w:val="32"/>
          <w:rtl/>
        </w:rPr>
      </w:pPr>
      <w:r w:rsidRPr="00AE3117">
        <w:rPr>
          <w:rFonts w:ascii="Simplified Arabic" w:hAnsi="Simplified Arabic" w:cs="Simplified Arabic"/>
          <w:sz w:val="32"/>
          <w:szCs w:val="32"/>
          <w:rtl/>
        </w:rPr>
        <w:t xml:space="preserve">    وقصور النقد العربي عن مواكبة هذه التجربة الشعرية العربية واقتصا</w:t>
      </w:r>
      <w:r>
        <w:rPr>
          <w:rFonts w:ascii="Simplified Arabic" w:hAnsi="Simplified Arabic" w:cs="Simplified Arabic"/>
          <w:sz w:val="32"/>
          <w:szCs w:val="32"/>
          <w:rtl/>
        </w:rPr>
        <w:t xml:space="preserve">ره فقط على صراع الرفض والتأييد </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ضر</w:t>
      </w:r>
      <w:r>
        <w:rPr>
          <w:rFonts w:ascii="Simplified Arabic" w:hAnsi="Simplified Arabic" w:cs="Simplified Arabic" w:hint="cs"/>
          <w:sz w:val="32"/>
          <w:szCs w:val="32"/>
          <w:rtl/>
        </w:rPr>
        <w:t>ّ</w:t>
      </w:r>
      <w:r w:rsidRPr="00AE3117">
        <w:rPr>
          <w:rFonts w:ascii="Simplified Arabic" w:hAnsi="Simplified Arabic" w:cs="Simplified Arabic"/>
          <w:sz w:val="32"/>
          <w:szCs w:val="32"/>
          <w:rtl/>
        </w:rPr>
        <w:t xml:space="preserve"> بهذه التجربة الشعرية</w:t>
      </w:r>
      <w:r w:rsidRPr="00AE3117">
        <w:rPr>
          <w:rStyle w:val="Appelnotedebasdep"/>
          <w:rFonts w:ascii="Simplified Arabic" w:hAnsi="Simplified Arabic" w:cs="Simplified Arabic"/>
          <w:sz w:val="32"/>
          <w:szCs w:val="32"/>
          <w:rtl/>
        </w:rPr>
        <w:footnoteReference w:id="11"/>
      </w:r>
      <w:r w:rsidRPr="00AE3117">
        <w:rPr>
          <w:rFonts w:ascii="Simplified Arabic" w:hAnsi="Simplified Arabic" w:cs="Simplified Arabic"/>
          <w:sz w:val="32"/>
          <w:szCs w:val="32"/>
          <w:rtl/>
        </w:rPr>
        <w:t>، ولا أدل</w:t>
      </w:r>
      <w:r>
        <w:rPr>
          <w:rFonts w:ascii="Simplified Arabic" w:hAnsi="Simplified Arabic" w:cs="Simplified Arabic" w:hint="cs"/>
          <w:sz w:val="32"/>
          <w:szCs w:val="32"/>
          <w:rtl/>
        </w:rPr>
        <w:t>ّ</w:t>
      </w:r>
      <w:r w:rsidRPr="00AE3117">
        <w:rPr>
          <w:rFonts w:ascii="Simplified Arabic" w:hAnsi="Simplified Arabic" w:cs="Simplified Arabic"/>
          <w:sz w:val="32"/>
          <w:szCs w:val="32"/>
          <w:rtl/>
        </w:rPr>
        <w:t xml:space="preserve"> على ذلك من التراجع النوعي الذي عرفته نصوص قصيدة النثر في السنوات الأخيرة قياسا إلى المنجز الشعري لروادها الذي كان يحمل بواكير تجربة إبداعية ثرية جديرة بالإعجاب والاهتمام.</w:t>
      </w:r>
    </w:p>
    <w:p w:rsidR="007D6ABC" w:rsidRPr="00332655" w:rsidRDefault="007D6ABC" w:rsidP="007D6ABC">
      <w:pPr>
        <w:tabs>
          <w:tab w:val="right" w:pos="282"/>
          <w:tab w:val="right" w:pos="565"/>
        </w:tabs>
        <w:bidi/>
        <w:spacing w:before="240" w:line="240" w:lineRule="auto"/>
        <w:jc w:val="lowKashida"/>
        <w:rPr>
          <w:rFonts w:ascii="Simplified Arabic" w:hAnsi="Simplified Arabic" w:cs="Simplified Arabic"/>
          <w:sz w:val="32"/>
          <w:szCs w:val="32"/>
          <w:rtl/>
        </w:rPr>
      </w:pPr>
      <w:r>
        <w:rPr>
          <w:rFonts w:ascii="Simplified Arabic" w:hAnsi="Simplified Arabic" w:cs="Simplified Arabic" w:hint="cs"/>
          <w:b/>
          <w:bCs/>
          <w:sz w:val="32"/>
          <w:szCs w:val="32"/>
          <w:rtl/>
          <w:lang w:bidi="ar-DZ"/>
        </w:rPr>
        <w:t>3)</w:t>
      </w:r>
      <w:r w:rsidRPr="00AE3117">
        <w:rPr>
          <w:rFonts w:ascii="Simplified Arabic" w:hAnsi="Simplified Arabic" w:cs="Simplified Arabic"/>
          <w:b/>
          <w:bCs/>
          <w:sz w:val="32"/>
          <w:szCs w:val="32"/>
          <w:rtl/>
          <w:lang w:bidi="ar-DZ"/>
        </w:rPr>
        <w:t>دور مجلة شعر في الحراك النقدي حول قصيدة النثر</w:t>
      </w:r>
      <w:r>
        <w:rPr>
          <w:rFonts w:ascii="Simplified Arabic" w:hAnsi="Simplified Arabic" w:cs="Simplified Arabic" w:hint="cs"/>
          <w:b/>
          <w:bCs/>
          <w:sz w:val="32"/>
          <w:szCs w:val="32"/>
          <w:rtl/>
          <w:lang w:bidi="ar-DZ"/>
        </w:rPr>
        <w:t>:</w:t>
      </w:r>
    </w:p>
    <w:p w:rsidR="007D6ABC" w:rsidRPr="00AE3117" w:rsidRDefault="007D6ABC" w:rsidP="007D6ABC">
      <w:pPr>
        <w:bidi/>
        <w:jc w:val="both"/>
        <w:rPr>
          <w:rFonts w:ascii="Simplified Arabic" w:hAnsi="Simplified Arabic" w:cs="Simplified Arabic"/>
          <w:sz w:val="32"/>
          <w:szCs w:val="32"/>
          <w:rtl/>
          <w:lang w:bidi="ar-DZ"/>
        </w:rPr>
      </w:pPr>
      <w:r w:rsidRPr="00AE3117">
        <w:rPr>
          <w:rFonts w:ascii="Simplified Arabic" w:hAnsi="Simplified Arabic" w:cs="Simplified Arabic"/>
          <w:sz w:val="32"/>
          <w:szCs w:val="32"/>
          <w:rtl/>
          <w:lang w:bidi="ar-DZ"/>
        </w:rPr>
        <w:lastRenderedPageBreak/>
        <w:t xml:space="preserve"> تبنت جماعة (شعر) قصيدة النثر منذ شتاء 1958م وهو تاريخ أو</w:t>
      </w:r>
      <w:r>
        <w:rPr>
          <w:rFonts w:ascii="Simplified Arabic" w:hAnsi="Simplified Arabic" w:cs="Simplified Arabic" w:hint="cs"/>
          <w:sz w:val="32"/>
          <w:szCs w:val="32"/>
          <w:rtl/>
          <w:lang w:bidi="ar-DZ"/>
        </w:rPr>
        <w:t>ّ</w:t>
      </w:r>
      <w:r w:rsidRPr="00AE3117">
        <w:rPr>
          <w:rFonts w:ascii="Simplified Arabic" w:hAnsi="Simplified Arabic" w:cs="Simplified Arabic"/>
          <w:sz w:val="32"/>
          <w:szCs w:val="32"/>
          <w:rtl/>
          <w:lang w:bidi="ar-DZ"/>
        </w:rPr>
        <w:t>ل لقاء شعري مع محمد الماغوط، وفي العدد 11 من مجلة "شعر" ظهرت  أول محاولة تنظيرية للتّوجه الجديد، ممثلة في مقالة لأدونيس بعنوان "محاولة تعريف الشعر الجديد"، والّتي وصفها بعض النقاد لاحقًا بأنها إعادة صياغة لآراء سوزان برنار في كتاب "قصيدة النثر من بودلير إلى أيامنا".</w:t>
      </w:r>
      <w:r w:rsidRPr="00AE3117">
        <w:rPr>
          <w:rStyle w:val="Appelnotedebasdep"/>
          <w:rFonts w:ascii="Simplified Arabic" w:hAnsi="Simplified Arabic" w:cs="Simplified Arabic"/>
          <w:sz w:val="32"/>
          <w:szCs w:val="32"/>
          <w:rtl/>
          <w:lang w:bidi="ar-DZ"/>
        </w:rPr>
        <w:footnoteReference w:id="12"/>
      </w:r>
    </w:p>
    <w:p w:rsidR="007D6ABC" w:rsidRPr="00AE3117" w:rsidRDefault="007D6ABC" w:rsidP="007D6ABC">
      <w:pPr>
        <w:bidi/>
        <w:jc w:val="both"/>
        <w:rPr>
          <w:rFonts w:ascii="Simplified Arabic" w:hAnsi="Simplified Arabic" w:cs="Simplified Arabic"/>
          <w:sz w:val="32"/>
          <w:szCs w:val="32"/>
          <w:rtl/>
          <w:lang w:bidi="ar-DZ"/>
        </w:rPr>
      </w:pPr>
      <w:r w:rsidRPr="00AE3117">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AE3117">
        <w:rPr>
          <w:rFonts w:ascii="Simplified Arabic" w:hAnsi="Simplified Arabic" w:cs="Simplified Arabic"/>
          <w:sz w:val="32"/>
          <w:szCs w:val="32"/>
          <w:rtl/>
          <w:lang w:bidi="ar-DZ"/>
        </w:rPr>
        <w:t>أثيرت في المجلة وبين شعرائها مسألة "هل قصيدة النثر شعر أم نثر فني؟"، وكان الجواب في قسم أخبار وقضايا على لسان هيئة التحرير بأنها "قصيدة شعرية ألحقت بها كلمة نثر، لتبيان منشئها، وسميت قصيدة للإشارة إلى أنّ النثر يمكن أن يصير شعرًا دون نظمه بالأوزان التقليدية، أو بأي أوزان محددة".</w:t>
      </w:r>
      <w:r w:rsidRPr="00AE3117">
        <w:rPr>
          <w:rStyle w:val="Appelnotedebasdep"/>
          <w:rFonts w:ascii="Simplified Arabic" w:hAnsi="Simplified Arabic" w:cs="Simplified Arabic"/>
          <w:sz w:val="32"/>
          <w:szCs w:val="32"/>
          <w:rtl/>
          <w:lang w:bidi="ar-DZ"/>
        </w:rPr>
        <w:footnoteReference w:id="13"/>
      </w:r>
    </w:p>
    <w:p w:rsidR="007D6ABC" w:rsidRDefault="007D6ABC" w:rsidP="007D6ABC">
      <w:pPr>
        <w:bidi/>
        <w:jc w:val="both"/>
        <w:rPr>
          <w:rFonts w:ascii="Simplified Arabic" w:hAnsi="Simplified Arabic" w:cs="Simplified Arabic" w:hint="cs"/>
          <w:sz w:val="32"/>
          <w:szCs w:val="32"/>
          <w:rtl/>
          <w:lang w:bidi="ar-DZ"/>
        </w:rPr>
      </w:pPr>
      <w:r w:rsidRPr="00AE3117">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AE3117">
        <w:rPr>
          <w:rFonts w:ascii="Simplified Arabic" w:hAnsi="Simplified Arabic" w:cs="Simplified Arabic"/>
          <w:sz w:val="32"/>
          <w:szCs w:val="32"/>
          <w:rtl/>
          <w:lang w:bidi="ar-DZ"/>
        </w:rPr>
        <w:t>وقد قوبلت المجلة ودعوتها إلى تحديث الخطاب الشعري برفض واستهجان شديدين، بل واضطلع نفر من الأدباء والكت</w:t>
      </w:r>
      <w:r>
        <w:rPr>
          <w:rFonts w:ascii="Simplified Arabic" w:hAnsi="Simplified Arabic" w:cs="Simplified Arabic" w:hint="cs"/>
          <w:sz w:val="32"/>
          <w:szCs w:val="32"/>
          <w:rtl/>
          <w:lang w:bidi="ar-DZ"/>
        </w:rPr>
        <w:t>ّ</w:t>
      </w:r>
      <w:r w:rsidRPr="00AE3117">
        <w:rPr>
          <w:rFonts w:ascii="Simplified Arabic" w:hAnsi="Simplified Arabic" w:cs="Simplified Arabic"/>
          <w:sz w:val="32"/>
          <w:szCs w:val="32"/>
          <w:rtl/>
          <w:lang w:bidi="ar-DZ"/>
        </w:rPr>
        <w:t>اب، وحتى الشعراء برمي روّادها بكل نقيصة، واتّهموا</w:t>
      </w:r>
      <w:r>
        <w:rPr>
          <w:rFonts w:ascii="Simplified Arabic" w:hAnsi="Simplified Arabic" w:cs="Simplified Arabic" w:hint="cs"/>
          <w:sz w:val="32"/>
          <w:szCs w:val="32"/>
          <w:rtl/>
          <w:lang w:bidi="ar-DZ"/>
        </w:rPr>
        <w:t xml:space="preserve"> روّادها</w:t>
      </w:r>
      <w:r w:rsidRPr="00AE3117">
        <w:rPr>
          <w:rFonts w:ascii="Simplified Arabic" w:hAnsi="Simplified Arabic" w:cs="Simplified Arabic"/>
          <w:sz w:val="32"/>
          <w:szCs w:val="32"/>
          <w:rtl/>
          <w:lang w:bidi="ar-DZ"/>
        </w:rPr>
        <w:t>، وخاصةً أدونيس ويوسف الخال بأقسى التهم كمعاداة العربية، والعمالة للأجنبي، وحوربت المجلة بكل الطرق؛ بل ومنع تداول بعض الدواوين التي نشرتها في كثير من الدول العربية.</w:t>
      </w:r>
      <w:r w:rsidRPr="00AE3117">
        <w:rPr>
          <w:rStyle w:val="Appelnotedebasdep"/>
          <w:rFonts w:ascii="Simplified Arabic" w:hAnsi="Simplified Arabic" w:cs="Simplified Arabic"/>
          <w:sz w:val="32"/>
          <w:szCs w:val="32"/>
          <w:rtl/>
          <w:lang w:bidi="ar-DZ"/>
        </w:rPr>
        <w:footnoteReference w:id="14"/>
      </w:r>
    </w:p>
    <w:p w:rsidR="007D6ABC" w:rsidRPr="00AE3117" w:rsidRDefault="007D6ABC" w:rsidP="007D6ABC">
      <w:pPr>
        <w:bidi/>
        <w:jc w:val="both"/>
        <w:rPr>
          <w:rFonts w:ascii="Simplified Arabic" w:hAnsi="Simplified Arabic" w:cs="Simplified Arabic"/>
          <w:sz w:val="32"/>
          <w:szCs w:val="32"/>
          <w:rtl/>
          <w:lang w:bidi="ar-DZ"/>
        </w:rPr>
      </w:pPr>
    </w:p>
    <w:p w:rsidR="007D6ABC" w:rsidRPr="00AE3117" w:rsidRDefault="007D6ABC" w:rsidP="007D6ABC">
      <w:pPr>
        <w:bidi/>
        <w:jc w:val="both"/>
        <w:rPr>
          <w:rFonts w:ascii="Simplified Arabic" w:hAnsi="Simplified Arabic" w:cs="Simplified Arabic"/>
          <w:sz w:val="32"/>
          <w:szCs w:val="32"/>
          <w:rtl/>
          <w:lang w:bidi="ar-DZ"/>
        </w:rPr>
      </w:pPr>
      <w:r w:rsidRPr="00AE3117">
        <w:rPr>
          <w:rFonts w:ascii="Simplified Arabic" w:hAnsi="Simplified Arabic" w:cs="Simplified Arabic"/>
          <w:sz w:val="32"/>
          <w:szCs w:val="32"/>
          <w:rtl/>
          <w:lang w:bidi="ar-DZ"/>
        </w:rPr>
        <w:t xml:space="preserve">   ولعلّ من أبرز القضايا التي  هيّأت الفرصة للمناوئين لمجلة شعر، كي يكيلوا لها التّهم موقفها من التّراث العربي، خاصةً في السنوات الأولى لتأسيسها، فقد تأثر أعضاؤها بالحداثة</w:t>
      </w:r>
    </w:p>
    <w:p w:rsidR="007D6ABC" w:rsidRPr="00AE3117" w:rsidRDefault="007D6ABC" w:rsidP="007D6ABC">
      <w:pPr>
        <w:bidi/>
        <w:jc w:val="both"/>
        <w:rPr>
          <w:rFonts w:ascii="Simplified Arabic" w:hAnsi="Simplified Arabic" w:cs="Simplified Arabic"/>
          <w:sz w:val="32"/>
          <w:szCs w:val="32"/>
          <w:rtl/>
          <w:lang w:bidi="ar-DZ"/>
        </w:rPr>
      </w:pPr>
      <w:r w:rsidRPr="00AE3117">
        <w:rPr>
          <w:rFonts w:ascii="Simplified Arabic" w:hAnsi="Simplified Arabic" w:cs="Simplified Arabic"/>
          <w:sz w:val="32"/>
          <w:szCs w:val="32"/>
          <w:rtl/>
          <w:lang w:bidi="ar-DZ"/>
        </w:rPr>
        <w:t>الغربية، ورأوا أن الشعر قطيعة مع التّراث العربي، ودعوا إلى تراثات المراحل التاريخية التي عرفتها شعوب منطقة الشرق قبل مجيء الإسلام، ومنها التراث الوثني والمسيحي والفينيقي والآرامي والمتوسطي، وانطلاقا من هذا الموقف دعت إلى الثّورة على التّراث العربي والعودة إلى تراث الشعر الغربي الحديث، لإنتاج شعر حديث يتماشى مع روح العصر، على حين أنه لا يمكن للشاعر أن يحدث قطيعة مع التراث؛ بل لا بدّ له من  تشرّبه وهضمه جيدًا، ثم الاستفادة من تراث الآخرين، لأنّ الإبداع هو الصّدور عن الفهم العميق لتراثنا الشّخصي والتراث العالمي.</w:t>
      </w:r>
    </w:p>
    <w:p w:rsidR="007D6ABC" w:rsidRPr="00AE3117" w:rsidRDefault="007D6ABC" w:rsidP="007D6ABC">
      <w:pPr>
        <w:tabs>
          <w:tab w:val="right" w:pos="282"/>
          <w:tab w:val="right" w:pos="565"/>
        </w:tabs>
        <w:bidi/>
        <w:spacing w:before="240" w:line="240" w:lineRule="auto"/>
        <w:jc w:val="lowKashida"/>
        <w:rPr>
          <w:rFonts w:ascii="Simplified Arabic" w:hAnsi="Simplified Arabic" w:cs="Simplified Arabic"/>
          <w:sz w:val="32"/>
          <w:szCs w:val="32"/>
          <w:rtl/>
          <w:lang w:bidi="ar-DZ"/>
        </w:rPr>
      </w:pPr>
      <w:r w:rsidRPr="00AE3117">
        <w:rPr>
          <w:rFonts w:ascii="Simplified Arabic" w:hAnsi="Simplified Arabic" w:cs="Simplified Arabic"/>
          <w:sz w:val="32"/>
          <w:szCs w:val="32"/>
          <w:rtl/>
          <w:lang w:bidi="ar-DZ"/>
        </w:rPr>
        <w:lastRenderedPageBreak/>
        <w:t xml:space="preserve">    وقد حاولت المجلة استدراك ذلك لاحقًا، من خلال نشرها مختارات من الشعر العربي القديم،</w:t>
      </w:r>
    </w:p>
    <w:p w:rsidR="00FD7355" w:rsidRDefault="00FD7355" w:rsidP="00253A32">
      <w:pPr>
        <w:bidi/>
        <w:rPr>
          <w:rFonts w:hint="cs"/>
        </w:rPr>
      </w:pPr>
    </w:p>
    <w:sectPr w:rsidR="00FD7355" w:rsidSect="00253A32">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5D3" w:rsidRDefault="006665D3" w:rsidP="00253A32">
      <w:pPr>
        <w:spacing w:after="0" w:line="240" w:lineRule="auto"/>
      </w:pPr>
      <w:r>
        <w:separator/>
      </w:r>
    </w:p>
  </w:endnote>
  <w:endnote w:type="continuationSeparator" w:id="1">
    <w:p w:rsidR="006665D3" w:rsidRDefault="006665D3" w:rsidP="00253A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5D3" w:rsidRDefault="006665D3" w:rsidP="00253A32">
      <w:pPr>
        <w:spacing w:after="0" w:line="240" w:lineRule="auto"/>
      </w:pPr>
      <w:r>
        <w:separator/>
      </w:r>
    </w:p>
  </w:footnote>
  <w:footnote w:type="continuationSeparator" w:id="1">
    <w:p w:rsidR="006665D3" w:rsidRDefault="006665D3" w:rsidP="00253A32">
      <w:pPr>
        <w:spacing w:after="0" w:line="240" w:lineRule="auto"/>
      </w:pPr>
      <w:r>
        <w:continuationSeparator/>
      </w:r>
    </w:p>
  </w:footnote>
  <w:footnote w:id="2">
    <w:p w:rsidR="00253A32" w:rsidRPr="00E02C10" w:rsidRDefault="00253A32" w:rsidP="00253A32">
      <w:pPr>
        <w:pStyle w:val="Notedebasdepage"/>
        <w:jc w:val="left"/>
        <w:rPr>
          <w:rFonts w:ascii="Traditional Arabic" w:hAnsi="Traditional Arabic" w:cs="Traditional Arabic"/>
          <w:sz w:val="24"/>
          <w:szCs w:val="24"/>
          <w:rtl/>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درويش، أحمد، متعة تذوق الشعر، دراسات في النص الشعري وقضاياه، دار غريب للطباعة والنشر والتوزيع، القاهرة، 1997، ص 288.</w:t>
      </w:r>
    </w:p>
  </w:footnote>
  <w:footnote w:id="3">
    <w:p w:rsidR="00253A32" w:rsidRPr="00E02C10" w:rsidRDefault="00253A32" w:rsidP="00253A32">
      <w:pPr>
        <w:pStyle w:val="Notedebasdepage"/>
        <w:jc w:val="left"/>
        <w:rPr>
          <w:rFonts w:ascii="Traditional Arabic" w:hAnsi="Traditional Arabic" w:cs="Traditional Arabic"/>
          <w:sz w:val="24"/>
          <w:szCs w:val="24"/>
          <w:rtl/>
        </w:rPr>
      </w:pPr>
      <w:r w:rsidRPr="00E02C10">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م، </w:t>
      </w:r>
      <w:r>
        <w:rPr>
          <w:rFonts w:ascii="Traditional Arabic" w:hAnsi="Traditional Arabic" w:cs="Traditional Arabic" w:hint="cs"/>
          <w:sz w:val="24"/>
          <w:szCs w:val="24"/>
          <w:rtl/>
        </w:rPr>
        <w:t>ن</w:t>
      </w:r>
      <w:r w:rsidRPr="00E02C10">
        <w:rPr>
          <w:rFonts w:ascii="Traditional Arabic" w:hAnsi="Traditional Arabic" w:cs="Traditional Arabic"/>
          <w:sz w:val="24"/>
          <w:szCs w:val="24"/>
          <w:rtl/>
        </w:rPr>
        <w:t>، ص 288.</w:t>
      </w:r>
    </w:p>
  </w:footnote>
  <w:footnote w:id="4">
    <w:p w:rsidR="00253A32" w:rsidRPr="00E02C10" w:rsidRDefault="00253A32" w:rsidP="00253A32">
      <w:pPr>
        <w:pStyle w:val="Notedebasdepage"/>
        <w:jc w:val="left"/>
        <w:rPr>
          <w:rFonts w:ascii="Traditional Arabic" w:hAnsi="Traditional Arabic" w:cs="Traditional Arabic"/>
          <w:sz w:val="24"/>
          <w:szCs w:val="24"/>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المناصرة، عز الدين، إشكاليات قصيدة النثر، ص 30.</w:t>
      </w:r>
    </w:p>
  </w:footnote>
  <w:footnote w:id="5">
    <w:p w:rsidR="007D6ABC" w:rsidRPr="00E02C10" w:rsidRDefault="007D6ABC" w:rsidP="007D6ABC">
      <w:pPr>
        <w:pStyle w:val="Notedebasdepage"/>
        <w:jc w:val="left"/>
        <w:rPr>
          <w:rFonts w:ascii="Traditional Arabic" w:hAnsi="Traditional Arabic" w:cs="Traditional Arabic"/>
          <w:sz w:val="24"/>
          <w:szCs w:val="24"/>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يحياوي، رشيد، قصي</w:t>
      </w:r>
      <w:r>
        <w:rPr>
          <w:rFonts w:ascii="Traditional Arabic" w:hAnsi="Traditional Arabic" w:cs="Traditional Arabic"/>
          <w:sz w:val="24"/>
          <w:szCs w:val="24"/>
          <w:rtl/>
        </w:rPr>
        <w:t xml:space="preserve">دة النثر </w:t>
      </w:r>
      <w:r w:rsidRPr="00E02C10">
        <w:rPr>
          <w:rFonts w:ascii="Traditional Arabic" w:hAnsi="Traditional Arabic" w:cs="Traditional Arabic"/>
          <w:sz w:val="24"/>
          <w:szCs w:val="24"/>
          <w:rtl/>
        </w:rPr>
        <w:t>، ص 21.</w:t>
      </w:r>
    </w:p>
  </w:footnote>
  <w:footnote w:id="6">
    <w:p w:rsidR="007D6ABC" w:rsidRPr="00E02C10" w:rsidRDefault="007D6ABC" w:rsidP="007D6ABC">
      <w:pPr>
        <w:pStyle w:val="Notedebasdepage"/>
        <w:jc w:val="left"/>
        <w:rPr>
          <w:rFonts w:ascii="Traditional Arabic" w:hAnsi="Traditional Arabic" w:cs="Traditional Arabic"/>
          <w:sz w:val="24"/>
          <w:szCs w:val="24"/>
          <w:rtl/>
        </w:rPr>
      </w:pPr>
      <w:r w:rsidRPr="00E02C10">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ينظر: م، </w:t>
      </w:r>
      <w:r>
        <w:rPr>
          <w:rFonts w:ascii="Traditional Arabic" w:hAnsi="Traditional Arabic" w:cs="Traditional Arabic" w:hint="cs"/>
          <w:sz w:val="24"/>
          <w:szCs w:val="24"/>
          <w:rtl/>
        </w:rPr>
        <w:t>ن</w:t>
      </w:r>
      <w:r w:rsidRPr="00E02C10">
        <w:rPr>
          <w:rFonts w:ascii="Traditional Arabic" w:hAnsi="Traditional Arabic" w:cs="Traditional Arabic"/>
          <w:sz w:val="24"/>
          <w:szCs w:val="24"/>
          <w:rtl/>
        </w:rPr>
        <w:t>، ص 21-24.</w:t>
      </w:r>
    </w:p>
  </w:footnote>
  <w:footnote w:id="7">
    <w:p w:rsidR="007D6ABC" w:rsidRPr="00E02C10" w:rsidRDefault="007D6ABC" w:rsidP="007D6ABC">
      <w:pPr>
        <w:pStyle w:val="Notedebasdepage"/>
        <w:jc w:val="left"/>
        <w:rPr>
          <w:rFonts w:ascii="Traditional Arabic" w:hAnsi="Traditional Arabic" w:cs="Traditional Arabic"/>
          <w:sz w:val="24"/>
          <w:szCs w:val="24"/>
          <w:rtl/>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ينظر: الملائكة، قضايا الشعر المعاصر، دار العلم للملايين، بيروت، ط6، ص 132 وما بعدها.</w:t>
      </w:r>
    </w:p>
  </w:footnote>
  <w:footnote w:id="8">
    <w:p w:rsidR="007D6ABC" w:rsidRPr="00E02C10" w:rsidRDefault="007D6ABC" w:rsidP="007D6ABC">
      <w:pPr>
        <w:pStyle w:val="Notedebasdepage"/>
        <w:jc w:val="left"/>
        <w:rPr>
          <w:rFonts w:ascii="Traditional Arabic" w:hAnsi="Traditional Arabic" w:cs="Traditional Arabic"/>
          <w:sz w:val="24"/>
          <w:szCs w:val="24"/>
          <w:rtl/>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أطلق الناقد رشيد يحياوي على تيار المناوئين لقصيدة النثر اسم التيار الأصولي النازكي نسبة إلى نازك الملائكة، ينظر: كتابه المذكور، ص 103.</w:t>
      </w:r>
    </w:p>
  </w:footnote>
  <w:footnote w:id="9">
    <w:p w:rsidR="007D6ABC" w:rsidRPr="00E02C10" w:rsidRDefault="007D6ABC" w:rsidP="007D6ABC">
      <w:pPr>
        <w:pStyle w:val="Notedebasdepage"/>
        <w:jc w:val="left"/>
        <w:rPr>
          <w:rFonts w:ascii="Traditional Arabic" w:hAnsi="Traditional Arabic" w:cs="Traditional Arabic"/>
          <w:sz w:val="24"/>
          <w:szCs w:val="24"/>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ينظر: أدونيس، النص القرآني وآفاق الكتابة، دار الآداب، ط1، بيروت، 1993.</w:t>
      </w:r>
    </w:p>
  </w:footnote>
  <w:footnote w:id="10">
    <w:p w:rsidR="007D6ABC" w:rsidRPr="00E02C10" w:rsidRDefault="007D6ABC" w:rsidP="007D6ABC">
      <w:pPr>
        <w:pStyle w:val="Notedebasdepage"/>
        <w:jc w:val="left"/>
        <w:rPr>
          <w:rFonts w:ascii="Traditional Arabic" w:hAnsi="Traditional Arabic" w:cs="Traditional Arabic"/>
          <w:sz w:val="24"/>
          <w:szCs w:val="24"/>
          <w:rtl/>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ينظر: أدونيس، الصوفية والسوريالية، دار الساقي، ط1، بيروت، 1992.</w:t>
      </w:r>
    </w:p>
  </w:footnote>
  <w:footnote w:id="11">
    <w:p w:rsidR="007D6ABC" w:rsidRPr="00E02C10" w:rsidRDefault="007D6ABC" w:rsidP="007D6ABC">
      <w:pPr>
        <w:pStyle w:val="Notedebasdepage"/>
        <w:jc w:val="left"/>
        <w:rPr>
          <w:rFonts w:ascii="Traditional Arabic" w:hAnsi="Traditional Arabic" w:cs="Traditional Arabic"/>
          <w:sz w:val="24"/>
          <w:szCs w:val="24"/>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ينظر: يحياوي، رشيد، قصيدة النثر العربية، ص 27-106، الفصل المعنون بـ( مواقف ومغالطات).</w:t>
      </w:r>
    </w:p>
  </w:footnote>
  <w:footnote w:id="12">
    <w:p w:rsidR="007D6ABC" w:rsidRPr="005A29D9" w:rsidRDefault="007D6ABC" w:rsidP="007D6ABC">
      <w:pPr>
        <w:pStyle w:val="Notedebasdepage"/>
        <w:jc w:val="left"/>
        <w:rPr>
          <w:rFonts w:ascii="Simplified Arabic" w:hAnsi="Simplified Arabic" w:cs="Simplified Arabic"/>
          <w:sz w:val="24"/>
          <w:szCs w:val="24"/>
          <w:rtl/>
        </w:rPr>
      </w:pPr>
      <w:r w:rsidRPr="005A29D9">
        <w:rPr>
          <w:rStyle w:val="Appelnotedebasdep"/>
          <w:rFonts w:ascii="Simplified Arabic" w:hAnsi="Simplified Arabic" w:cs="Simplified Arabic"/>
          <w:sz w:val="24"/>
          <w:szCs w:val="24"/>
        </w:rPr>
        <w:footnoteRef/>
      </w:r>
      <w:r w:rsidRPr="005A29D9">
        <w:rPr>
          <w:rFonts w:ascii="Simplified Arabic" w:hAnsi="Simplified Arabic" w:cs="Simplified Arabic"/>
          <w:sz w:val="24"/>
          <w:szCs w:val="24"/>
          <w:rtl/>
        </w:rPr>
        <w:t>- ينظر: المناصره، عز الدين، إشكاليات قصيدة النثر، ص 34.</w:t>
      </w:r>
    </w:p>
  </w:footnote>
  <w:footnote w:id="13">
    <w:p w:rsidR="007D6ABC" w:rsidRPr="005A29D9" w:rsidRDefault="007D6ABC" w:rsidP="007D6ABC">
      <w:pPr>
        <w:pStyle w:val="Notedebasdepage"/>
        <w:jc w:val="left"/>
        <w:rPr>
          <w:rFonts w:ascii="Simplified Arabic" w:hAnsi="Simplified Arabic" w:cs="Simplified Arabic"/>
          <w:sz w:val="24"/>
          <w:szCs w:val="24"/>
          <w:rtl/>
        </w:rPr>
      </w:pPr>
      <w:r w:rsidRPr="005A29D9">
        <w:rPr>
          <w:rStyle w:val="Appelnotedebasdep"/>
          <w:rFonts w:ascii="Simplified Arabic" w:hAnsi="Simplified Arabic" w:cs="Simplified Arabic"/>
          <w:sz w:val="24"/>
          <w:szCs w:val="24"/>
        </w:rPr>
        <w:footnoteRef/>
      </w:r>
      <w:r w:rsidRPr="005A29D9">
        <w:rPr>
          <w:rFonts w:ascii="Simplified Arabic" w:hAnsi="Simplified Arabic" w:cs="Simplified Arabic"/>
          <w:sz w:val="24"/>
          <w:szCs w:val="24"/>
          <w:rtl/>
        </w:rPr>
        <w:t>- ينظر: مجلة شعر، س 6، ربيع 66، ص 130.</w:t>
      </w:r>
    </w:p>
  </w:footnote>
  <w:footnote w:id="14">
    <w:p w:rsidR="007D6ABC" w:rsidRPr="005A29D9" w:rsidRDefault="007D6ABC" w:rsidP="007D6ABC">
      <w:pPr>
        <w:pStyle w:val="Notedebasdepage"/>
        <w:jc w:val="left"/>
        <w:rPr>
          <w:rFonts w:ascii="Simplified Arabic" w:hAnsi="Simplified Arabic" w:cs="Simplified Arabic"/>
          <w:sz w:val="24"/>
          <w:szCs w:val="24"/>
          <w:rtl/>
        </w:rPr>
      </w:pPr>
      <w:r w:rsidRPr="005A29D9">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xml:space="preserve">- ينظر: </w:t>
      </w:r>
      <w:r>
        <w:rPr>
          <w:rFonts w:ascii="Simplified Arabic" w:hAnsi="Simplified Arabic" w:cs="Simplified Arabic" w:hint="cs"/>
          <w:sz w:val="24"/>
          <w:szCs w:val="24"/>
          <w:rtl/>
        </w:rPr>
        <w:t>حم</w:t>
      </w:r>
      <w:r>
        <w:rPr>
          <w:rFonts w:ascii="Simplified Arabic" w:hAnsi="Simplified Arabic" w:cs="Simplified Arabic"/>
          <w:sz w:val="24"/>
          <w:szCs w:val="24"/>
          <w:rtl/>
        </w:rPr>
        <w:t>وده، ع العزيز، المرايا الم</w:t>
      </w:r>
      <w:r>
        <w:rPr>
          <w:rFonts w:ascii="Simplified Arabic" w:hAnsi="Simplified Arabic" w:cs="Simplified Arabic" w:hint="cs"/>
          <w:sz w:val="24"/>
          <w:szCs w:val="24"/>
          <w:rtl/>
        </w:rPr>
        <w:t>قع</w:t>
      </w:r>
      <w:r w:rsidRPr="005A29D9">
        <w:rPr>
          <w:rFonts w:ascii="Simplified Arabic" w:hAnsi="Simplified Arabic" w:cs="Simplified Arabic"/>
          <w:sz w:val="24"/>
          <w:szCs w:val="24"/>
          <w:rtl/>
        </w:rPr>
        <w:t>رة.</w:t>
      </w:r>
      <w:r>
        <w:rPr>
          <w:rFonts w:ascii="Simplified Arabic" w:hAnsi="Simplified Arabic" w:cs="Simplified Arabic" w:hint="cs"/>
          <w:sz w:val="24"/>
          <w:szCs w:val="24"/>
          <w:rtl/>
        </w:rPr>
        <w:t>ص 87.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66030"/>
    <w:multiLevelType w:val="hybridMultilevel"/>
    <w:tmpl w:val="EB9C7182"/>
    <w:lvl w:ilvl="0" w:tplc="18D4CDD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53A32"/>
    <w:rsid w:val="00253A32"/>
    <w:rsid w:val="006665D3"/>
    <w:rsid w:val="007D6ABC"/>
    <w:rsid w:val="00FD73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A32"/>
    <w:pPr>
      <w:spacing w:after="160" w:line="259" w:lineRule="auto"/>
      <w:jc w:val="right"/>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53A32"/>
    <w:pPr>
      <w:bidi/>
      <w:spacing w:after="0" w:line="240" w:lineRule="auto"/>
    </w:pPr>
    <w:rPr>
      <w:rFonts w:eastAsiaTheme="minorHAnsi"/>
      <w:sz w:val="20"/>
      <w:szCs w:val="20"/>
      <w:lang w:eastAsia="en-US" w:bidi="ar-DZ"/>
    </w:rPr>
  </w:style>
  <w:style w:type="character" w:customStyle="1" w:styleId="NotedebasdepageCar">
    <w:name w:val="Note de bas de page Car"/>
    <w:basedOn w:val="Policepardfaut"/>
    <w:link w:val="Notedebasdepage"/>
    <w:uiPriority w:val="99"/>
    <w:rsid w:val="00253A32"/>
    <w:rPr>
      <w:sz w:val="20"/>
      <w:szCs w:val="20"/>
      <w:lang w:bidi="ar-DZ"/>
    </w:rPr>
  </w:style>
  <w:style w:type="character" w:styleId="Appelnotedebasdep">
    <w:name w:val="footnote reference"/>
    <w:basedOn w:val="Policepardfaut"/>
    <w:uiPriority w:val="99"/>
    <w:semiHidden/>
    <w:unhideWhenUsed/>
    <w:rsid w:val="00253A32"/>
    <w:rPr>
      <w:vertAlign w:val="superscript"/>
    </w:rPr>
  </w:style>
  <w:style w:type="paragraph" w:styleId="Paragraphedeliste">
    <w:name w:val="List Paragraph"/>
    <w:basedOn w:val="Normal"/>
    <w:uiPriority w:val="34"/>
    <w:qFormat/>
    <w:rsid w:val="007D6ABC"/>
    <w:pPr>
      <w:bidi/>
      <w:spacing w:after="200" w:line="276" w:lineRule="auto"/>
      <w:ind w:left="720"/>
      <w:contextualSpacing/>
    </w:pPr>
    <w:rPr>
      <w:rFonts w:eastAsiaTheme="minorHAnsi"/>
      <w:lang w:eastAsia="en-US"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881</Words>
  <Characters>4848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benslimane</dc:creator>
  <cp:lastModifiedBy>benslimane</cp:lastModifiedBy>
  <cp:revision>1</cp:revision>
  <dcterms:created xsi:type="dcterms:W3CDTF">2025-04-12T18:15:00Z</dcterms:created>
  <dcterms:modified xsi:type="dcterms:W3CDTF">2025-04-12T18:31:00Z</dcterms:modified>
</cp:coreProperties>
</file>