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D91" w:rsidRDefault="001D4D91" w:rsidP="001D4D91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40"/>
          <w:szCs w:val="40"/>
          <w:rtl/>
        </w:rPr>
      </w:pPr>
      <w:bookmarkStart w:id="0" w:name="_GoBack"/>
      <w:bookmarkEnd w:id="0"/>
    </w:p>
    <w:p w:rsidR="001D4D91" w:rsidRDefault="001D4D91" w:rsidP="001D4D91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40"/>
          <w:szCs w:val="40"/>
          <w:rtl/>
        </w:rPr>
      </w:pPr>
      <w:r w:rsidRPr="00767C1F">
        <w:rPr>
          <w:rFonts w:ascii="UKIJ Nasq" w:eastAsia="Arabic11 BT" w:hAnsi="UKIJ Nasq" w:cs="UKIJ Nasq"/>
          <w:b/>
          <w:bCs/>
          <w:color w:val="A6A6A6" w:themeColor="background1" w:themeShade="A6"/>
          <w:sz w:val="40"/>
          <w:szCs w:val="40"/>
          <w:rtl/>
        </w:rPr>
        <w:t>الأبجدية العثمانية</w:t>
      </w:r>
    </w:p>
    <w:p w:rsidR="001D4D91" w:rsidRPr="008B5197" w:rsidRDefault="001D4D91" w:rsidP="001D4D91">
      <w:pPr>
        <w:bidi/>
        <w:spacing w:line="276" w:lineRule="auto"/>
        <w:jc w:val="center"/>
        <w:rPr>
          <w:rFonts w:ascii="UKIJ Nasq" w:hAnsi="UKIJ Nasq" w:cs="UKIJ Nasq"/>
          <w:b/>
          <w:bCs/>
          <w:color w:val="A6A6A6" w:themeColor="background1" w:themeShade="A6"/>
          <w:spacing w:val="2"/>
          <w:kern w:val="16"/>
          <w:sz w:val="28"/>
          <w:szCs w:val="28"/>
          <w:rtl/>
        </w:rPr>
      </w:pPr>
      <w:r>
        <w:rPr>
          <w:rFonts w:ascii="UKIJ Nasq" w:hAnsi="UKIJ Nasq" w:cs="UKIJ Nasq" w:hint="cs"/>
          <w:b/>
          <w:bCs/>
          <w:color w:val="A6A6A6" w:themeColor="background1" w:themeShade="A6"/>
          <w:spacing w:val="2"/>
          <w:kern w:val="16"/>
          <w:sz w:val="28"/>
          <w:szCs w:val="28"/>
          <w:rtl/>
        </w:rPr>
        <w:t>د. أمين محرز</w:t>
      </w:r>
    </w:p>
    <w:p w:rsidR="001D4D91" w:rsidRDefault="001D4D91" w:rsidP="001D4D91">
      <w:pPr>
        <w:bidi/>
        <w:spacing w:line="276" w:lineRule="auto"/>
        <w:jc w:val="both"/>
        <w:rPr>
          <w:rFonts w:ascii="UKIJ Nasq" w:hAnsi="UKIJ Nasq" w:cs="UKIJ Nasq"/>
          <w:spacing w:val="2"/>
          <w:kern w:val="16"/>
          <w:sz w:val="36"/>
          <w:szCs w:val="36"/>
          <w:rtl/>
        </w:rPr>
      </w:pPr>
    </w:p>
    <w:p w:rsidR="001D4D91" w:rsidRDefault="001D4D91" w:rsidP="001D4D91">
      <w:pPr>
        <w:bidi/>
        <w:spacing w:line="276" w:lineRule="auto"/>
        <w:jc w:val="both"/>
        <w:rPr>
          <w:rFonts w:ascii="UKIJ Nasq" w:hAnsi="UKIJ Nasq" w:cs="UKIJ Nasq"/>
          <w:spacing w:val="2"/>
          <w:kern w:val="16"/>
          <w:sz w:val="36"/>
          <w:szCs w:val="36"/>
          <w:rtl/>
        </w:rPr>
      </w:pPr>
    </w:p>
    <w:p w:rsidR="005341D9" w:rsidRPr="00FD0956" w:rsidRDefault="005341D9" w:rsidP="005341D9">
      <w:pPr>
        <w:bidi/>
        <w:spacing w:after="120" w:line="276" w:lineRule="auto"/>
        <w:ind w:firstLine="284"/>
        <w:jc w:val="both"/>
        <w:rPr>
          <w:rFonts w:ascii="UKIJ Nasq" w:hAnsi="UKIJ Nasq" w:cs="UKIJ Nasq"/>
          <w:b/>
          <w:bCs/>
          <w:sz w:val="36"/>
          <w:szCs w:val="36"/>
          <w:rtl/>
        </w:rPr>
      </w:pPr>
      <w:r w:rsidRPr="00FD0956">
        <w:rPr>
          <w:rFonts w:ascii="UKIJ Nasq" w:eastAsia="Arabic11 BT" w:hAnsi="UKIJ Nasq" w:cs="UKIJ Nasq"/>
          <w:sz w:val="36"/>
          <w:szCs w:val="36"/>
          <w:rtl/>
        </w:rPr>
        <w:t xml:space="preserve">تتشكّل اللغة العثمانية من واحد وثلاثين حرفًا، </w:t>
      </w:r>
      <w:r>
        <w:rPr>
          <w:rFonts w:ascii="UKIJ Nasq" w:eastAsia="Arabic11 BT" w:hAnsi="UKIJ Nasq" w:cs="UKIJ Nasq" w:hint="cs"/>
          <w:sz w:val="36"/>
          <w:szCs w:val="36"/>
          <w:rtl/>
        </w:rPr>
        <w:t>أربعة</w:t>
      </w:r>
      <w:r w:rsidRPr="00FD0956">
        <w:rPr>
          <w:rFonts w:ascii="UKIJ Nasq" w:eastAsia="Arabic11 BT" w:hAnsi="UKIJ Nasq" w:cs="UKIJ Nasq"/>
          <w:sz w:val="36"/>
          <w:szCs w:val="36"/>
          <w:rtl/>
        </w:rPr>
        <w:t xml:space="preserve"> منها حروف صوتية (وفي بعض الأحيان صامتة</w:t>
      </w:r>
      <w:proofErr w:type="gramStart"/>
      <w:r w:rsidRPr="00FD0956">
        <w:rPr>
          <w:rFonts w:ascii="UKIJ Nasq" w:eastAsia="Arabic11 BT" w:hAnsi="UKIJ Nasq" w:cs="UKIJ Nasq"/>
          <w:sz w:val="36"/>
          <w:szCs w:val="36"/>
          <w:rtl/>
        </w:rPr>
        <w:t>)</w:t>
      </w:r>
      <w:r>
        <w:rPr>
          <w:rFonts w:ascii="UKIJ Nasq" w:eastAsia="Arabic11 BT" w:hAnsi="UKIJ Nasq" w:cs="UKIJ Nasq" w:hint="cs"/>
          <w:sz w:val="36"/>
          <w:szCs w:val="36"/>
          <w:rtl/>
        </w:rPr>
        <w:t xml:space="preserve"> :</w:t>
      </w:r>
      <w:proofErr w:type="gramEnd"/>
      <w:r w:rsidRPr="00FD0956">
        <w:rPr>
          <w:rFonts w:ascii="UKIJ Nasq" w:eastAsia="Arabic11 BT" w:hAnsi="UKIJ Nasq" w:cs="UKIJ Nasq"/>
          <w:sz w:val="36"/>
          <w:szCs w:val="36"/>
          <w:rtl/>
        </w:rPr>
        <w:t xml:space="preserve"> ا - ه - و - ي ؛ والباقي كلّها صامتة</w:t>
      </w:r>
      <w:r w:rsidRPr="00FD0956">
        <w:rPr>
          <w:rFonts w:ascii="UKIJ Nasq" w:eastAsia="Arabic11 BT" w:hAnsi="UKIJ Nasq" w:cs="UKIJ Nasq"/>
          <w:sz w:val="36"/>
          <w:szCs w:val="36"/>
          <w:rtl/>
          <w:cs/>
        </w:rPr>
        <w:t>.</w:t>
      </w:r>
    </w:p>
    <w:tbl>
      <w:tblPr>
        <w:bidiVisual/>
        <w:tblW w:w="9638" w:type="dxa"/>
        <w:tblInd w:w="55" w:type="dxa"/>
        <w:tblLayout w:type="fixed"/>
        <w:tblCellMar>
          <w:top w:w="55" w:type="dxa"/>
          <w:left w:w="28" w:type="dxa"/>
          <w:bottom w:w="55" w:type="dxa"/>
          <w:right w:w="85" w:type="dxa"/>
        </w:tblCellMar>
        <w:tblLook w:val="0000" w:firstRow="0" w:lastRow="0" w:firstColumn="0" w:lastColumn="0" w:noHBand="0" w:noVBand="0"/>
      </w:tblPr>
      <w:tblGrid>
        <w:gridCol w:w="850"/>
        <w:gridCol w:w="1134"/>
        <w:gridCol w:w="7654"/>
      </w:tblGrid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ا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الف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اسكَمْله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"كرسي" ؛ اَدا "جزيرة"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آي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"شهر" ؛ آت "حصان" ؛ اسْكي "قديم"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ب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به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بَيْرق "راية" ؛ بَلْكي "ربّما" ؛ بْرابر "معًا، سويا" ؛ بَك "حاكم، أمير" ؛ بالْطه "فأس"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ﭖ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ﭘﻪ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ﭘَﻨْﺠﺮه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"نافذة"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ﭘﺎره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"درهم"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ﭘﺎزار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"سوق"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ﭘﺎموق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"القطن"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ﭘَﻴْﻨﻴﺮ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"جبن"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ت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ته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ﺗَﭙْﺴﻲ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"صحن"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ﺗَﭙﻪ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"تلّ" ؛ تُرشي "مخلّل" ؛ تورك "تركي" ؛ توز "ملح" ؛ تيزه "خالة"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ث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ثه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ثواب "نفسه" ؛ ثغور "نفسه" ؛ ثأر "نفسه" ؛ ثالوث "نفسه"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ج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جيم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جام "زجاج" ؛ جان "روح" ؛ جْلالي "ثائر"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جماعت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"فرقة" ؛ جِهان "الدنيا"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ﭺ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ﭼﻴﻢ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ﭼﺎقْشِر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"جورب"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ﭼﺎكَر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"خادم"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ﭼﺎي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"شاي"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ﭼﻮجق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"ولد"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ﭼﻮلاق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"أكتع اليد"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ح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حا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حاجي "حاجّ" ؛ حِصار "قلعة"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حُضورلو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"هانئ، مستريح"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حقّسز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"دون وجه حقّ"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خ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خي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خاقان "إمبراطور"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خُداوند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"سيّد، ربّ"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خِدْمتجي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خديم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" ؛ خَسْته "مريض"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د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دال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ديل "لسان" ؛ داغ "جبل"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دوشْمان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"عدو" ؛ دَوه "جمل"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دده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"جدّ" ؛ ديش "سنّ"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ذ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ذال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ذكا "ذكاء"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ذِهْنلو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"ثاقب الفكر"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ر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ري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راستي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"عدل"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رﻧﮓ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"لون"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رأفتلو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"عطوف"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رانده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"مطرود" ؛ رشته "خيط قطن"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ز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زه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6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kern w:val="32"/>
                <w:sz w:val="32"/>
                <w:szCs w:val="32"/>
                <w:rtl/>
              </w:rPr>
              <w:t xml:space="preserve">زور "شدّة" ؛ </w:t>
            </w:r>
            <w:proofErr w:type="spellStart"/>
            <w:r w:rsidRPr="00D43882">
              <w:rPr>
                <w:rFonts w:ascii="UKIJ Nasq" w:hAnsi="UKIJ Nasq" w:cs="UKIJ Nasq"/>
                <w:spacing w:val="-6"/>
                <w:kern w:val="32"/>
                <w:sz w:val="32"/>
                <w:szCs w:val="32"/>
                <w:rtl/>
              </w:rPr>
              <w:t>زنكين</w:t>
            </w:r>
            <w:proofErr w:type="spellEnd"/>
            <w:r w:rsidRPr="00D43882">
              <w:rPr>
                <w:rFonts w:ascii="UKIJ Nasq" w:hAnsi="UKIJ Nasq" w:cs="UKIJ Nasq"/>
                <w:spacing w:val="-6"/>
                <w:kern w:val="32"/>
                <w:sz w:val="32"/>
                <w:szCs w:val="32"/>
                <w:rtl/>
              </w:rPr>
              <w:t xml:space="preserve"> "ثري" ؛ زْيان "ضرر" ؛ </w:t>
            </w:r>
            <w:proofErr w:type="spellStart"/>
            <w:r w:rsidRPr="00D43882">
              <w:rPr>
                <w:rFonts w:ascii="UKIJ Nasq" w:hAnsi="UKIJ Nasq" w:cs="UKIJ Nasq"/>
                <w:spacing w:val="-6"/>
                <w:kern w:val="32"/>
                <w:sz w:val="32"/>
                <w:szCs w:val="32"/>
                <w:rtl/>
              </w:rPr>
              <w:t>زيتونجي</w:t>
            </w:r>
            <w:proofErr w:type="spellEnd"/>
            <w:r w:rsidRPr="00D43882">
              <w:rPr>
                <w:rFonts w:ascii="UKIJ Nasq" w:hAnsi="UKIJ Nasq" w:cs="UKIJ Nasq"/>
                <w:spacing w:val="-6"/>
                <w:kern w:val="32"/>
                <w:sz w:val="32"/>
                <w:szCs w:val="32"/>
                <w:rtl/>
              </w:rPr>
              <w:t xml:space="preserve"> "زيّات" ؛ زِنْدان "سجن" ؛ زَن "ضارب"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ﮊ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ﮊه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ﮊَ</w:t>
            </w: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ﻧْﮓ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"صدأ"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ﮊَنْده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"رثّ، ممزّق"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ﮊاله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"ندى"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ﮊيوَه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"زئبق"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ﮊَ</w:t>
            </w: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ﻧْﮕﺎر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"زنجار"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س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سين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ساعتجي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"ساعاتي"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سرخوش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"سكران" ؛ سردار  "أمير الجيش"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سَس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"صوت"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lastRenderedPageBreak/>
              <w:t>ش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شين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شادي "قرد"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شِشْمان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"سمين"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شاهزاده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"ابن السلطان" ؛ شويله "هكذا"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ص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صاد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صاتيجي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"بائع"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صاﭺ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"شعر الرأس" ؛ صاغ "يمين" ؛ صاغر "أصمّ" ؛ صول "يسار"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pacing w:val="4"/>
                <w:kern w:val="2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pacing w:val="4"/>
                <w:kern w:val="2"/>
                <w:sz w:val="36"/>
                <w:szCs w:val="36"/>
                <w:rtl/>
              </w:rPr>
              <w:t>ض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kern w:val="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kern w:val="2"/>
                <w:sz w:val="32"/>
                <w:szCs w:val="32"/>
                <w:rtl/>
              </w:rPr>
              <w:t>ضاد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  <w:t>ضيافت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  <w:t xml:space="preserve"> "دعوة"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  <w:t>ضعيفلق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  <w:t xml:space="preserve"> "هزال"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  <w:t>ضربخانه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2"/>
                <w:sz w:val="32"/>
                <w:szCs w:val="32"/>
                <w:rtl/>
              </w:rPr>
              <w:t xml:space="preserve"> "دار السكّة" ؛ ضورنا "بوق"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ط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طي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4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4"/>
                <w:kern w:val="32"/>
                <w:sz w:val="32"/>
                <w:szCs w:val="32"/>
                <w:rtl/>
              </w:rPr>
              <w:t xml:space="preserve">طاش "حجر" ؛ طام "سطح، سقف" ؛ </w:t>
            </w:r>
            <w:proofErr w:type="spellStart"/>
            <w:r w:rsidRPr="00D43882">
              <w:rPr>
                <w:rFonts w:ascii="UKIJ Nasq" w:hAnsi="UKIJ Nasq" w:cs="UKIJ Nasq"/>
                <w:spacing w:val="-4"/>
                <w:kern w:val="32"/>
                <w:sz w:val="32"/>
                <w:szCs w:val="32"/>
                <w:rtl/>
              </w:rPr>
              <w:t>ﻃﭙﺮاق</w:t>
            </w:r>
            <w:proofErr w:type="spellEnd"/>
            <w:r w:rsidRPr="00D43882">
              <w:rPr>
                <w:rFonts w:ascii="UKIJ Nasq" w:hAnsi="UKIJ Nasq" w:cs="UKIJ Nasq"/>
                <w:spacing w:val="-4"/>
                <w:kern w:val="32"/>
                <w:sz w:val="32"/>
                <w:szCs w:val="32"/>
                <w:rtl/>
              </w:rPr>
              <w:t xml:space="preserve"> "تربة، أرض" ؛ طوز "غبار" ؛ </w:t>
            </w:r>
            <w:proofErr w:type="spellStart"/>
            <w:r w:rsidRPr="00D43882">
              <w:rPr>
                <w:rFonts w:ascii="UKIJ Nasq" w:hAnsi="UKIJ Nasq" w:cs="UKIJ Nasq"/>
                <w:spacing w:val="-4"/>
                <w:kern w:val="32"/>
                <w:sz w:val="32"/>
                <w:szCs w:val="32"/>
                <w:rtl/>
              </w:rPr>
              <w:t>طوﭖ</w:t>
            </w:r>
            <w:proofErr w:type="spellEnd"/>
            <w:r w:rsidRPr="00D43882">
              <w:rPr>
                <w:rFonts w:ascii="UKIJ Nasq" w:hAnsi="UKIJ Nasq" w:cs="UKIJ Nasq"/>
                <w:spacing w:val="-4"/>
                <w:kern w:val="32"/>
                <w:sz w:val="32"/>
                <w:szCs w:val="32"/>
                <w:rtl/>
              </w:rPr>
              <w:t xml:space="preserve"> "مدفع"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ظ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ظي</w:t>
            </w:r>
            <w:proofErr w:type="spellEnd"/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ظرافتلي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"ظريف، أنيق"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ظلمكار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"جائر، ظالم"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ع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عين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عارسز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"وقح"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عرضحال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"عريضة"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عزّتلي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"عزيز"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عظمتلي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"صاحب العظمة"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غ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غين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غروش "قرش (عملة)"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غدّارلق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"غدر"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غَرضلي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"متغرّض، حقود"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غَوْغا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"شِجار"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ف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فه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فُتُوَّتلو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"جواد، نبيل"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فراقلي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"محزن" ؛ فنا "رديء، سيء"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فودوله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"خبز الصدقة"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ق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قاف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قادِن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"سيّدة" ؛ قار "ثلج"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قاﭼِﻘﻴﻦ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"منهزم، فارّ" ؛ قاري "زوجة"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قيز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"بنت"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ك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كاف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tabs>
                <w:tab w:val="left" w:pos="2014"/>
              </w:tabs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كُويْ "قرية" ؛ كَرَسْته "خشب بناء" ؛ كْشيش "قسيس" ؛ كَل "أصلع" ؛ كور "أعمى"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ﯓ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صاغر كاف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ﻳْﯖﻲ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"جديد"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دْﯕِﺰ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"بحر"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ﻳَﯔ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"كُمّ"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ﻳَﯖﻤﻖ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"انتصر، تغلّب"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ﻳَﯖﺎز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"شكس"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ﮒ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كاف فارسي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ﮔُﻞ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"وردة"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ﮔْﯖﻴﺶ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"عريض، واسع"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ﮔْﻤﻲ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"سفينة، مركب"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ﮔِﺒﻲ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"مثل، نظير"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ل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لام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لَنْك "أعرج" ؛ ليمان "ميناء، مرسى"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>لَقْردى</w:t>
            </w:r>
            <w:proofErr w:type="spellEnd"/>
            <w:r w:rsidRPr="00D43882">
              <w:rPr>
                <w:rFonts w:ascii="UKIJ Nasq" w:hAnsi="UKIJ Nasq" w:cs="UKIJ Nasq"/>
                <w:spacing w:val="-2"/>
                <w:sz w:val="32"/>
                <w:szCs w:val="32"/>
                <w:rtl/>
              </w:rPr>
              <w:t xml:space="preserve"> "قول، حديث" ؛ لالا "مربّي أطفال"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م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ميم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مارانْقوز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"نجّار"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مجنونلق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"جنون"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ﻣُﮋْده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"بشارة" ؛ مقره "بكرة"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مَيْوه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"فاكهة"</w:t>
            </w:r>
          </w:p>
        </w:tc>
      </w:tr>
      <w:tr w:rsidR="005341D9" w:rsidRPr="00FD0956" w:rsidTr="0072034B">
        <w:trPr>
          <w:trHeight w:val="520"/>
        </w:trPr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ن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نون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نازك "رقيق، لطيف" ؛ نان (عزيز) "خبز" ؛ نماز "صلاة"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نعلبند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"بيطار" ؛ نَمْ "نداوة"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و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واو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وار  "موجود"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ويرْﮔﻮ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"عطية، ضريبة"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وارديان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"حارس أسرى" ؛ ويره "استسلام"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ه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هه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ﮬَﭗ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"كلّ" ؛ همايوني "سلطاني"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ﻫﻴﭻ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"أبدًا، لا شيء" ؛ هَفْته "أسبوع" ؛ هَوْج "جزر"</w:t>
            </w:r>
          </w:p>
        </w:tc>
      </w:tr>
      <w:tr w:rsidR="005341D9" w:rsidRPr="00FD0956" w:rsidTr="0072034B">
        <w:tc>
          <w:tcPr>
            <w:tcW w:w="850" w:type="dxa"/>
            <w:shd w:val="clear" w:color="auto" w:fill="auto"/>
          </w:tcPr>
          <w:p w:rsidR="005341D9" w:rsidRPr="00767C1F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color w:val="A6A6A6" w:themeColor="background1" w:themeShade="A6"/>
                <w:sz w:val="36"/>
                <w:szCs w:val="36"/>
                <w:rtl/>
              </w:rPr>
            </w:pPr>
            <w:r w:rsidRPr="00767C1F">
              <w:rPr>
                <w:rFonts w:ascii="UKIJ Nasq" w:hAnsi="UKIJ Nasq" w:cs="UKIJ Nasq"/>
                <w:b/>
                <w:bCs/>
                <w:color w:val="A6A6A6" w:themeColor="background1" w:themeShade="A6"/>
                <w:sz w:val="36"/>
                <w:szCs w:val="36"/>
                <w:rtl/>
              </w:rPr>
              <w:t>ي</w:t>
            </w:r>
          </w:p>
        </w:tc>
        <w:tc>
          <w:tcPr>
            <w:tcW w:w="113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center"/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</w:pPr>
            <w:r w:rsidRPr="00D43882">
              <w:rPr>
                <w:rFonts w:ascii="UKIJ Nasq" w:hAnsi="UKIJ Nasq" w:cs="UKIJ Nasq"/>
                <w:spacing w:val="-6"/>
                <w:sz w:val="32"/>
                <w:szCs w:val="32"/>
                <w:rtl/>
              </w:rPr>
              <w:t>يه</w:t>
            </w:r>
          </w:p>
        </w:tc>
        <w:tc>
          <w:tcPr>
            <w:tcW w:w="7654" w:type="dxa"/>
            <w:shd w:val="clear" w:color="auto" w:fill="auto"/>
          </w:tcPr>
          <w:p w:rsidR="005341D9" w:rsidRPr="00D43882" w:rsidRDefault="005341D9" w:rsidP="0072034B">
            <w:pPr>
              <w:pStyle w:val="Contenudetableau"/>
              <w:bidi/>
              <w:spacing w:line="276" w:lineRule="auto"/>
              <w:jc w:val="both"/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</w:pP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يارِم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"نصف"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يارِن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"غدًا"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يازو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"خطّ، كتابة" ؛ </w:t>
            </w:r>
            <w:proofErr w:type="spellStart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>ياغْمور</w:t>
            </w:r>
            <w:proofErr w:type="spellEnd"/>
            <w:r w:rsidRPr="00D43882">
              <w:rPr>
                <w:rFonts w:ascii="UKIJ Nasq" w:hAnsi="UKIJ Nasq" w:cs="UKIJ Nasq"/>
                <w:spacing w:val="-2"/>
                <w:kern w:val="32"/>
                <w:sz w:val="32"/>
                <w:szCs w:val="32"/>
                <w:rtl/>
              </w:rPr>
              <w:t xml:space="preserve"> "مطر" ؛ يَناق "خدّ"</w:t>
            </w:r>
          </w:p>
        </w:tc>
      </w:tr>
    </w:tbl>
    <w:p w:rsidR="005341D9" w:rsidRPr="00FD0956" w:rsidRDefault="005341D9" w:rsidP="005341D9">
      <w:pPr>
        <w:bidi/>
        <w:spacing w:line="276" w:lineRule="auto"/>
        <w:ind w:firstLine="283"/>
        <w:jc w:val="both"/>
        <w:rPr>
          <w:rFonts w:ascii="UKIJ Nasq" w:hAnsi="UKIJ Nasq" w:cs="UKIJ Nasq"/>
          <w:rtl/>
        </w:rPr>
      </w:pPr>
    </w:p>
    <w:p w:rsidR="005341D9" w:rsidRPr="00FD0956" w:rsidRDefault="005341D9" w:rsidP="001D4D91">
      <w:pPr>
        <w:bidi/>
        <w:spacing w:line="276" w:lineRule="auto"/>
        <w:ind w:firstLine="283"/>
        <w:jc w:val="both"/>
        <w:rPr>
          <w:rFonts w:ascii="UKIJ Nasq" w:hAnsi="UKIJ Nasq" w:cs="UKIJ Nasq"/>
          <w:sz w:val="36"/>
          <w:szCs w:val="36"/>
        </w:rPr>
      </w:pPr>
      <w:proofErr w:type="gramStart"/>
      <w:r w:rsidRPr="00767C1F">
        <w:rPr>
          <w:rFonts w:ascii="UKIJ Nasq" w:hAnsi="UKIJ Nasq" w:cs="UKIJ Nasq"/>
          <w:b/>
          <w:bCs/>
          <w:color w:val="A6A6A6" w:themeColor="background1" w:themeShade="A6"/>
          <w:spacing w:val="-1"/>
          <w:kern w:val="36"/>
          <w:sz w:val="36"/>
          <w:szCs w:val="36"/>
          <w:rtl/>
        </w:rPr>
        <w:t>ملاحظة :</w:t>
      </w:r>
      <w:proofErr w:type="gramEnd"/>
      <w:r w:rsidRPr="00FD0956">
        <w:rPr>
          <w:rFonts w:ascii="UKIJ Nasq" w:hAnsi="UKIJ Nasq" w:cs="UKIJ Nasq"/>
          <w:spacing w:val="-1"/>
          <w:kern w:val="36"/>
          <w:sz w:val="36"/>
          <w:szCs w:val="36"/>
          <w:rtl/>
        </w:rPr>
        <w:t xml:space="preserve"> إن تشكيل الألفاظ الواردة كأمثلة في الجدول أعلاه ليس إلاّ بغرض توضيح النطق لا</w:t>
      </w:r>
      <w:r w:rsidRPr="00FD0956">
        <w:rPr>
          <w:rFonts w:ascii="UKIJ Nasq" w:hAnsi="UKIJ Nasq" w:cs="UKIJ Nasq"/>
          <w:spacing w:val="-2"/>
          <w:kern w:val="36"/>
          <w:sz w:val="36"/>
          <w:szCs w:val="36"/>
          <w:rtl/>
        </w:rPr>
        <w:t xml:space="preserve"> </w:t>
      </w:r>
      <w:r w:rsidRPr="00FD0956">
        <w:rPr>
          <w:rFonts w:ascii="UKIJ Nasq" w:hAnsi="UKIJ Nasq" w:cs="UKIJ Nasq"/>
          <w:spacing w:val="2"/>
          <w:kern w:val="36"/>
          <w:sz w:val="36"/>
          <w:szCs w:val="36"/>
          <w:rtl/>
        </w:rPr>
        <w:t xml:space="preserve">غير، إذ لا تكتب في اللغة العثمانية حركات عمومًا، ما عدا الفتحتان (التنوين)، مثال : نسبتًا - </w:t>
      </w:r>
      <w:r w:rsidRPr="00FD0956">
        <w:rPr>
          <w:rFonts w:ascii="UKIJ Nasq" w:hAnsi="UKIJ Nasq" w:cs="UKIJ Nasq"/>
          <w:kern w:val="36"/>
          <w:sz w:val="36"/>
          <w:szCs w:val="36"/>
          <w:rtl/>
        </w:rPr>
        <w:t>بعضًا - شكلاً.</w:t>
      </w:r>
    </w:p>
    <w:p w:rsidR="000F6DA4" w:rsidRPr="005341D9" w:rsidRDefault="000F6DA4" w:rsidP="005341D9">
      <w:pPr>
        <w:bidi/>
      </w:pPr>
    </w:p>
    <w:sectPr w:rsidR="000F6DA4" w:rsidRPr="005341D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CFB" w:rsidRDefault="00C45CFB" w:rsidP="001D4D91">
      <w:r>
        <w:separator/>
      </w:r>
    </w:p>
  </w:endnote>
  <w:endnote w:type="continuationSeparator" w:id="0">
    <w:p w:rsidR="00C45CFB" w:rsidRDefault="00C45CFB" w:rsidP="001D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KIJ Nasq">
    <w:panose1 w:val="02020603050305020304"/>
    <w:charset w:val="00"/>
    <w:family w:val="roman"/>
    <w:pitch w:val="variable"/>
    <w:sig w:usb0="A00022FF" w:usb1="9000E4FB" w:usb2="00000008" w:usb3="00000000" w:csb0="0000005D" w:csb1="00000000"/>
  </w:font>
  <w:font w:name="Arabic11 B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CFB" w:rsidRDefault="00C45CFB" w:rsidP="001D4D91">
      <w:r>
        <w:separator/>
      </w:r>
    </w:p>
  </w:footnote>
  <w:footnote w:type="continuationSeparator" w:id="0">
    <w:p w:rsidR="00C45CFB" w:rsidRDefault="00C45CFB" w:rsidP="001D4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D91" w:rsidRPr="008B5197" w:rsidRDefault="001D4D91" w:rsidP="001D4D91">
    <w:pPr>
      <w:pStyle w:val="En-tte"/>
      <w:rPr>
        <w:rFonts w:ascii="Sakkal Majalla" w:hAnsi="Sakkal Majalla" w:cs="Sakkal Majalla"/>
        <w:sz w:val="28"/>
        <w:szCs w:val="28"/>
      </w:rPr>
    </w:pPr>
    <w:r>
      <w:rPr>
        <w:rFonts w:ascii="Sakkal Majalla" w:hAnsi="Sakkal Majalla" w:cs="Sakkal Majalla"/>
        <w:sz w:val="28"/>
        <w:szCs w:val="28"/>
        <w:rtl/>
      </w:rPr>
      <w:t>اللغة العثمانية (</w:t>
    </w:r>
    <w:r>
      <w:rPr>
        <w:rFonts w:ascii="Sakkal Majalla" w:hAnsi="Sakkal Majalla" w:cs="Sakkal Majalla" w:hint="cs"/>
        <w:sz w:val="28"/>
        <w:szCs w:val="28"/>
        <w:rtl/>
      </w:rPr>
      <w:t>3</w:t>
    </w:r>
    <w:r w:rsidRPr="008B5197">
      <w:rPr>
        <w:rFonts w:ascii="Sakkal Majalla" w:hAnsi="Sakkal Majalla" w:cs="Sakkal Majalla"/>
        <w:sz w:val="28"/>
        <w:szCs w:val="28"/>
        <w:rtl/>
      </w:rPr>
      <w:t xml:space="preserve">)       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   </w:t>
    </w:r>
    <w:r>
      <w:rPr>
        <w:rFonts w:ascii="Sakkal Majalla" w:hAnsi="Sakkal Majalla" w:cs="Sakkal Majalla" w:hint="cs"/>
        <w:sz w:val="28"/>
        <w:szCs w:val="28"/>
        <w:rtl/>
      </w:rPr>
      <w:t xml:space="preserve">        </w:t>
    </w:r>
    <w:r w:rsidRPr="008B5197">
      <w:rPr>
        <w:rFonts w:ascii="Sakkal Majalla" w:hAnsi="Sakkal Majalla" w:cs="Sakkal Majalla"/>
        <w:sz w:val="28"/>
        <w:szCs w:val="28"/>
        <w:rtl/>
      </w:rPr>
      <w:t xml:space="preserve">                    السنة الجامعية 2023-2024</w:t>
    </w:r>
  </w:p>
  <w:p w:rsidR="001D4D91" w:rsidRDefault="001D4D91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D9"/>
    <w:rsid w:val="000F6DA4"/>
    <w:rsid w:val="001D4D91"/>
    <w:rsid w:val="005341D9"/>
    <w:rsid w:val="00C4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FB592"/>
  <w15:chartTrackingRefBased/>
  <w15:docId w15:val="{F867BB35-D247-4989-AA7E-C6C5ADB7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1D9"/>
    <w:pPr>
      <w:widowControl w:val="0"/>
      <w:suppressAutoHyphens/>
      <w:spacing w:after="0" w:line="240" w:lineRule="auto"/>
      <w:jc w:val="right"/>
    </w:pPr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ableau">
    <w:name w:val="Contenu de tableau"/>
    <w:basedOn w:val="Normal"/>
    <w:rsid w:val="005341D9"/>
    <w:pPr>
      <w:suppressLineNumbers/>
    </w:pPr>
  </w:style>
  <w:style w:type="paragraph" w:styleId="En-tte">
    <w:name w:val="header"/>
    <w:basedOn w:val="Normal"/>
    <w:link w:val="En-tteCar"/>
    <w:uiPriority w:val="99"/>
    <w:unhideWhenUsed/>
    <w:rsid w:val="001D4D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4D91"/>
    <w:rPr>
      <w:rFonts w:ascii="Times New Roman" w:eastAsia="SimSun" w:hAnsi="Times New Roman" w:cs="Tahoma"/>
      <w:kern w:val="1"/>
      <w:sz w:val="24"/>
      <w:szCs w:val="24"/>
      <w:lang w:eastAsia="ar-DZ" w:bidi="ar-DZ"/>
    </w:rPr>
  </w:style>
  <w:style w:type="paragraph" w:styleId="Pieddepage">
    <w:name w:val="footer"/>
    <w:basedOn w:val="Normal"/>
    <w:link w:val="PieddepageCar"/>
    <w:uiPriority w:val="99"/>
    <w:unhideWhenUsed/>
    <w:rsid w:val="001D4D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4D91"/>
    <w:rPr>
      <w:rFonts w:ascii="Times New Roman" w:eastAsia="SimSun" w:hAnsi="Times New Roman" w:cs="Tahoma"/>
      <w:kern w:val="1"/>
      <w:sz w:val="24"/>
      <w:szCs w:val="24"/>
      <w:lang w:eastAsia="ar-DZ"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459</Words>
  <Characters>2528</Characters>
  <Application>Microsoft Office Word</Application>
  <DocSecurity>0</DocSecurity>
  <Lines>21</Lines>
  <Paragraphs>5</Paragraphs>
  <ScaleCrop>false</ScaleCrop>
  <Company>Microsoft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2023-04-01T03:34:00Z</dcterms:created>
  <dcterms:modified xsi:type="dcterms:W3CDTF">2023-11-21T07:28:00Z</dcterms:modified>
</cp:coreProperties>
</file>