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0288" w14:textId="665A430D" w:rsidR="003E5969" w:rsidRDefault="003E5969" w:rsidP="003E596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المحاضرة </w:t>
      </w:r>
      <w:r w:rsidR="00424B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الرابعة</w:t>
      </w:r>
    </w:p>
    <w:p w14:paraId="15DF50EA" w14:textId="77777777" w:rsidR="003E5969" w:rsidRDefault="003E5969" w:rsidP="003E596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4825ED8" w14:textId="70A8FC7C" w:rsidR="003E5969" w:rsidRPr="00BC6E2D" w:rsidRDefault="003E5969" w:rsidP="003E596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السياب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توظيف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الرموز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الأساطير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14:paraId="287D5E92" w14:textId="77777777" w:rsidR="003E5969" w:rsidRPr="00BC6E2D" w:rsidRDefault="003E5969" w:rsidP="003E596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تمهيد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14:paraId="6CA1DDF4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لم يبدأ توظيف الأسطورة في الشعر مع السياب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إنما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بدأ قبل ذلك مع رواد الشعر الحديث مثل إلياس أبو شبكة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أحمد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زكي أبوشادي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علي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محمود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طه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عموما فإن هذه المرحلة من استخدام في الشعر العربي لم تتجاوز حدود النقل الجاهز لبعض الأساطير الإغريقية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الرومانية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الدينية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ظل الرمز الأسطوري مجرد إشارة عقيمة لا تنتج المعنى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لا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الصورة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لا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حس التكثيف.</w:t>
      </w:r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1"/>
      </w:r>
    </w:p>
    <w:p w14:paraId="18CCCE75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قد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استفاد من تجربة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الأوائل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رأسهم علي محمود طه حيث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يقول :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"وقعت تحت تأثير المصري علي محمود طه فترة من الزمن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طريق هذا الشاعر تعرفت على آفاق جديدة من الشعر حين قرأت ترجماته للشعراء الإنجليز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الفرنسيين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2"/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041918E1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توظيف الأساطير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الرموز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الشعر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المعاصر :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14:paraId="51DC0FF5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من أبرز الظواهر الفنية التي تلفت الانتباه في الشعر المعاصر الاكثار من استخدام الرمز والأسطورة أداة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للتعبير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يعد الاهتمام بالأسطورة أحد المعالم الأدبية الهامة في شعر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الحداثة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قد كان ذلك نتيجة للوعي العميق بطبيعة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الأسطورة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الوعي الذي استند إلى منجزات العلم مثل علم النفس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الأنثروبولوجيا .</w:t>
      </w:r>
      <w:proofErr w:type="gramEnd"/>
    </w:p>
    <w:p w14:paraId="025D07E5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يتمثل السبب الرئيسي في الالتجاء إلى الأسطورة في طابعها الخالد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بقائها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مر الزمان إلى محاولات عدة لبعث المأساة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الإغريقية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قد يلجأ الشعراء إلى الأسطورة للتعبير عن قيم إنسانية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محددة ،أو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لأسباب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سياسية ،بأن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يتخذ  الأسطورة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أو الشخصية الأسطورية قناعا يعبر من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خلاله  عما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يريد من أفكار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معتقدات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تجنبا للملاحقات السياسية أو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الدينية ،فشخصيات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الأسطورة ستار يختفي خلفه الكاتب ليقول كل ما يريده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هو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مأمن من السجن أو النفي كما أن استعمال الأسطورة يطرح مستويات مختلفة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للتأويل .</w:t>
      </w:r>
      <w:proofErr w:type="gramEnd"/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3"/>
      </w:r>
    </w:p>
    <w:p w14:paraId="46048028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متابعة الرموز القديمة التي يستخدمها الشعراء المعاصرون يتبين لنا أن معظم العناصر إنما يرتبط بالقديم بشخوص أسطوريين (أو دخلوا على مر الزمن عالم الأسطورة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)،و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أبرز هذه الرموز الأسطورية وأكثرها دورانا هي شخوص السندباد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سيزيف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تموز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عشتروت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أيوب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هابيل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قابيل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الخضر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عنتر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عبلة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شهريار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هرقل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التتار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سقراط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غيرها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الشخوص الاسطوريين الاغريقيين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غير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الاغريقيين .</w:t>
      </w:r>
      <w:proofErr w:type="gramEnd"/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4"/>
      </w:r>
    </w:p>
    <w:p w14:paraId="35B55F91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الأساطير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الرموز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"أنشودة المطر"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للسياب :</w:t>
      </w:r>
      <w:proofErr w:type="gramEnd"/>
    </w:p>
    <w:p w14:paraId="0A2010C6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يحفل ديوان "أنشودة المطر" بنماذج أسطورية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شخوص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تراثية إنسانية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أمكنة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صارت بحكم تواترها الدرامي رموزا رغم انتمائها إلى محيط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الشاعر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يعود ميل السياب إلى استخدام الأساطير إلى أسباب عديذة أهمها طبيعة ثقافة الشاعر الشاملة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ـو كذا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تأثره بالشاعر الانجليزي ت.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س.إليوت ،فضلا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عن رغبته في التغيير في الرؤيا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التعبير .</w:t>
      </w:r>
      <w:proofErr w:type="gramEnd"/>
    </w:p>
    <w:p w14:paraId="0B304045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الرمز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ذو ارتباط وثيق بالأسطورة حيث تعد الأسطورة عنصر إبداع وثيق الصلة بما ينتجه الشاعر من رموز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دلالات ،حيث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تعد الأسطورة مرجعا أساسيا للرموز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الشعرية .و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يمكن تقسيم رموز السياب في أنشودة المطر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إلى :</w:t>
      </w:r>
      <w:proofErr w:type="gramEnd"/>
    </w:p>
    <w:p w14:paraId="551E3D5B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أ</w:t>
      </w: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-رموز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أسطورية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إطار هذا التحديد تتعدد مستويات الرموز الأسطورية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كالآتي :</w:t>
      </w:r>
      <w:proofErr w:type="gramEnd"/>
    </w:p>
    <w:p w14:paraId="04249EEF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1)الرمز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التاريخي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أمثلته جنكيز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خان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أبو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الهول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أبو زيد الهلالي ...</w:t>
      </w:r>
    </w:p>
    <w:p w14:paraId="0BF1E642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2)الرمز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الديني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أسمائه المسيح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العازر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يهودا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محمد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قابيل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هابيل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يأجوج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مأجوج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...</w:t>
      </w:r>
    </w:p>
    <w:p w14:paraId="5A1B24A0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3</w:t>
      </w: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)الرمز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النضالي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:مثل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لوركا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جميلة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بو حيرد... </w:t>
      </w:r>
    </w:p>
    <w:p w14:paraId="5E59063C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ب-الشخوص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الأسطورية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</w:p>
    <w:p w14:paraId="18510C28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أمثلتها بعل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سيزيف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عشتار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تموز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سربروس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ميدوزا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أفروديت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فاوست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إيزيس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..</w:t>
      </w:r>
    </w:p>
    <w:p w14:paraId="784C24A2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و يتبين لنا ان السياب اعتمد أساطير متنوعة المصادر فقد ارتكز على الأسطورة السومرية مازجا إياها بسياقات أسطورية بابلية و كنعانية و فينيقية و يونانية .فلم يقتصر السياب على مصدر واحد من الأساطير ،و إنما حاول إحياء الأسطورة البابلية (العراقية القديمة) من خلال رموز تموز اله الخصب و 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عشتار قرينته التي ترمز بدورها إلى النماء و الخصب ،كما عمد إلى توظيف الأسطورة الفينيقية من خلال رمز بعل ،و وظف الأسطورة المصرية من خلال إيزيس و أبي الهول ،و اليونانية من خلال إحياء رمز أفروديت آلهة الحب اليونانية و أبولو اله النور و أوديب رمز المأساة البشرية .</w:t>
      </w:r>
    </w:p>
    <w:p w14:paraId="1C264D58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ج-الامكنة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الرموز :</w:t>
      </w:r>
      <w:proofErr w:type="gramEnd"/>
    </w:p>
    <w:p w14:paraId="0471F16E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ومن أمثلتها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عراق ،بويب ،جيكور ،بابل ،حراء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...</w:t>
      </w:r>
    </w:p>
    <w:p w14:paraId="2247AEE0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د)الكلمات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الرموز :</w:t>
      </w:r>
      <w:proofErr w:type="gramEnd"/>
    </w:p>
    <w:p w14:paraId="330C9DC5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من جنس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مطر ،خليج ،حديد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</w:t>
      </w:r>
    </w:p>
    <w:p w14:paraId="060D529B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إن المتأمل في قصيدة أنشودة المطر يلحظ كثافة الرمز الأسطوري في طبقات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النص ،كما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يلاحظ الدور الذي يلعبه الشاعر بواسطة الرمز في ابتداع الصور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خلق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الترابط بينها عن طريق حركة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الإيقاع .</w:t>
      </w:r>
      <w:proofErr w:type="gramEnd"/>
    </w:p>
    <w:p w14:paraId="4826B516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تنهض قصيدة أنشودة المطر على ثنائية الخصب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الجفاف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منها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تتولد ثنائية الموت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الانبعاث :</w:t>
      </w:r>
      <w:proofErr w:type="gramEnd"/>
    </w:p>
    <w:p w14:paraId="0FFDF05A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يقول الشاعر في مطلع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القصيدة :</w:t>
      </w:r>
      <w:proofErr w:type="gramEnd"/>
    </w:p>
    <w:p w14:paraId="1BFA5AA1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عيناك غابتا نخيل ساعة السحر</w:t>
      </w:r>
    </w:p>
    <w:p w14:paraId="6E739339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أو شرفتان راح ينأى عنهما القمر</w:t>
      </w:r>
    </w:p>
    <w:p w14:paraId="62E3EF83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يرى الشاعر في عيني حبيبته تاريخ كل الأحبة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كل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الثورات فتتشكل الصورة ثابتة على جدران الذاكرة ثم سرعان ما يتحرك المشهد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تدب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الحركة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تتولد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الأفعال صامتة في البدء ثم ناطقة (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تورق،ترقص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ترج ،تنبض،...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)ثم تتجلى الصور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تتداعى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الرموز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يتكثف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الأسطوري،الطفولة ،الأم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التي تنام نومة اللحود ثم تتحول الأم إلى رمز حين تصير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أرضا ،خليجا ،عراقا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14:paraId="5D684D87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في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العراق جوع</w:t>
      </w:r>
    </w:p>
    <w:p w14:paraId="05732530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ينثر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الغلال فيه موسم الحصاد</w:t>
      </w:r>
    </w:p>
    <w:p w14:paraId="2D66608E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لتشبع الغربان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الجراد</w:t>
      </w:r>
      <w:proofErr w:type="gramEnd"/>
    </w:p>
    <w:p w14:paraId="4B92F151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تطحن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الشوان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الحجر</w:t>
      </w:r>
      <w:proofErr w:type="gramEnd"/>
    </w:p>
    <w:p w14:paraId="5F408013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رحى تدور في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الحقول حولها بشر</w:t>
      </w:r>
    </w:p>
    <w:p w14:paraId="487E35F7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مطر</w:t>
      </w:r>
    </w:p>
    <w:p w14:paraId="2CE90F23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مطر</w:t>
      </w:r>
    </w:p>
    <w:p w14:paraId="03F6735B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مطر</w:t>
      </w:r>
    </w:p>
    <w:p w14:paraId="20B42208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كل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عام حين يعشب الثرى نجوع</w:t>
      </w:r>
    </w:p>
    <w:p w14:paraId="398A5AAF" w14:textId="77777777" w:rsidR="003E5969" w:rsidRPr="00BC6E2D" w:rsidRDefault="003E5969" w:rsidP="003E59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ما مر عام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العراق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ليس فيه جوع</w:t>
      </w:r>
    </w:p>
    <w:p w14:paraId="0BC5B3E2" w14:textId="77777777" w:rsidR="003E5969" w:rsidRPr="00BC6E2D" w:rsidRDefault="003E5969" w:rsidP="003E596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هكذا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تكون قصيدة السياب تشكيلا إيحائيا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تصويرا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انفعاليا يستمد مقوماته من عناصر الحلم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الصورة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الرمز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الأسطورة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بالعودة غلى رمز المطر في الأساطير القديمة نكتشف دلالات الولادة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الانبعاث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الحلم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السفر .</w:t>
      </w:r>
      <w:proofErr w:type="gramEnd"/>
    </w:p>
    <w:p w14:paraId="6899E791" w14:textId="3A92A371" w:rsidR="00004B2B" w:rsidRDefault="003E5969" w:rsidP="003E5969">
      <w:pPr>
        <w:bidi/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نخلص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القول إن السياب لم يدخل لحظة الحداثة إلا من خلال قدرته على توظيف الأسطورة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الرمز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التي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خلالها استطاع الخروج من نطاق التعبير عن التجربة الذاتية بما هي أوجاع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عذابات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التعبير عن القضايا الاجتماعية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السياسية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واجدا في الأسطورة بغيته لتجاوز الواقع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الكشف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عن الجانب المعتم من الحياة</w:t>
      </w:r>
    </w:p>
    <w:sectPr w:rsidR="0000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0164" w14:textId="77777777" w:rsidR="00F22A36" w:rsidRDefault="00F22A36" w:rsidP="003E5969">
      <w:pPr>
        <w:spacing w:after="0" w:line="240" w:lineRule="auto"/>
      </w:pPr>
      <w:r>
        <w:separator/>
      </w:r>
    </w:p>
  </w:endnote>
  <w:endnote w:type="continuationSeparator" w:id="0">
    <w:p w14:paraId="03DA30B9" w14:textId="77777777" w:rsidR="00F22A36" w:rsidRDefault="00F22A36" w:rsidP="003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3A76" w14:textId="77777777" w:rsidR="00F22A36" w:rsidRDefault="00F22A36" w:rsidP="003E5969">
      <w:pPr>
        <w:spacing w:after="0" w:line="240" w:lineRule="auto"/>
      </w:pPr>
      <w:r>
        <w:separator/>
      </w:r>
    </w:p>
  </w:footnote>
  <w:footnote w:type="continuationSeparator" w:id="0">
    <w:p w14:paraId="6621C32F" w14:textId="77777777" w:rsidR="00F22A36" w:rsidRDefault="00F22A36" w:rsidP="003E5969">
      <w:pPr>
        <w:spacing w:after="0" w:line="240" w:lineRule="auto"/>
      </w:pPr>
      <w:r>
        <w:continuationSeparator/>
      </w:r>
    </w:p>
  </w:footnote>
  <w:footnote w:id="1">
    <w:p w14:paraId="269504B0" w14:textId="77777777" w:rsidR="003E5969" w:rsidRDefault="003E5969" w:rsidP="003E5969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-خالد </w:t>
      </w:r>
      <w:proofErr w:type="gramStart"/>
      <w:r>
        <w:rPr>
          <w:rFonts w:hint="cs"/>
          <w:rtl/>
        </w:rPr>
        <w:t>الغريبي ،في</w:t>
      </w:r>
      <w:proofErr w:type="gramEnd"/>
      <w:r>
        <w:rPr>
          <w:rFonts w:hint="cs"/>
          <w:rtl/>
        </w:rPr>
        <w:t xml:space="preserve"> قضايا النص الشعري العربي </w:t>
      </w:r>
      <w:proofErr w:type="gramStart"/>
      <w:r>
        <w:rPr>
          <w:rFonts w:hint="cs"/>
          <w:rtl/>
        </w:rPr>
        <w:t>الحديث ،ص</w:t>
      </w:r>
      <w:proofErr w:type="gramEnd"/>
      <w:r>
        <w:rPr>
          <w:rFonts w:hint="cs"/>
          <w:rtl/>
        </w:rPr>
        <w:t xml:space="preserve"> 207.</w:t>
      </w:r>
      <w:r>
        <w:rPr>
          <w:rStyle w:val="Appelnotedebasdep"/>
        </w:rPr>
        <w:footnoteRef/>
      </w:r>
      <w:r>
        <w:t xml:space="preserve"> </w:t>
      </w:r>
    </w:p>
  </w:footnote>
  <w:footnote w:id="2">
    <w:p w14:paraId="3DE19739" w14:textId="77777777" w:rsidR="003E5969" w:rsidRDefault="003E5969" w:rsidP="003E5969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-محمود </w:t>
      </w:r>
      <w:proofErr w:type="gramStart"/>
      <w:r>
        <w:rPr>
          <w:rFonts w:hint="cs"/>
          <w:rtl/>
        </w:rPr>
        <w:t>العبطة ،بدر</w:t>
      </w:r>
      <w:proofErr w:type="gramEnd"/>
      <w:r>
        <w:rPr>
          <w:rFonts w:hint="cs"/>
          <w:rtl/>
        </w:rPr>
        <w:t xml:space="preserve"> شاكر السياب </w:t>
      </w:r>
      <w:proofErr w:type="gramStart"/>
      <w:r>
        <w:rPr>
          <w:rFonts w:hint="cs"/>
          <w:rtl/>
        </w:rPr>
        <w:t>و الحركة</w:t>
      </w:r>
      <w:proofErr w:type="gramEnd"/>
      <w:r>
        <w:rPr>
          <w:rFonts w:hint="cs"/>
          <w:rtl/>
        </w:rPr>
        <w:t xml:space="preserve"> الشعرية الجديدة في </w:t>
      </w:r>
      <w:proofErr w:type="gramStart"/>
      <w:r>
        <w:rPr>
          <w:rFonts w:hint="cs"/>
          <w:rtl/>
        </w:rPr>
        <w:t>العراق ،ص</w:t>
      </w:r>
      <w:proofErr w:type="gramEnd"/>
      <w:r>
        <w:rPr>
          <w:rFonts w:hint="cs"/>
          <w:rtl/>
        </w:rPr>
        <w:t xml:space="preserve"> 82.</w:t>
      </w:r>
      <w:r>
        <w:rPr>
          <w:rStyle w:val="Appelnotedebasdep"/>
        </w:rPr>
        <w:footnoteRef/>
      </w:r>
      <w:r>
        <w:t xml:space="preserve"> </w:t>
      </w:r>
    </w:p>
  </w:footnote>
  <w:footnote w:id="3">
    <w:p w14:paraId="127343E5" w14:textId="77777777" w:rsidR="003E5969" w:rsidRDefault="003E5969" w:rsidP="003E5969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-رمضان </w:t>
      </w:r>
      <w:proofErr w:type="gramStart"/>
      <w:r>
        <w:rPr>
          <w:rFonts w:hint="cs"/>
          <w:rtl/>
        </w:rPr>
        <w:t>الصبّاغ ،في</w:t>
      </w:r>
      <w:proofErr w:type="gramEnd"/>
      <w:r>
        <w:rPr>
          <w:rFonts w:hint="cs"/>
          <w:rtl/>
        </w:rPr>
        <w:t xml:space="preserve"> نقد الشعر العربي </w:t>
      </w:r>
      <w:proofErr w:type="gramStart"/>
      <w:r>
        <w:rPr>
          <w:rFonts w:hint="cs"/>
          <w:rtl/>
        </w:rPr>
        <w:t>المعاصر ،ص</w:t>
      </w:r>
      <w:proofErr w:type="gramEnd"/>
      <w:r>
        <w:rPr>
          <w:rFonts w:hint="cs"/>
          <w:rtl/>
        </w:rPr>
        <w:t xml:space="preserve"> 344.</w:t>
      </w:r>
      <w:r>
        <w:rPr>
          <w:rStyle w:val="Appelnotedebasdep"/>
        </w:rPr>
        <w:footnoteRef/>
      </w:r>
      <w:r>
        <w:t xml:space="preserve"> </w:t>
      </w:r>
    </w:p>
  </w:footnote>
  <w:footnote w:id="4">
    <w:p w14:paraId="6B006807" w14:textId="77777777" w:rsidR="003E5969" w:rsidRDefault="003E5969" w:rsidP="003E5969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-عز الدين </w:t>
      </w:r>
      <w:proofErr w:type="gramStart"/>
      <w:r>
        <w:rPr>
          <w:rFonts w:hint="cs"/>
          <w:rtl/>
        </w:rPr>
        <w:t>اسماعيل ،الشعر</w:t>
      </w:r>
      <w:proofErr w:type="gramEnd"/>
      <w:r>
        <w:rPr>
          <w:rFonts w:hint="cs"/>
          <w:rtl/>
        </w:rPr>
        <w:t xml:space="preserve"> العربي المعاصر قضاياه </w:t>
      </w:r>
      <w:proofErr w:type="gramStart"/>
      <w:r>
        <w:rPr>
          <w:rFonts w:hint="cs"/>
          <w:rtl/>
        </w:rPr>
        <w:t>و ظواهره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الفنية ،ص</w:t>
      </w:r>
      <w:proofErr w:type="gramEnd"/>
      <w:r>
        <w:rPr>
          <w:rFonts w:hint="cs"/>
          <w:rtl/>
        </w:rPr>
        <w:t>201-202.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69"/>
    <w:rsid w:val="00004B2B"/>
    <w:rsid w:val="003E5969"/>
    <w:rsid w:val="00424BDB"/>
    <w:rsid w:val="006A347B"/>
    <w:rsid w:val="00AF3986"/>
    <w:rsid w:val="00F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C951"/>
  <w15:chartTrackingRefBased/>
  <w15:docId w15:val="{BF033FBC-D17E-4EBC-91BA-03813464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6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E5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5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5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5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5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5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5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5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59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59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59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59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59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59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E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59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E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596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E59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596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E59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59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5969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5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5969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3E5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 I5</dc:creator>
  <cp:keywords/>
  <dc:description/>
  <cp:lastModifiedBy>HP X360 I5</cp:lastModifiedBy>
  <cp:revision>2</cp:revision>
  <dcterms:created xsi:type="dcterms:W3CDTF">2025-04-07T21:29:00Z</dcterms:created>
  <dcterms:modified xsi:type="dcterms:W3CDTF">2025-04-07T21:30:00Z</dcterms:modified>
</cp:coreProperties>
</file>