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8A" w:rsidRDefault="00C75B8A" w:rsidP="00C75B8A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C75B8A" w:rsidRDefault="00C75B8A" w:rsidP="00C75B8A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C75B8A" w:rsidRPr="00DA6023" w:rsidRDefault="00C75B8A" w:rsidP="00C75B8A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r w:rsidRPr="00C75B8A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  <w:t>المستقبل</w:t>
      </w:r>
    </w:p>
    <w:p w:rsidR="00C75B8A" w:rsidRPr="008B5197" w:rsidRDefault="00C75B8A" w:rsidP="00C75B8A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  <w:t>د. أمين محرز</w:t>
      </w:r>
    </w:p>
    <w:p w:rsidR="00C75B8A" w:rsidRDefault="00C75B8A" w:rsidP="00C75B8A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C75B8A" w:rsidRDefault="00C75B8A" w:rsidP="00C75B8A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C75B8A" w:rsidRPr="00225AD9" w:rsidRDefault="00C75B8A" w:rsidP="00C75B8A">
      <w:pPr>
        <w:bidi/>
        <w:spacing w:after="60"/>
        <w:jc w:val="both"/>
        <w:rPr>
          <w:rFonts w:ascii="UKIJ Nasq" w:hAnsi="UKIJ Nasq" w:cs="UKIJ Nasq"/>
          <w:spacing w:val="-2"/>
          <w:kern w:val="36"/>
          <w:sz w:val="36"/>
          <w:szCs w:val="36"/>
          <w:rtl/>
        </w:rPr>
      </w:pPr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 xml:space="preserve">يستخدم هذا الزمن للتعبير عن حدث سيقع في </w:t>
      </w:r>
      <w:proofErr w:type="gramStart"/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المستقبل ؛</w:t>
      </w:r>
      <w:proofErr w:type="gramEnd"/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 xml:space="preserve"> ويصاغ بإضافة علامة الوقت 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>ﻪ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18"/>
          <w:szCs w:val="18"/>
          <w:rtl/>
        </w:rPr>
        <w:t xml:space="preserve"> 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جق </w:t>
      </w:r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 xml:space="preserve">إلى أصل الفعل إذا كان ثقيلاً، و 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>ﻪ</w:t>
      </w:r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18"/>
          <w:szCs w:val="18"/>
          <w:rtl/>
        </w:rPr>
        <w:t xml:space="preserve"> </w:t>
      </w:r>
      <w:proofErr w:type="spellStart"/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>جك</w:t>
      </w:r>
      <w:proofErr w:type="spellEnd"/>
      <w:r w:rsidRPr="00225AD9">
        <w:rPr>
          <w:rFonts w:ascii="UKIJ Nasq" w:hAnsi="UKIJ Nasq" w:cs="UKIJ Nasq" w:hint="cs"/>
          <w:color w:val="A6A6A6" w:themeColor="background1" w:themeShade="A6"/>
          <w:spacing w:val="-2"/>
          <w:kern w:val="36"/>
          <w:sz w:val="36"/>
          <w:szCs w:val="36"/>
          <w:rtl/>
        </w:rPr>
        <w:t xml:space="preserve"> </w:t>
      </w:r>
      <w:r w:rsidRPr="00225AD9">
        <w:rPr>
          <w:rFonts w:ascii="UKIJ Nasq" w:hAnsi="UKIJ Nasq" w:cs="UKIJ Nasq" w:hint="cs"/>
          <w:spacing w:val="-2"/>
          <w:kern w:val="36"/>
          <w:sz w:val="36"/>
          <w:szCs w:val="36"/>
          <w:rtl/>
        </w:rPr>
        <w:t>إذا كان خفيفًا، بحيث تكون متبوعة بلاحقة التصريف.</w:t>
      </w:r>
    </w:p>
    <w:tbl>
      <w:tblPr>
        <w:tblStyle w:val="Grilledutableau"/>
        <w:tblpPr w:leftFromText="141" w:rightFromText="141" w:vertAnchor="text" w:horzAnchor="margin" w:tblpXSpec="center" w:tblpY="-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57"/>
      </w:tblGrid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C2132">
              <w:rPr>
                <w:rFonts w:ascii="UKIJ Nasq" w:hAnsi="UKIJ Nasq" w:cs="UKIJ Nasq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ﻢ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"سأعرفُ"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ستعرفُ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Pr="002B27E0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ك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سيعرفُ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A86CFD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C2132">
              <w:rPr>
                <w:rFonts w:ascii="UKIJ Nasq" w:hAnsi="UKIJ Nasq" w:cs="UKIJ Nasq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سنعرفُ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b/>
                <w:bCs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ستعرفون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RPr="00B47C05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سيعرفون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C75B8A" w:rsidRPr="00725E6B" w:rsidRDefault="00C75B8A" w:rsidP="00C75B8A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بيلْمك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عرف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C75B8A" w:rsidRPr="001E36D9" w:rsidRDefault="00C75B8A" w:rsidP="00C75B8A">
      <w:pPr>
        <w:bidi/>
        <w:spacing w:after="60"/>
        <w:ind w:left="-1"/>
        <w:jc w:val="both"/>
        <w:rPr>
          <w:rFonts w:ascii="UKIJ Nasq" w:hAnsi="UKIJ Nasq" w:cs="UKIJ Nasq"/>
          <w:spacing w:val="2"/>
          <w:kern w:val="1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Pr="00791B04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57"/>
      </w:tblGrid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قال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غ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"سأقيمُ"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قال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ﻘ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ستقيمُ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Pr="002B27E0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قال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ق</w:t>
            </w:r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سيقيمُ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قال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غ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سنقيمُ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قال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ﻘ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ستقيمون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1701" w:type="dxa"/>
          </w:tcPr>
          <w:p w:rsidR="00C75B8A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قال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ق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سيقيمون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C75B8A" w:rsidRPr="00B47C05" w:rsidRDefault="00C75B8A" w:rsidP="00C75B8A">
      <w:pPr>
        <w:bidi/>
        <w:spacing w:after="60"/>
        <w:jc w:val="both"/>
        <w:rPr>
          <w:rFonts w:ascii="UKIJ Nasq" w:hAnsi="UKIJ Nasq" w:cs="UKIJ Nasq"/>
          <w:color w:val="FF0000"/>
          <w:sz w:val="18"/>
          <w:szCs w:val="18"/>
          <w:rtl/>
        </w:rPr>
      </w:pPr>
    </w:p>
    <w:p w:rsidR="00C75B8A" w:rsidRPr="00725E6B" w:rsidRDefault="00C75B8A" w:rsidP="00C75B8A">
      <w:pPr>
        <w:bidi/>
        <w:spacing w:after="60"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A86CFD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قالمق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مكث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Pr="00644B9B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center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center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center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24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proofErr w:type="gramStart"/>
      <w:r w:rsidRPr="00433777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ملاحظة :</w:t>
      </w:r>
      <w:proofErr w:type="gramEnd"/>
      <w:r w:rsidRPr="00B47C05">
        <w:rPr>
          <w:rFonts w:ascii="UKIJ Nasq" w:hAnsi="UKIJ Nasq" w:cs="UKIJ Nasq" w:hint="cs"/>
          <w:color w:val="FF0000"/>
          <w:sz w:val="36"/>
          <w:szCs w:val="36"/>
          <w:rtl/>
        </w:rPr>
        <w:t xml:space="preserve"> </w:t>
      </w:r>
      <w:r w:rsidRPr="00512255">
        <w:rPr>
          <w:rFonts w:ascii="UKIJ Nasq" w:hAnsi="UKIJ Nasq" w:cs="UKIJ Nasq" w:hint="cs"/>
          <w:sz w:val="36"/>
          <w:szCs w:val="36"/>
          <w:rtl/>
        </w:rPr>
        <w:t xml:space="preserve">مثلما يتبيّن من المثالين السابقين، </w:t>
      </w:r>
      <w:r>
        <w:rPr>
          <w:rFonts w:ascii="UKIJ Nasq" w:hAnsi="UKIJ Nasq" w:cs="UKIJ Nasq" w:hint="cs"/>
          <w:sz w:val="36"/>
          <w:szCs w:val="36"/>
          <w:rtl/>
        </w:rPr>
        <w:t>في صيغة المتكلّم، ينقلب قاف لاحقة الزمن (</w:t>
      </w:r>
      <w:r w:rsidRPr="00B47C05">
        <w:rPr>
          <w:rFonts w:ascii="UKIJ Nasq" w:hAnsi="UKIJ Nasq" w:cs="UKIJ Nasq" w:hint="cs"/>
          <w:sz w:val="36"/>
          <w:szCs w:val="36"/>
          <w:rtl/>
        </w:rPr>
        <w:t>ﻪ</w:t>
      </w:r>
      <w:r w:rsidRPr="00B47C05">
        <w:rPr>
          <w:rFonts w:ascii="UKIJ Nasq" w:hAnsi="UKIJ Nasq" w:cs="UKIJ Nasq" w:hint="cs"/>
          <w:sz w:val="18"/>
          <w:szCs w:val="18"/>
          <w:rtl/>
        </w:rPr>
        <w:t xml:space="preserve"> </w:t>
      </w:r>
      <w:r w:rsidRPr="00B47C05">
        <w:rPr>
          <w:rFonts w:ascii="UKIJ Nasq" w:hAnsi="UKIJ Nasq" w:cs="UKIJ Nasq" w:hint="cs"/>
          <w:sz w:val="36"/>
          <w:szCs w:val="36"/>
          <w:rtl/>
        </w:rPr>
        <w:t>ج</w:t>
      </w:r>
      <w:r w:rsidRPr="00433777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ق</w:t>
      </w:r>
      <w:r>
        <w:rPr>
          <w:rFonts w:ascii="UKIJ Nasq" w:hAnsi="UKIJ Nasq" w:cs="UKIJ Nasq" w:hint="cs"/>
          <w:sz w:val="36"/>
          <w:szCs w:val="36"/>
          <w:rtl/>
        </w:rPr>
        <w:t>) غينًا كتابةً ولفظًا ؛ فيما ينقلب كاف لاحقة الزمن (</w:t>
      </w:r>
      <w:r w:rsidRPr="00B47C05">
        <w:rPr>
          <w:rFonts w:ascii="UKIJ Nasq" w:hAnsi="UKIJ Nasq" w:cs="UKIJ Nasq" w:hint="cs"/>
          <w:sz w:val="36"/>
          <w:szCs w:val="36"/>
          <w:rtl/>
        </w:rPr>
        <w:t>ﻪ</w:t>
      </w:r>
      <w:r w:rsidRPr="00B47C05">
        <w:rPr>
          <w:rFonts w:ascii="UKIJ Nasq" w:hAnsi="UKIJ Nasq" w:cs="UKIJ Nasq" w:hint="cs"/>
          <w:sz w:val="18"/>
          <w:szCs w:val="18"/>
          <w:rtl/>
        </w:rPr>
        <w:t xml:space="preserve"> </w:t>
      </w:r>
      <w:proofErr w:type="spellStart"/>
      <w:r w:rsidRPr="00B47C05">
        <w:rPr>
          <w:rFonts w:ascii="UKIJ Nasq" w:hAnsi="UKIJ Nasq" w:cs="UKIJ Nasq" w:hint="cs"/>
          <w:sz w:val="36"/>
          <w:szCs w:val="36"/>
          <w:rtl/>
        </w:rPr>
        <w:t>ج</w:t>
      </w:r>
      <w:r w:rsidRPr="00433777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ك</w:t>
      </w:r>
      <w:proofErr w:type="spellEnd"/>
      <w:r>
        <w:rPr>
          <w:rFonts w:ascii="UKIJ Nasq" w:hAnsi="UKIJ Nasq" w:cs="UKIJ Nasq" w:hint="cs"/>
          <w:sz w:val="36"/>
          <w:szCs w:val="36"/>
          <w:rtl/>
        </w:rPr>
        <w:t>) كافًا يائيًا نطقًا.</w:t>
      </w:r>
    </w:p>
    <w:p w:rsidR="00C75B8A" w:rsidRDefault="00C75B8A" w:rsidP="00C75B8A">
      <w:pPr>
        <w:bidi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433777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ملاحظة :</w:t>
      </w:r>
      <w:proofErr w:type="gramEnd"/>
      <w:r w:rsidRPr="00433777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z w:val="36"/>
          <w:szCs w:val="36"/>
          <w:rtl/>
        </w:rPr>
        <w:t>إذا انتهى أصل الفعل بحرف صوتي، ندرج حرف ياء قبل لاحقة الزمن.</w:t>
      </w:r>
    </w:p>
    <w:p w:rsidR="00C75B8A" w:rsidRDefault="00C75B8A" w:rsidP="00C75B8A">
      <w:pPr>
        <w:bidi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Default="00C75B8A" w:rsidP="00C75B8A">
      <w:pPr>
        <w:bidi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Default="00C75B8A" w:rsidP="00C75B8A">
      <w:pPr>
        <w:bidi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2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757"/>
      </w:tblGrid>
      <w:tr w:rsidR="00C75B8A" w:rsidTr="003C2F10">
        <w:tc>
          <w:tcPr>
            <w:tcW w:w="2041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يوللاي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غ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"سأرسلُ"</w:t>
            </w:r>
          </w:p>
        </w:tc>
      </w:tr>
      <w:tr w:rsidR="00C75B8A" w:rsidTr="003C2F10">
        <w:tc>
          <w:tcPr>
            <w:tcW w:w="2041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يوللاي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 </w:t>
            </w:r>
            <w:proofErr w:type="spellStart"/>
            <w:r w:rsidRPr="00433777"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ﻘ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سترسلُ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Pr="002B27E0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يوللاي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ق</w:t>
            </w:r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سيرسلُ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يوللاي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غ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سنرسلُ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يوللاي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ﻘ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سترسلون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يوللاي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ه</w:t>
            </w:r>
            <w:proofErr w:type="spellEnd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ق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سيرسلون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C75B8A" w:rsidRPr="00CD352E" w:rsidRDefault="00C75B8A" w:rsidP="00C75B8A">
      <w:pPr>
        <w:bidi/>
        <w:jc w:val="both"/>
        <w:rPr>
          <w:rFonts w:ascii="UKIJ Nasq" w:hAnsi="UKIJ Nasq" w:cs="UKIJ Nasq"/>
          <w:color w:val="FF0000"/>
          <w:sz w:val="18"/>
          <w:szCs w:val="18"/>
          <w:rtl/>
        </w:rPr>
      </w:pPr>
    </w:p>
    <w:p w:rsidR="00C75B8A" w:rsidRPr="00725E6B" w:rsidRDefault="00C75B8A" w:rsidP="00C75B8A">
      <w:pPr>
        <w:bidi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433777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 w:rsidRPr="00433777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يولَلامق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أرسل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C75B8A" w:rsidRDefault="00C75B8A" w:rsidP="00C75B8A">
      <w:pPr>
        <w:bidi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Pr="009C0E1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z w:val="36"/>
          <w:szCs w:val="36"/>
          <w:rtl/>
        </w:rPr>
        <w:t xml:space="preserve">يجعل المستقبل في صيغة النفي بإدراج الأداة </w:t>
      </w:r>
      <w:r w:rsidRPr="00433777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مي</w:t>
      </w:r>
      <w:r>
        <w:rPr>
          <w:rFonts w:ascii="UKIJ Nasq" w:hAnsi="UKIJ Nasq" w:cs="UKIJ Nasq" w:hint="cs"/>
          <w:color w:val="FF0000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z w:val="36"/>
          <w:szCs w:val="36"/>
          <w:rtl/>
        </w:rPr>
        <w:t>بين أصل الفعل ولاحقة الزمن.</w:t>
      </w:r>
    </w:p>
    <w:tbl>
      <w:tblPr>
        <w:tblStyle w:val="Grilledutableau"/>
        <w:tblpPr w:leftFromText="141" w:rightFromText="141" w:vertAnchor="text" w:horzAnchor="margin" w:tblpXSpec="center" w:tblpY="2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757"/>
      </w:tblGrid>
      <w:tr w:rsidR="00C75B8A" w:rsidTr="003C2F10">
        <w:tc>
          <w:tcPr>
            <w:tcW w:w="2041" w:type="dxa"/>
          </w:tcPr>
          <w:p w:rsidR="00C75B8A" w:rsidRPr="009C0E1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بكل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ه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/>
                <w:b/>
                <w:bCs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b/>
                <w:bCs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ﻢ</w:t>
            </w:r>
            <w:proofErr w:type="spellEnd"/>
          </w:p>
        </w:tc>
        <w:tc>
          <w:tcPr>
            <w:tcW w:w="1757" w:type="dxa"/>
          </w:tcPr>
          <w:p w:rsidR="00C75B8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"لن أنتظر"</w:t>
            </w:r>
          </w:p>
        </w:tc>
      </w:tr>
      <w:tr w:rsidR="00C75B8A" w:rsidTr="003C2F10">
        <w:tc>
          <w:tcPr>
            <w:tcW w:w="2041" w:type="dxa"/>
          </w:tcPr>
          <w:p w:rsidR="00C75B8A" w:rsidRPr="009C0E1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بكل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ه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18"/>
                <w:szCs w:val="18"/>
                <w:rtl/>
              </w:rPr>
              <w:t xml:space="preserve">  </w:t>
            </w:r>
            <w:proofErr w:type="spellStart"/>
            <w:r w:rsidRPr="009C0E1A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ﻘ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9C0E1A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لن تنتظر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Pr="009C0E1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بكل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ه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ك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لن ينتظر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Pr="009C0E1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بكل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ه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/>
                <w:b/>
                <w:bCs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b/>
                <w:bCs/>
                <w:spacing w:val="2"/>
                <w:kern w:val="16"/>
                <w:sz w:val="36"/>
                <w:szCs w:val="36"/>
                <w:rtl/>
              </w:rPr>
              <w:t>ِ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لن ننتظر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Pr="009C0E1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بكل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ه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9C0E1A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ﺟ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ﻜ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9C0E1A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ِ</w:t>
            </w:r>
            <w:r w:rsidRPr="009C0E1A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لن تنتظروا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C75B8A" w:rsidTr="003C2F10">
        <w:tc>
          <w:tcPr>
            <w:tcW w:w="2041" w:type="dxa"/>
          </w:tcPr>
          <w:p w:rsidR="00C75B8A" w:rsidRPr="009C0E1A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بكل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433777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ه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18"/>
                <w:szCs w:val="18"/>
                <w:rtl/>
              </w:rPr>
              <w:t xml:space="preserve"> </w:t>
            </w:r>
            <w:proofErr w:type="spellStart"/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ج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ك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َ</w:t>
            </w:r>
            <w:r w:rsidRPr="009C0E1A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757" w:type="dxa"/>
          </w:tcPr>
          <w:p w:rsidR="00C75B8A" w:rsidRPr="00BE1B6B" w:rsidRDefault="00C75B8A" w:rsidP="003C2F10">
            <w:pPr>
              <w:bidi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لن ينتظروا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C75B8A" w:rsidRPr="00CD352E" w:rsidRDefault="00C75B8A" w:rsidP="00C75B8A">
      <w:pPr>
        <w:bidi/>
        <w:jc w:val="both"/>
        <w:rPr>
          <w:rFonts w:ascii="UKIJ Nasq" w:hAnsi="UKIJ Nasq" w:cs="UKIJ Nasq"/>
          <w:color w:val="FF0000"/>
          <w:sz w:val="18"/>
          <w:szCs w:val="18"/>
          <w:rtl/>
        </w:rPr>
      </w:pPr>
    </w:p>
    <w:p w:rsidR="00C75B8A" w:rsidRPr="00725E6B" w:rsidRDefault="00C75B8A" w:rsidP="00C75B8A">
      <w:pPr>
        <w:bidi/>
        <w:ind w:left="-1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433777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بَكْلَمك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انتظر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C75B8A" w:rsidRDefault="00C75B8A" w:rsidP="00C75B8A">
      <w:pPr>
        <w:bidi/>
        <w:spacing w:after="12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proofErr w:type="gramStart"/>
      <w:r w:rsidRPr="008C21E5">
        <w:rPr>
          <w:rFonts w:ascii="UKIJ Nasq" w:hAnsi="UKIJ Nasq" w:cs="UKIJ Nasq" w:hint="cs"/>
          <w:b/>
          <w:bCs/>
          <w:color w:val="A6A6A6" w:themeColor="background1" w:themeShade="A6"/>
          <w:sz w:val="36"/>
          <w:szCs w:val="36"/>
          <w:rtl/>
        </w:rPr>
        <w:t>تطبيق :</w:t>
      </w:r>
      <w:proofErr w:type="gramEnd"/>
    </w:p>
    <w:p w:rsidR="00C75B8A" w:rsidRDefault="00C75B8A" w:rsidP="00C75B8A">
      <w:pPr>
        <w:bidi/>
        <w:spacing w:after="60" w:line="276" w:lineRule="auto"/>
        <w:jc w:val="both"/>
        <w:rPr>
          <w:rFonts w:ascii="UKIJ Nasq" w:hAnsi="UKIJ Nasq" w:cs="UKIJ Nasq"/>
          <w:sz w:val="36"/>
          <w:szCs w:val="36"/>
          <w:rtl/>
        </w:rPr>
      </w:pPr>
      <w:r w:rsidRPr="00744E52">
        <w:rPr>
          <w:rFonts w:ascii="UKIJ Nasq" w:hAnsi="UKIJ Nasq" w:cs="UKIJ Nasq" w:hint="cs"/>
          <w:sz w:val="36"/>
          <w:szCs w:val="36"/>
          <w:rtl/>
        </w:rPr>
        <w:t xml:space="preserve">ترجم </w:t>
      </w:r>
      <w:r>
        <w:rPr>
          <w:rFonts w:ascii="UKIJ Nasq" w:hAnsi="UKIJ Nasq" w:cs="UKIJ Nasq" w:hint="cs"/>
          <w:sz w:val="36"/>
          <w:szCs w:val="36"/>
          <w:rtl/>
        </w:rPr>
        <w:t>الجمل</w:t>
      </w:r>
      <w:r w:rsidRPr="00744E52">
        <w:rPr>
          <w:rFonts w:ascii="UKIJ Nasq" w:hAnsi="UKIJ Nasq" w:cs="UKIJ Nasq" w:hint="cs"/>
          <w:sz w:val="36"/>
          <w:szCs w:val="36"/>
          <w:rtl/>
        </w:rPr>
        <w:t xml:space="preserve"> التالية</w:t>
      </w:r>
      <w:r>
        <w:rPr>
          <w:rFonts w:ascii="UKIJ Nasq" w:hAnsi="UKIJ Nasq" w:cs="UKIJ Nasq" w:hint="cs"/>
          <w:sz w:val="36"/>
          <w:szCs w:val="36"/>
          <w:rtl/>
        </w:rPr>
        <w:t xml:space="preserve"> إلى </w:t>
      </w:r>
      <w:proofErr w:type="gramStart"/>
      <w:r>
        <w:rPr>
          <w:rFonts w:ascii="UKIJ Nasq" w:hAnsi="UKIJ Nasq" w:cs="UKIJ Nasq" w:hint="cs"/>
          <w:sz w:val="36"/>
          <w:szCs w:val="36"/>
          <w:rtl/>
        </w:rPr>
        <w:t>العربية</w:t>
      </w:r>
      <w:r w:rsidRPr="00744E52">
        <w:rPr>
          <w:rFonts w:ascii="UKIJ Nasq" w:hAnsi="UKIJ Nasq" w:cs="UKIJ Nasq" w:hint="cs"/>
          <w:sz w:val="36"/>
          <w:szCs w:val="36"/>
          <w:rtl/>
        </w:rPr>
        <w:t xml:space="preserve"> :</w:t>
      </w:r>
      <w:proofErr w:type="gramEnd"/>
    </w:p>
    <w:p w:rsidR="00C75B8A" w:rsidRPr="007A63F9" w:rsidRDefault="00C75B8A" w:rsidP="00C75B8A">
      <w:pPr>
        <w:bidi/>
        <w:spacing w:after="60" w:line="276" w:lineRule="auto"/>
        <w:jc w:val="both"/>
        <w:rPr>
          <w:rFonts w:ascii="UKIJ Nasq" w:hAnsi="UKIJ Nasq" w:cs="UKIJ Nasq"/>
          <w:spacing w:val="3"/>
          <w:kern w:val="36"/>
          <w:sz w:val="36"/>
          <w:szCs w:val="36"/>
          <w:rtl/>
        </w:rPr>
      </w:pP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يارين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، </w:t>
      </w: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قرنداشلرم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 </w:t>
      </w: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تلمساندن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 </w:t>
      </w:r>
      <w:proofErr w:type="spellStart"/>
      <w:r w:rsidRPr="007A63F9">
        <w:rPr>
          <w:rFonts w:ascii="UKIJ Nasq" w:hAnsi="UKIJ Nasq" w:cs="UKIJ Nasq"/>
          <w:spacing w:val="3"/>
          <w:kern w:val="36"/>
          <w:sz w:val="36"/>
          <w:szCs w:val="36"/>
          <w:rtl/>
        </w:rPr>
        <w:t>ﻛﻠﻪ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18"/>
          <w:szCs w:val="18"/>
          <w:rtl/>
        </w:rPr>
        <w:t xml:space="preserve"> </w:t>
      </w: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جكلر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 بنده قاله</w:t>
      </w:r>
      <w:r w:rsidRPr="007A63F9">
        <w:rPr>
          <w:rFonts w:ascii="UKIJ Nasq" w:hAnsi="UKIJ Nasq" w:cs="UKIJ Nasq" w:hint="cs"/>
          <w:spacing w:val="3"/>
          <w:kern w:val="36"/>
          <w:sz w:val="18"/>
          <w:szCs w:val="18"/>
          <w:rtl/>
        </w:rPr>
        <w:t xml:space="preserve"> </w:t>
      </w: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جكلر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 </w:t>
      </w: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صكره</w:t>
      </w:r>
      <w:proofErr w:type="spellEnd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 xml:space="preserve"> دونه</w:t>
      </w:r>
      <w:r w:rsidRPr="007A63F9">
        <w:rPr>
          <w:rFonts w:ascii="UKIJ Nasq" w:hAnsi="UKIJ Nasq" w:cs="UKIJ Nasq" w:hint="cs"/>
          <w:spacing w:val="3"/>
          <w:kern w:val="36"/>
          <w:sz w:val="18"/>
          <w:szCs w:val="18"/>
          <w:rtl/>
        </w:rPr>
        <w:t xml:space="preserve"> </w:t>
      </w:r>
      <w:proofErr w:type="spellStart"/>
      <w:r w:rsidRPr="007A63F9">
        <w:rPr>
          <w:rFonts w:ascii="UKIJ Nasq" w:hAnsi="UKIJ Nasq" w:cs="UKIJ Nasq" w:hint="cs"/>
          <w:spacing w:val="3"/>
          <w:kern w:val="36"/>
          <w:sz w:val="36"/>
          <w:szCs w:val="36"/>
          <w:rtl/>
        </w:rPr>
        <w:t>جكلر</w:t>
      </w:r>
      <w:proofErr w:type="spellEnd"/>
    </w:p>
    <w:p w:rsidR="00C75B8A" w:rsidRPr="007A63F9" w:rsidRDefault="00C75B8A" w:rsidP="00C75B8A">
      <w:pPr>
        <w:bidi/>
        <w:spacing w:after="60" w:line="276" w:lineRule="auto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r w:rsidRPr="00D576A3">
        <w:rPr>
          <w:rFonts w:ascii="UKIJ Nasq" w:hAnsi="UKIJ Nasq" w:cs="UKIJ Nasq" w:hint="cs"/>
          <w:color w:val="A6A6A6" w:themeColor="background1" w:themeShade="A6"/>
          <w:spacing w:val="-1"/>
          <w:kern w:val="36"/>
          <w:sz w:val="36"/>
          <w:szCs w:val="36"/>
          <w:rtl/>
        </w:rPr>
        <w:t>غدًا، سيأتي إخواني من تلمسان، سيمكثون عندي، وبعدئذٍ سيرجعون</w:t>
      </w:r>
      <w:r w:rsidRPr="00D576A3">
        <w:rPr>
          <w:rFonts w:ascii="UKIJ Nasq" w:hAnsi="UKIJ Nasq" w:cs="UKIJ Nasq" w:hint="cs"/>
          <w:color w:val="A6A6A6" w:themeColor="background1" w:themeShade="A6"/>
          <w:spacing w:val="4"/>
          <w:kern w:val="36"/>
          <w:sz w:val="36"/>
          <w:szCs w:val="36"/>
          <w:rtl/>
        </w:rPr>
        <w:t xml:space="preserve"> </w:t>
      </w:r>
    </w:p>
    <w:p w:rsidR="00C75B8A" w:rsidRPr="005C4313" w:rsidRDefault="00C75B8A" w:rsidP="00C75B8A">
      <w:pPr>
        <w:bidi/>
        <w:spacing w:after="60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اودن </w:t>
      </w:r>
      <w:proofErr w:type="spellStart"/>
      <w:r w:rsidRPr="005C4313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ﺳﺴﻠﺮ</w:t>
      </w:r>
      <w:proofErr w:type="spellEnd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5C4313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ﮔﻠﻴﻮر</w:t>
      </w:r>
      <w:proofErr w:type="spellEnd"/>
      <w:r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r w:rsidRPr="00D576A3">
        <w:rPr>
          <w:rFonts w:ascii="UKIJ Nasq" w:hAnsi="UKIJ Nasq" w:cs="UKIJ Nasq" w:hint="cs"/>
          <w:color w:val="A6A6A6" w:themeColor="background1" w:themeShade="A6"/>
          <w:spacing w:val="-2"/>
          <w:kern w:val="16"/>
          <w:sz w:val="36"/>
          <w:szCs w:val="36"/>
          <w:rtl/>
        </w:rPr>
        <w:t>أصواتٌ ترد من المنزل</w:t>
      </w:r>
    </w:p>
    <w:p w:rsidR="00C75B8A" w:rsidRPr="005C4313" w:rsidRDefault="00C75B8A" w:rsidP="00C75B8A">
      <w:pPr>
        <w:bidi/>
        <w:spacing w:after="60"/>
        <w:jc w:val="both"/>
        <w:rPr>
          <w:rFonts w:ascii="UKIJ Nasq" w:hAnsi="UKIJ Nasq" w:cs="UKIJ Nasq"/>
          <w:spacing w:val="4"/>
          <w:kern w:val="36"/>
          <w:sz w:val="36"/>
          <w:szCs w:val="36"/>
          <w:rtl/>
        </w:rPr>
      </w:pPr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هر هفته </w:t>
      </w:r>
      <w:proofErr w:type="spellStart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>برقاچ</w:t>
      </w:r>
      <w:proofErr w:type="spellEnd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>قادرغه</w:t>
      </w:r>
      <w:proofErr w:type="spellEnd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>ليمانمزه</w:t>
      </w:r>
      <w:proofErr w:type="spellEnd"/>
      <w:r w:rsidRPr="005C4313">
        <w:rPr>
          <w:rFonts w:ascii="UKIJ Nasq" w:hAnsi="UKIJ Nasq" w:cs="UKIJ Nasq"/>
          <w:spacing w:val="4"/>
          <w:kern w:val="36"/>
          <w:sz w:val="36"/>
          <w:szCs w:val="36"/>
          <w:rtl/>
        </w:rPr>
        <w:t xml:space="preserve"> </w:t>
      </w:r>
      <w:proofErr w:type="spellStart"/>
      <w:r w:rsidRPr="005C4313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>ﮔﻴﺮرلر</w:t>
      </w:r>
      <w:proofErr w:type="spellEnd"/>
      <w:r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 ٍ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</w:t>
      </w:r>
      <w:r w:rsidRPr="00D576A3">
        <w:rPr>
          <w:rFonts w:ascii="UKIJ Nasq" w:hAnsi="UKIJ Nasq" w:cs="UKIJ Nasq" w:hint="cs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كلّ أسبوع تدخل مرسانا عدّة </w:t>
      </w:r>
      <w:proofErr w:type="spellStart"/>
      <w:r w:rsidRPr="00D576A3">
        <w:rPr>
          <w:rFonts w:ascii="UKIJ Nasq" w:hAnsi="UKIJ Nasq" w:cs="UKIJ Nasq" w:hint="cs"/>
          <w:color w:val="A6A6A6" w:themeColor="background1" w:themeShade="A6"/>
          <w:spacing w:val="-2"/>
          <w:kern w:val="16"/>
          <w:sz w:val="36"/>
          <w:szCs w:val="36"/>
          <w:rtl/>
        </w:rPr>
        <w:t>قادرغات</w:t>
      </w:r>
      <w:proofErr w:type="spellEnd"/>
      <w:r w:rsidRPr="00D576A3">
        <w:rPr>
          <w:rFonts w:ascii="UKIJ Nasq" w:hAnsi="UKIJ Nasq" w:cs="UKIJ Nasq" w:hint="cs"/>
          <w:color w:val="A6A6A6" w:themeColor="background1" w:themeShade="A6"/>
          <w:spacing w:val="-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(</w:t>
      </w:r>
      <w:r w:rsidRPr="00D576A3">
        <w:rPr>
          <w:rFonts w:ascii="UKIJ Nasq" w:hAnsi="UKIJ Nasq" w:cs="UKIJ Nasq" w:hint="cs"/>
          <w:color w:val="A6A6A6" w:themeColor="background1" w:themeShade="A6"/>
          <w:spacing w:val="-2"/>
          <w:kern w:val="16"/>
          <w:sz w:val="36"/>
          <w:szCs w:val="36"/>
          <w:rtl/>
        </w:rPr>
        <w:t>قوادس</w:t>
      </w:r>
      <w:r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)</w:t>
      </w:r>
    </w:p>
    <w:p w:rsidR="00C75B8A" w:rsidRPr="00404D76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proofErr w:type="spellStart"/>
      <w:r w:rsidRPr="00404D76">
        <w:rPr>
          <w:rFonts w:ascii="UKIJ Nasq" w:hAnsi="UKIJ Nasq" w:cs="UKIJ Nasq"/>
          <w:sz w:val="36"/>
          <w:szCs w:val="36"/>
          <w:rtl/>
        </w:rPr>
        <w:t>صوسزلقدن</w:t>
      </w:r>
      <w:proofErr w:type="spellEnd"/>
      <w:r w:rsidRPr="00404D7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404D76">
        <w:rPr>
          <w:rFonts w:ascii="UKIJ Nasq" w:hAnsi="UKIJ Nasq" w:cs="UKIJ Nasq"/>
          <w:sz w:val="36"/>
          <w:szCs w:val="36"/>
          <w:rtl/>
        </w:rPr>
        <w:t>اولدو</w:t>
      </w:r>
      <w:proofErr w:type="spellEnd"/>
      <w:r w:rsidRPr="00404D76">
        <w:rPr>
          <w:rFonts w:ascii="UKIJ Nasq" w:hAnsi="UKIJ Nasq" w:cs="UKIJ Nasq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404D76">
        <w:rPr>
          <w:rFonts w:ascii="UKIJ Nasq" w:hAnsi="UKIJ Nasq" w:cs="UKIJ Nasq" w:hint="cs"/>
          <w:sz w:val="36"/>
          <w:szCs w:val="36"/>
          <w:rtl/>
        </w:rPr>
        <w:t xml:space="preserve"> </w:t>
      </w:r>
      <w:r w:rsidRPr="00D576A3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مات من العطش</w:t>
      </w:r>
    </w:p>
    <w:p w:rsidR="00C75B8A" w:rsidRPr="00404D76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proofErr w:type="spellStart"/>
      <w:r w:rsidRPr="00404D76">
        <w:rPr>
          <w:rFonts w:ascii="UKIJ Nasq" w:hAnsi="UKIJ Nasq" w:cs="UKIJ Nasq"/>
          <w:sz w:val="36"/>
          <w:szCs w:val="36"/>
          <w:rtl/>
        </w:rPr>
        <w:t>دايمله</w:t>
      </w:r>
      <w:proofErr w:type="spellEnd"/>
      <w:r w:rsidRPr="00404D76">
        <w:rPr>
          <w:rFonts w:ascii="UKIJ Nasq" w:hAnsi="UKIJ Nasq" w:cs="UKIJ Nasq"/>
          <w:sz w:val="36"/>
          <w:szCs w:val="36"/>
          <w:rtl/>
        </w:rPr>
        <w:t xml:space="preserve"> </w:t>
      </w:r>
      <w:proofErr w:type="spellStart"/>
      <w:r w:rsidRPr="00404D76">
        <w:rPr>
          <w:rFonts w:ascii="UKIJ Nasq" w:hAnsi="UKIJ Nasq" w:cs="UKIJ Nasq" w:hint="cs"/>
          <w:sz w:val="36"/>
          <w:szCs w:val="36"/>
          <w:rtl/>
        </w:rPr>
        <w:t>ﭼﻘﺪم</w:t>
      </w:r>
      <w:proofErr w:type="spellEnd"/>
      <w:r w:rsidRPr="00404D76">
        <w:rPr>
          <w:rFonts w:ascii="UKIJ Nasq" w:hAnsi="UKIJ Nasq" w:cs="UKIJ Nasq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-2"/>
          <w:kern w:val="16"/>
          <w:sz w:val="36"/>
          <w:szCs w:val="36"/>
        </w:rPr>
        <w:sym w:font="Wingdings 3" w:char="F089"/>
      </w:r>
      <w:r w:rsidRPr="00404D76">
        <w:rPr>
          <w:rFonts w:ascii="UKIJ Nasq" w:hAnsi="UKIJ Nasq" w:cs="UKIJ Nasq" w:hint="cs"/>
          <w:sz w:val="36"/>
          <w:szCs w:val="36"/>
          <w:rtl/>
        </w:rPr>
        <w:t xml:space="preserve"> </w:t>
      </w:r>
      <w:r w:rsidRPr="00D576A3">
        <w:rPr>
          <w:rFonts w:ascii="UKIJ Nasq" w:hAnsi="UKIJ Nasq" w:cs="UKIJ Nasq"/>
          <w:color w:val="A6A6A6" w:themeColor="background1" w:themeShade="A6"/>
          <w:sz w:val="36"/>
          <w:szCs w:val="36"/>
          <w:rtl/>
        </w:rPr>
        <w:t>خرجت رفقة خالي</w:t>
      </w:r>
    </w:p>
    <w:p w:rsidR="00C75B8A" w:rsidRPr="00404D76" w:rsidRDefault="00C75B8A" w:rsidP="00C75B8A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C75B8A" w:rsidRDefault="00C75B8A" w:rsidP="00C75B8A">
      <w:pPr>
        <w:bidi/>
        <w:spacing w:after="60"/>
        <w:jc w:val="both"/>
        <w:rPr>
          <w:rFonts w:ascii="UKIJ Nasq" w:hAnsi="UKIJ Nasq" w:cs="UKIJ Nasq"/>
          <w:b/>
          <w:bCs/>
          <w:sz w:val="36"/>
          <w:szCs w:val="36"/>
          <w:rtl/>
        </w:rPr>
      </w:pPr>
    </w:p>
    <w:p w:rsidR="00614682" w:rsidRDefault="00614682" w:rsidP="00C75B8A">
      <w:pPr>
        <w:bidi/>
      </w:pPr>
    </w:p>
    <w:sectPr w:rsidR="0061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65" w:rsidRDefault="00FE6865" w:rsidP="00C75B8A">
      <w:r>
        <w:separator/>
      </w:r>
    </w:p>
  </w:endnote>
  <w:endnote w:type="continuationSeparator" w:id="0">
    <w:p w:rsidR="00FE6865" w:rsidRDefault="00FE6865" w:rsidP="00C7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65" w:rsidRDefault="00FE6865" w:rsidP="00C75B8A">
      <w:r>
        <w:separator/>
      </w:r>
    </w:p>
  </w:footnote>
  <w:footnote w:type="continuationSeparator" w:id="0">
    <w:p w:rsidR="00FE6865" w:rsidRDefault="00FE6865" w:rsidP="00C7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8A" w:rsidRDefault="00C75B8A" w:rsidP="00C75B8A">
    <w:pPr>
      <w:pStyle w:val="En-tte"/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3)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  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C75B8A" w:rsidRDefault="00C75B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14C"/>
    <w:multiLevelType w:val="hybridMultilevel"/>
    <w:tmpl w:val="485EBE5C"/>
    <w:lvl w:ilvl="0" w:tplc="58E0E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8A"/>
    <w:rsid w:val="000D146E"/>
    <w:rsid w:val="00123889"/>
    <w:rsid w:val="00363306"/>
    <w:rsid w:val="00614682"/>
    <w:rsid w:val="00C75B8A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A3A7"/>
  <w15:chartTrackingRefBased/>
  <w15:docId w15:val="{D8E9869C-14B5-4061-B5C9-CDE0A71C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B8A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5B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5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B8A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C75B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B8A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2023-11-21T06:06:00Z</dcterms:created>
  <dcterms:modified xsi:type="dcterms:W3CDTF">2023-11-21T06:08:00Z</dcterms:modified>
</cp:coreProperties>
</file>