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23" w:rsidRDefault="00DA6023" w:rsidP="00DA602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bookmarkStart w:id="0" w:name="_GoBack"/>
      <w:bookmarkEnd w:id="0"/>
    </w:p>
    <w:p w:rsidR="00DA6023" w:rsidRDefault="00DA6023" w:rsidP="00DA602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DA6023" w:rsidRPr="00DA6023" w:rsidRDefault="00DA6023" w:rsidP="00DA602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r w:rsidRPr="00DA6023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  <w:t>الماضي النقلي</w:t>
      </w:r>
    </w:p>
    <w:p w:rsidR="00DA6023" w:rsidRPr="008B5197" w:rsidRDefault="00DA6023" w:rsidP="00DA602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  <w:t>د. أمين محرز</w:t>
      </w:r>
    </w:p>
    <w:p w:rsidR="00DA6023" w:rsidRDefault="00DA6023" w:rsidP="00DA6023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DA6023" w:rsidRDefault="00DA6023" w:rsidP="00DA6023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DA6023" w:rsidRDefault="00DA6023" w:rsidP="00DA6023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t xml:space="preserve">يعبّر بهذا الزمن عن حدث أو فعل غير مشهود من قبل الطرف الذّي يروي </w:t>
      </w:r>
      <w:proofErr w:type="gramStart"/>
      <w:r>
        <w:rPr>
          <w:rFonts w:ascii="UKIJ Nasq" w:hAnsi="UKIJ Nasq" w:cs="UKIJ Nasq" w:hint="cs"/>
          <w:sz w:val="36"/>
          <w:szCs w:val="36"/>
          <w:rtl/>
        </w:rPr>
        <w:t>وقوعه ؛</w:t>
      </w:r>
      <w:proofErr w:type="gramEnd"/>
      <w:r>
        <w:rPr>
          <w:rFonts w:ascii="UKIJ Nasq" w:hAnsi="UKIJ Nasq" w:cs="UKIJ Nasq" w:hint="cs"/>
          <w:sz w:val="36"/>
          <w:szCs w:val="36"/>
          <w:rtl/>
        </w:rPr>
        <w:t xml:space="preserve"> ويتمّ تصريف الفعل في الماضي النقلي بإدراج لاحقة الزمن </w:t>
      </w:r>
      <w:r w:rsidRPr="00B81751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مش</w:t>
      </w:r>
      <w:r>
        <w:rPr>
          <w:rFonts w:ascii="UKIJ Nasq" w:hAnsi="UKIJ Nasq" w:cs="UKIJ Nasq" w:hint="cs"/>
          <w:sz w:val="36"/>
          <w:szCs w:val="36"/>
          <w:rtl/>
        </w:rPr>
        <w:t xml:space="preserve"> قبل لاحقة التصريف.</w:t>
      </w:r>
    </w:p>
    <w:p w:rsidR="00DA6023" w:rsidRPr="00225AD9" w:rsidRDefault="00DA6023" w:rsidP="00DA6023">
      <w:pPr>
        <w:bidi/>
        <w:spacing w:after="60"/>
        <w:ind w:left="-1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ويسمّى هذا الزمن أيضًا الماضي غير المحدّد، إذ يدلّ على حدث غير محقّق الوقوع في الماضي.</w:t>
      </w:r>
    </w:p>
    <w:p w:rsidR="00DA6023" w:rsidRPr="00FF5C67" w:rsidRDefault="00DA6023" w:rsidP="00DA6023">
      <w:pPr>
        <w:bidi/>
        <w:spacing w:after="120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t xml:space="preserve">كان الماضي النقلي يستخدم في اللغة العثمانية في الكتابات التاريخية والمرويات، وغالبًا ما </w:t>
      </w:r>
      <w:r w:rsidRPr="00FF5C67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 xml:space="preserve">ترد إشارة عن الراوي مرفقة بالفعل </w:t>
      </w:r>
      <w:proofErr w:type="spellStart"/>
      <w:r>
        <w:rPr>
          <w:rFonts w:ascii="UKIJ Nasq" w:hAnsi="UKIJ Nasq" w:cs="UKIJ Nasq"/>
          <w:spacing w:val="-2"/>
          <w:kern w:val="36"/>
          <w:sz w:val="36"/>
          <w:szCs w:val="36"/>
          <w:rtl/>
        </w:rPr>
        <w:t>ﺳﯚ</w:t>
      </w:r>
      <w:r w:rsidRPr="00FF5C67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يْلَمك</w:t>
      </w:r>
      <w:proofErr w:type="spellEnd"/>
      <w:r w:rsidRPr="00FF5C67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/</w:t>
      </w:r>
      <w:proofErr w:type="spellStart"/>
      <w:r>
        <w:rPr>
          <w:rFonts w:ascii="UKIJ Nasq" w:hAnsi="UKIJ Nasq" w:cs="UKIJ Nasq"/>
          <w:spacing w:val="-2"/>
          <w:kern w:val="36"/>
          <w:sz w:val="36"/>
          <w:szCs w:val="36"/>
          <w:rtl/>
        </w:rPr>
        <w:t>ﺳﯚ</w:t>
      </w:r>
      <w:r w:rsidRPr="00FF5C67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ي</w:t>
      </w:r>
      <w:r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ْ</w:t>
      </w:r>
      <w:r w:rsidRPr="00FF5C67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له</w:t>
      </w:r>
      <w:proofErr w:type="spellEnd"/>
      <w:r w:rsidRPr="00FF5C67">
        <w:rPr>
          <w:rFonts w:ascii="UKIJ Nasq" w:hAnsi="UKIJ Nasq" w:cs="UKIJ Nasq" w:hint="cs"/>
          <w:spacing w:val="-2"/>
          <w:kern w:val="36"/>
          <w:sz w:val="18"/>
          <w:szCs w:val="18"/>
          <w:rtl/>
        </w:rPr>
        <w:t xml:space="preserve"> </w:t>
      </w:r>
      <w:r w:rsidRPr="00FF5C67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مك "أخبر، أفاد، قال" أو ديمك "قال، روى".</w:t>
      </w:r>
    </w:p>
    <w:p w:rsidR="00DA6023" w:rsidRPr="00725E6B" w:rsidRDefault="00DA6023" w:rsidP="00DA6023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طوزْلَ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غبّر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tbl>
      <w:tblPr>
        <w:tblStyle w:val="Grilledutableau"/>
        <w:bidiVisual/>
        <w:tblW w:w="0" w:type="auto"/>
        <w:tblInd w:w="2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DA6023" w:rsidTr="003C2F10"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طوزل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م</w:t>
            </w:r>
          </w:p>
        </w:tc>
      </w:tr>
      <w:tr w:rsidR="00DA6023" w:rsidTr="003C2F10"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طوزﻟ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ﺳﯔ</w:t>
            </w:r>
            <w:proofErr w:type="spellEnd"/>
          </w:p>
        </w:tc>
      </w:tr>
      <w:tr w:rsidR="00DA6023" w:rsidTr="003C2F10"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ط</w:t>
            </w:r>
            <w:r w:rsidRPr="000E5777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و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زل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-</w:t>
            </w:r>
          </w:p>
        </w:tc>
      </w:tr>
      <w:tr w:rsidR="00DA6023" w:rsidTr="003C2F10"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ط</w:t>
            </w:r>
            <w:r w:rsidRPr="000E5777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و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زل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ز</w:t>
            </w:r>
          </w:p>
        </w:tc>
      </w:tr>
      <w:tr w:rsidR="00DA6023" w:rsidTr="003C2F10"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ط</w:t>
            </w:r>
            <w:r w:rsidRPr="000E5777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و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زﻟ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ﺳﯖﺰ</w:t>
            </w:r>
            <w:proofErr w:type="spellEnd"/>
          </w:p>
        </w:tc>
      </w:tr>
      <w:tr w:rsidR="00DA6023" w:rsidTr="003C2F10"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ط</w:t>
            </w:r>
            <w:r w:rsidRPr="000E5777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و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زل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لر</w:t>
            </w:r>
            <w:proofErr w:type="spellEnd"/>
          </w:p>
        </w:tc>
      </w:tr>
    </w:tbl>
    <w:p w:rsidR="00DA6023" w:rsidRPr="00225AD9" w:rsidRDefault="00DA6023" w:rsidP="00DA6023">
      <w:pPr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DA6023" w:rsidRDefault="00DA6023" w:rsidP="00DA6023">
      <w:pPr>
        <w:bidi/>
        <w:spacing w:after="12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لاحقة الزمن مش تخضع للمطابقة الصوتية ؛ وعليه، فإنّها تتبع في النطق ما يسبقها، بحيث تكون إمّا كسرة خفيفة أو ثقيلة، وإمّا ضمّة خفيفة أو ثقيلة.</w:t>
      </w: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  <w:sectPr w:rsidR="00DA6023" w:rsidSect="00DA6023">
          <w:headerReference w:type="default" r:id="rId7"/>
          <w:pgSz w:w="11906" w:h="16838" w:code="9"/>
          <w:pgMar w:top="1134" w:right="1559" w:bottom="1134" w:left="992" w:header="720" w:footer="720" w:gutter="0"/>
          <w:cols w:space="720"/>
          <w:bidi/>
        </w:sectPr>
      </w:pPr>
    </w:p>
    <w:p w:rsidR="00DA6023" w:rsidRDefault="00DA6023" w:rsidP="00DA6023">
      <w:pPr>
        <w:bidi/>
        <w:spacing w:after="60"/>
        <w:ind w:left="283"/>
        <w:jc w:val="both"/>
        <w:rPr>
          <w:rFonts w:ascii="UKIJ Nasq" w:hAnsi="UKIJ Nasq" w:cs="UKIJ Nasq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lastRenderedPageBreak/>
        <w:t>بِنْمك "امتطى"</w:t>
      </w:r>
    </w:p>
    <w:tbl>
      <w:tblPr>
        <w:tblStyle w:val="Grilledutableau"/>
        <w:bidiVisual/>
        <w:tblW w:w="0" w:type="auto"/>
        <w:tblInd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134"/>
      </w:tblGrid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بن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م</w:t>
            </w:r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ﺑﻨ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ﺳﯔ</w:t>
            </w:r>
            <w:proofErr w:type="spellEnd"/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بن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-</w:t>
            </w:r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بن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ز</w:t>
            </w:r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ﺑﻨ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ﺳﯖﺰ</w:t>
            </w:r>
            <w:proofErr w:type="spellEnd"/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بن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لر</w:t>
            </w:r>
            <w:proofErr w:type="spellEnd"/>
          </w:p>
        </w:tc>
      </w:tr>
    </w:tbl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proofErr w:type="spellStart"/>
      <w:r>
        <w:rPr>
          <w:rFonts w:ascii="UKIJ Nasq" w:hAnsi="UKIJ Nasq" w:cs="UKIJ Nasq" w:hint="cs"/>
          <w:sz w:val="36"/>
          <w:szCs w:val="36"/>
          <w:rtl/>
        </w:rPr>
        <w:lastRenderedPageBreak/>
        <w:t>قوشْمق</w:t>
      </w:r>
      <w:proofErr w:type="spellEnd"/>
      <w:r>
        <w:rPr>
          <w:rFonts w:ascii="UKIJ Nasq" w:hAnsi="UKIJ Nasq" w:cs="UKIJ Nasq" w:hint="cs"/>
          <w:sz w:val="36"/>
          <w:szCs w:val="36"/>
          <w:rtl/>
        </w:rPr>
        <w:t xml:space="preserve"> "جرى"</w:t>
      </w:r>
    </w:p>
    <w:tbl>
      <w:tblPr>
        <w:tblStyle w:val="Grilledutableau"/>
        <w:bidiVisual/>
        <w:tblW w:w="0" w:type="auto"/>
        <w:tblInd w:w="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134"/>
      </w:tblGrid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قو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ﺷ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ﻤُﺸُ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ﻢ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م</w:t>
            </w:r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قو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ﺷ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ُ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ﺳﯔ</w:t>
            </w:r>
            <w:proofErr w:type="spellEnd"/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قو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ﺷ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ُﺶ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-</w:t>
            </w:r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قو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ﺷ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ﻤُﺸُ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ز</w:t>
            </w:r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قو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ﺷ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ُ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z w:val="36"/>
                <w:szCs w:val="36"/>
                <w:rtl/>
              </w:rPr>
              <w:t>ﺳﯖﺰ</w:t>
            </w:r>
            <w:proofErr w:type="spellEnd"/>
          </w:p>
        </w:tc>
      </w:tr>
      <w:tr w:rsidR="00DA6023" w:rsidTr="003C2F10">
        <w:tc>
          <w:tcPr>
            <w:tcW w:w="1757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قو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ﺷ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ﻤ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ُ</w:t>
            </w:r>
            <w:r w:rsidRPr="00B81751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ﻠَﺮ</w:t>
            </w:r>
            <w:proofErr w:type="spellEnd"/>
          </w:p>
        </w:tc>
        <w:tc>
          <w:tcPr>
            <w:tcW w:w="1134" w:type="dxa"/>
          </w:tcPr>
          <w:p w:rsidR="00DA6023" w:rsidRDefault="00DA6023" w:rsidP="003C2F10">
            <w:pPr>
              <w:bidi/>
              <w:spacing w:after="60"/>
              <w:ind w:left="309" w:hanging="309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لر</w:t>
            </w:r>
            <w:proofErr w:type="spellEnd"/>
          </w:p>
        </w:tc>
      </w:tr>
    </w:tbl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  <w:sectPr w:rsidR="00DA6023" w:rsidSect="00E90933">
          <w:type w:val="continuous"/>
          <w:pgSz w:w="11906" w:h="16838" w:code="9"/>
          <w:pgMar w:top="1134" w:right="1559" w:bottom="1134" w:left="992" w:header="720" w:footer="720" w:gutter="0"/>
          <w:cols w:num="2" w:space="709"/>
          <w:bidi/>
        </w:sectPr>
      </w:pP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  <w:rtl/>
        </w:rPr>
      </w:pPr>
    </w:p>
    <w:p w:rsidR="00DA6023" w:rsidRPr="00DA6023" w:rsidRDefault="00DA6023" w:rsidP="00DA6023">
      <w:pPr>
        <w:bidi/>
        <w:spacing w:after="60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553BB6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في الحالة المنفية،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ت</w:t>
      </w:r>
      <w:r w:rsidRPr="00553BB6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درج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العلامة</w:t>
      </w:r>
      <w:r w:rsidRPr="00553BB6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ﻤ</w:t>
      </w:r>
      <w:r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ﻪ</w:t>
      </w:r>
      <w:proofErr w:type="spellEnd"/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إذا كانت حركة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أصل الفعل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خفيفة أو </w:t>
      </w:r>
      <w:proofErr w:type="spellStart"/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ﻤ</w:t>
      </w:r>
      <w:r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ﺎ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إذا كانت 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حركة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أصل الفعل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ثق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ي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ل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ة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، قبل لاحقة الزمن.</w:t>
      </w: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</w:t>
      </w:r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ث</w:t>
      </w:r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ا</w:t>
      </w:r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ل</w:t>
      </w:r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>ﮔﯚ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رْمك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"رأى"</w:t>
      </w:r>
    </w:p>
    <w:tbl>
      <w:tblPr>
        <w:tblStyle w:val="Grilledutableau"/>
        <w:bidiVisual/>
        <w:tblW w:w="0" w:type="auto"/>
        <w:tblInd w:w="1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DA6023" w:rsidTr="003C2F10">
        <w:tc>
          <w:tcPr>
            <w:tcW w:w="198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ﮔﯚ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ﻪ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ِم</w:t>
            </w:r>
            <w:proofErr w:type="spellEnd"/>
          </w:p>
        </w:tc>
        <w:tc>
          <w:tcPr>
            <w:tcW w:w="1843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أر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ﯚ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ﻪ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843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ترَ/لم تريْ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ﯚ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ﻪ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proofErr w:type="spellEnd"/>
          </w:p>
        </w:tc>
        <w:tc>
          <w:tcPr>
            <w:tcW w:w="1843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يرَ/لم ترَ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ﯚ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ﻪ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843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نرَ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ﯚ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ﻪ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843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تروا/لم تريْنَ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ﯚ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ﻪ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43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يروا/لم يريْنَ</w:t>
            </w:r>
          </w:p>
        </w:tc>
      </w:tr>
    </w:tbl>
    <w:p w:rsidR="00DA6023" w:rsidRPr="003B606B" w:rsidRDefault="00DA6023" w:rsidP="00DA6023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p w:rsidR="00DA6023" w:rsidRDefault="00DA6023" w:rsidP="00DA6023">
      <w:pPr>
        <w:bidi/>
        <w:spacing w:after="60"/>
        <w:ind w:left="708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يازمق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"كتب"</w:t>
      </w:r>
    </w:p>
    <w:tbl>
      <w:tblPr>
        <w:tblStyle w:val="Grilledutableau"/>
        <w:bidiVisual/>
        <w:tblW w:w="0" w:type="auto"/>
        <w:tblInd w:w="1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</w:tblGrid>
      <w:tr w:rsidR="00DA6023" w:rsidTr="003C2F10">
        <w:tc>
          <w:tcPr>
            <w:tcW w:w="1984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ﺎ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ِم</w:t>
            </w:r>
            <w:proofErr w:type="spellEnd"/>
          </w:p>
        </w:tc>
        <w:tc>
          <w:tcPr>
            <w:tcW w:w="2268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أكتب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ﺎ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2268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تكتب/لم تكتبي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ﺎ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proofErr w:type="spellEnd"/>
          </w:p>
        </w:tc>
        <w:tc>
          <w:tcPr>
            <w:tcW w:w="2268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يكتب/لم تكتب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ﺎ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2268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نكتب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ﺎ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2268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تكتبوا/لم تكتبن</w:t>
            </w:r>
          </w:p>
        </w:tc>
      </w:tr>
      <w:tr w:rsidR="00DA6023" w:rsidTr="003C2F10">
        <w:tc>
          <w:tcPr>
            <w:tcW w:w="1984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ﻣ</w:t>
            </w:r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ﺎ</w:t>
            </w:r>
            <w:r w:rsidRPr="005E3E5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CA4913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2268" w:type="dxa"/>
          </w:tcPr>
          <w:p w:rsidR="00DA6023" w:rsidRPr="00CA491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لم يكتبوا/لم يكتبن</w:t>
            </w:r>
          </w:p>
        </w:tc>
      </w:tr>
    </w:tbl>
    <w:p w:rsidR="00DA6023" w:rsidRDefault="00DA6023" w:rsidP="00DA6023">
      <w:pPr>
        <w:tabs>
          <w:tab w:val="left" w:pos="2258"/>
        </w:tabs>
        <w:bidi/>
        <w:spacing w:before="120" w:after="60"/>
        <w:jc w:val="both"/>
        <w:rPr>
          <w:rFonts w:ascii="UKIJ Nasq" w:hAnsi="UKIJ Nasq" w:cs="UKIJ Nasq"/>
          <w:color w:val="A6A6A6" w:themeColor="background1" w:themeShade="A6"/>
          <w:spacing w:val="-5"/>
          <w:kern w:val="16"/>
          <w:sz w:val="36"/>
          <w:szCs w:val="36"/>
          <w:rtl/>
        </w:rPr>
      </w:pPr>
    </w:p>
    <w:p w:rsidR="00DA6023" w:rsidRDefault="00DA6023" w:rsidP="00DA6023">
      <w:pPr>
        <w:tabs>
          <w:tab w:val="left" w:pos="2258"/>
        </w:tabs>
        <w:bidi/>
        <w:spacing w:after="60" w:line="276" w:lineRule="auto"/>
        <w:jc w:val="both"/>
        <w:rPr>
          <w:rFonts w:ascii="UKIJ Nasq" w:hAnsi="UKIJ Nasq" w:cs="UKIJ Nasq"/>
          <w:spacing w:val="5"/>
          <w:kern w:val="16"/>
          <w:sz w:val="36"/>
          <w:szCs w:val="36"/>
          <w:rtl/>
        </w:rPr>
      </w:pPr>
      <w:proofErr w:type="gramStart"/>
      <w:r w:rsidRPr="00271456">
        <w:rPr>
          <w:rFonts w:ascii="UKIJ Nasq" w:hAnsi="UKIJ Nasq" w:cs="UKIJ Nasq"/>
          <w:color w:val="A6A6A6" w:themeColor="background1" w:themeShade="A6"/>
          <w:spacing w:val="5"/>
          <w:kern w:val="16"/>
          <w:sz w:val="36"/>
          <w:szCs w:val="36"/>
          <w:rtl/>
        </w:rPr>
        <w:t>ملاحظة :</w:t>
      </w:r>
      <w:proofErr w:type="gramEnd"/>
      <w:r w:rsidRPr="00271456">
        <w:rPr>
          <w:rFonts w:ascii="UKIJ Nasq" w:hAnsi="UKIJ Nasq" w:cs="UKIJ Nasq" w:hint="cs"/>
          <w:color w:val="A6A6A6" w:themeColor="background1" w:themeShade="A6"/>
          <w:spacing w:val="5"/>
          <w:kern w:val="16"/>
          <w:sz w:val="36"/>
          <w:szCs w:val="36"/>
          <w:rtl/>
        </w:rPr>
        <w:t xml:space="preserve"> </w:t>
      </w:r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 xml:space="preserve">تختزل علامة النفي غالبًا إلى </w:t>
      </w:r>
      <w:r w:rsidRPr="00271456">
        <w:rPr>
          <w:rFonts w:ascii="UKIJ Nasq" w:hAnsi="UKIJ Nasq" w:cs="UKIJ Nasq"/>
          <w:color w:val="A6A6A6" w:themeColor="background1" w:themeShade="A6"/>
          <w:spacing w:val="5"/>
          <w:kern w:val="16"/>
          <w:sz w:val="36"/>
          <w:szCs w:val="36"/>
          <w:rtl/>
        </w:rPr>
        <w:t>ﻤ</w:t>
      </w:r>
      <w:r w:rsidRPr="00271456">
        <w:rPr>
          <w:rFonts w:ascii="UKIJ Nasq" w:hAnsi="UKIJ Nasq" w:cs="UKIJ Nasq" w:hint="cs"/>
          <w:color w:val="A6A6A6" w:themeColor="background1" w:themeShade="A6"/>
          <w:spacing w:val="5"/>
          <w:kern w:val="16"/>
          <w:sz w:val="36"/>
          <w:szCs w:val="36"/>
          <w:rtl/>
        </w:rPr>
        <w:t>َ</w:t>
      </w:r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 xml:space="preserve">. </w:t>
      </w:r>
    </w:p>
    <w:p w:rsidR="00DA6023" w:rsidRPr="00271456" w:rsidRDefault="00DA6023" w:rsidP="00DA6023">
      <w:pPr>
        <w:tabs>
          <w:tab w:val="left" w:pos="2258"/>
        </w:tabs>
        <w:bidi/>
        <w:spacing w:after="60" w:line="276" w:lineRule="auto"/>
        <w:jc w:val="both"/>
        <w:rPr>
          <w:rFonts w:ascii="UKIJ Nasq" w:hAnsi="UKIJ Nasq" w:cs="UKIJ Nasq"/>
          <w:spacing w:val="5"/>
          <w:kern w:val="16"/>
          <w:sz w:val="36"/>
          <w:szCs w:val="36"/>
          <w:rtl/>
        </w:rPr>
      </w:pPr>
      <w:proofErr w:type="gramStart"/>
      <w:r w:rsidRPr="00424B3E">
        <w:rPr>
          <w:rFonts w:ascii="UKIJ Nasq" w:hAnsi="UKIJ Nasq" w:cs="UKIJ Nasq" w:hint="cs"/>
          <w:color w:val="A6A6A6" w:themeColor="background1" w:themeShade="A6"/>
          <w:spacing w:val="5"/>
          <w:kern w:val="16"/>
          <w:sz w:val="36"/>
          <w:szCs w:val="36"/>
          <w:rtl/>
        </w:rPr>
        <w:t>مثال :</w:t>
      </w:r>
      <w:proofErr w:type="gramEnd"/>
      <w:r w:rsidRPr="00424B3E">
        <w:rPr>
          <w:rFonts w:ascii="UKIJ Nasq" w:hAnsi="UKIJ Nasq" w:cs="UKIJ Nasq" w:hint="cs"/>
          <w:color w:val="A6A6A6" w:themeColor="background1" w:themeShade="A6"/>
          <w:spacing w:val="5"/>
          <w:kern w:val="16"/>
          <w:sz w:val="36"/>
          <w:szCs w:val="36"/>
          <w:rtl/>
        </w:rPr>
        <w:t xml:space="preserve"> </w:t>
      </w:r>
      <w:proofErr w:type="spellStart"/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دۆنْ</w:t>
      </w:r>
      <w:r w:rsidRPr="00271456">
        <w:rPr>
          <w:rFonts w:ascii="UKIJ Nasq" w:hAnsi="UKIJ Nasq" w:cs="UKIJ Nasq" w:hint="cs"/>
          <w:color w:val="A6A6A6" w:themeColor="background1" w:themeShade="A6"/>
          <w:spacing w:val="5"/>
          <w:kern w:val="16"/>
          <w:sz w:val="36"/>
          <w:szCs w:val="36"/>
          <w:rtl/>
        </w:rPr>
        <w:t>م</w:t>
      </w:r>
      <w:r>
        <w:rPr>
          <w:rFonts w:ascii="UKIJ Nasq" w:hAnsi="UKIJ Nasq" w:cs="UKIJ Nasq" w:hint="cs"/>
          <w:color w:val="A6A6A6" w:themeColor="background1" w:themeShade="A6"/>
          <w:spacing w:val="5"/>
          <w:kern w:val="16"/>
          <w:sz w:val="36"/>
          <w:szCs w:val="36"/>
          <w:rtl/>
        </w:rPr>
        <w:t>َ</w:t>
      </w:r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م</w:t>
      </w:r>
      <w:r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ِ</w:t>
      </w:r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ش</w:t>
      </w:r>
      <w:proofErr w:type="spellEnd"/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 xml:space="preserve"> "لم يعد" ؛ </w:t>
      </w:r>
      <w:proofErr w:type="spellStart"/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قو</w:t>
      </w:r>
      <w:r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ﻧْﻤَﻤِﺸْﺴِﯖِﺰ</w:t>
      </w:r>
      <w:proofErr w:type="spellEnd"/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 xml:space="preserve"> "لم </w:t>
      </w:r>
      <w:r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ت</w:t>
      </w:r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حطّ</w:t>
      </w:r>
      <w:r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>وا</w:t>
      </w:r>
      <w:r w:rsidRPr="00271456">
        <w:rPr>
          <w:rFonts w:ascii="UKIJ Nasq" w:hAnsi="UKIJ Nasq" w:cs="UKIJ Nasq" w:hint="cs"/>
          <w:spacing w:val="5"/>
          <w:kern w:val="16"/>
          <w:sz w:val="36"/>
          <w:szCs w:val="36"/>
          <w:rtl/>
        </w:rPr>
        <w:t xml:space="preserve"> الرحال"</w:t>
      </w:r>
    </w:p>
    <w:p w:rsidR="00DA6023" w:rsidRPr="00DA6023" w:rsidRDefault="00DA6023" w:rsidP="00DA6023">
      <w:pPr>
        <w:tabs>
          <w:tab w:val="left" w:pos="2258"/>
        </w:tabs>
        <w:bidi/>
        <w:spacing w:before="120" w:after="60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DA6023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DA6023">
        <w:rPr>
          <w:rFonts w:ascii="UKIJ Nasq" w:hAnsi="UKIJ Nasq" w:cs="UKIJ Nasq" w:hint="cs"/>
          <w:color w:val="FF0000"/>
          <w:kern w:val="16"/>
          <w:sz w:val="36"/>
          <w:szCs w:val="36"/>
          <w:rtl/>
        </w:rPr>
        <w:t xml:space="preserve"> </w:t>
      </w:r>
      <w:r w:rsidRPr="00DA6023">
        <w:rPr>
          <w:rFonts w:ascii="UKIJ Nasq" w:hAnsi="UKIJ Nasq" w:cs="UKIJ Nasq" w:hint="cs"/>
          <w:kern w:val="16"/>
          <w:sz w:val="36"/>
          <w:szCs w:val="36"/>
          <w:rtl/>
        </w:rPr>
        <w:t>إذا وجدت الظروف الزمنية الآتية في جملة، فإنّ الفعل يكون في الزمن الماضي :</w:t>
      </w:r>
    </w:p>
    <w:tbl>
      <w:tblPr>
        <w:tblStyle w:val="Grilledutableau"/>
        <w:bidiVisual/>
        <w:tblW w:w="0" w:type="auto"/>
        <w:tblInd w:w="2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</w:tblGrid>
      <w:tr w:rsidR="00DA6023" w:rsidTr="003C2F10">
        <w:tc>
          <w:tcPr>
            <w:tcW w:w="187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ۈ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ن</w:t>
            </w:r>
            <w:proofErr w:type="spellEnd"/>
          </w:p>
        </w:tc>
        <w:tc>
          <w:tcPr>
            <w:tcW w:w="187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أمس</w:t>
            </w:r>
          </w:p>
        </w:tc>
      </w:tr>
      <w:tr w:rsidR="00DA6023" w:rsidTr="003C2F10">
        <w:tc>
          <w:tcPr>
            <w:tcW w:w="187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ْﭽْﻦ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ﯜ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نْلر</w:t>
            </w:r>
            <w:proofErr w:type="spellEnd"/>
          </w:p>
        </w:tc>
        <w:tc>
          <w:tcPr>
            <w:tcW w:w="187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الأيّام الماضية</w:t>
            </w:r>
          </w:p>
        </w:tc>
      </w:tr>
      <w:tr w:rsidR="00DA6023" w:rsidTr="003C2F10">
        <w:tc>
          <w:tcPr>
            <w:tcW w:w="1871" w:type="dxa"/>
          </w:tcPr>
          <w:p w:rsidR="00DA6023" w:rsidRDefault="00DA6023" w:rsidP="003C2F10">
            <w:pPr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ﭽﻦ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هَفْته</w:t>
            </w:r>
          </w:p>
        </w:tc>
        <w:tc>
          <w:tcPr>
            <w:tcW w:w="187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الأسبوع الفارط</w:t>
            </w:r>
          </w:p>
        </w:tc>
      </w:tr>
    </w:tbl>
    <w:p w:rsidR="00DA6023" w:rsidRPr="00857D52" w:rsidRDefault="00DA6023" w:rsidP="00DA6023">
      <w:pPr>
        <w:tabs>
          <w:tab w:val="left" w:pos="2258"/>
        </w:tabs>
        <w:bidi/>
        <w:jc w:val="both"/>
        <w:rPr>
          <w:rFonts w:ascii="UKIJ Nasq" w:hAnsi="UKIJ Nasq" w:cs="UKIJ Nasq"/>
          <w:sz w:val="12"/>
          <w:szCs w:val="12"/>
          <w:rtl/>
        </w:rPr>
      </w:pPr>
    </w:p>
    <w:p w:rsidR="00DA6023" w:rsidRDefault="00DA6023" w:rsidP="00DA6023">
      <w:pPr>
        <w:bidi/>
        <w:spacing w:after="90"/>
        <w:ind w:firstLine="425"/>
        <w:jc w:val="both"/>
        <w:rPr>
          <w:rFonts w:ascii="UKIJ Nasq" w:hAnsi="UKIJ Nasq" w:cs="UKIJ Nasq"/>
          <w:sz w:val="36"/>
          <w:szCs w:val="36"/>
          <w:rtl/>
        </w:rPr>
      </w:pPr>
    </w:p>
    <w:p w:rsidR="00DA6023" w:rsidRDefault="00DA6023" w:rsidP="00DA6023">
      <w:pPr>
        <w:bidi/>
        <w:spacing w:after="90"/>
        <w:ind w:firstLine="425"/>
        <w:jc w:val="both"/>
        <w:rPr>
          <w:rFonts w:ascii="UKIJ Nasq" w:hAnsi="UKIJ Nasq" w:cs="UKIJ Nasq"/>
          <w:sz w:val="36"/>
          <w:szCs w:val="36"/>
          <w:rtl/>
        </w:rPr>
      </w:pPr>
    </w:p>
    <w:p w:rsidR="00DA6023" w:rsidRDefault="00DA6023" w:rsidP="00DA6023">
      <w:pPr>
        <w:bidi/>
        <w:spacing w:after="90"/>
        <w:ind w:firstLine="425"/>
        <w:jc w:val="both"/>
        <w:rPr>
          <w:rFonts w:ascii="UKIJ Nasq" w:hAnsi="UKIJ Nasq" w:cs="UKIJ Nasq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t xml:space="preserve">يجعل الماضي النقلي في صيغة الاستفهام بتصريفه على الشخص الثالث، وتكتب بعده منفصلة أداة الاستفهام </w:t>
      </w:r>
      <w:r w:rsidRPr="00B81751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 xml:space="preserve">مي </w:t>
      </w:r>
      <w:r>
        <w:rPr>
          <w:rFonts w:ascii="UKIJ Nasq" w:hAnsi="UKIJ Nasq" w:cs="UKIJ Nasq" w:hint="cs"/>
          <w:sz w:val="36"/>
          <w:szCs w:val="36"/>
          <w:rtl/>
        </w:rPr>
        <w:t xml:space="preserve">متبوعة بلاحقة التصريف (ما عدا في صيغة الجمع للغائب، فإنّ الضمير </w:t>
      </w:r>
      <w:proofErr w:type="spellStart"/>
      <w:r>
        <w:rPr>
          <w:rFonts w:ascii="UKIJ Nasq" w:hAnsi="UKIJ Nasq" w:cs="UKIJ Nasq" w:hint="cs"/>
          <w:sz w:val="36"/>
          <w:szCs w:val="36"/>
          <w:rtl/>
        </w:rPr>
        <w:t>لر</w:t>
      </w:r>
      <w:proofErr w:type="spellEnd"/>
      <w:r>
        <w:rPr>
          <w:rFonts w:ascii="UKIJ Nasq" w:hAnsi="UKIJ Nasq" w:cs="UKIJ Nasq" w:hint="cs"/>
          <w:sz w:val="36"/>
          <w:szCs w:val="36"/>
          <w:rtl/>
        </w:rPr>
        <w:t xml:space="preserve"> يسبقها).</w:t>
      </w: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أداة الاستفهام تخضع للمطابقة الصوتية ؛ وعليه، فإنّها تتبع في النطق ما يسبقها، بحيث تكون إمّا كسرة خفيفة أو ثقيلة، وإمّا ضمّة خفيفة أو ثقيلة.</w:t>
      </w:r>
    </w:p>
    <w:tbl>
      <w:tblPr>
        <w:tblStyle w:val="Grilledutableau"/>
        <w:tblpPr w:leftFromText="141" w:rightFromText="141" w:vertAnchor="text" w:horzAnchor="page" w:tblpX="2135" w:tblpY="368"/>
        <w:bidiVisual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402"/>
      </w:tblGrid>
      <w:tr w:rsidR="00DA6023" w:rsidTr="003C2F10">
        <w:tc>
          <w:tcPr>
            <w:tcW w:w="255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ﮔﻠﻤ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ِﺶ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مِيِم؟</w:t>
            </w:r>
          </w:p>
        </w:tc>
        <w:tc>
          <w:tcPr>
            <w:tcW w:w="3402" w:type="dxa"/>
          </w:tcPr>
          <w:p w:rsidR="00DA6023" w:rsidRDefault="00DA6023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أتيتُ؟"</w:t>
            </w:r>
          </w:p>
        </w:tc>
      </w:tr>
      <w:tr w:rsidR="00DA6023" w:rsidTr="003C2F10">
        <w:tc>
          <w:tcPr>
            <w:tcW w:w="255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ﮔﻠﻤ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ﺶ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6E4A2F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ﻣﻴﺴ</w:t>
            </w:r>
            <w:r w:rsidRPr="006E4A2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6E4A2F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؟</w:t>
            </w:r>
          </w:p>
        </w:tc>
        <w:tc>
          <w:tcPr>
            <w:tcW w:w="3402" w:type="dxa"/>
          </w:tcPr>
          <w:p w:rsidR="00DA6023" w:rsidRDefault="00DA6023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أتيتَ؟ ؛ هل أتيتِ؟"</w:t>
            </w:r>
          </w:p>
        </w:tc>
      </w:tr>
      <w:tr w:rsidR="00DA6023" w:rsidTr="003C2F10">
        <w:tc>
          <w:tcPr>
            <w:tcW w:w="2551" w:type="dxa"/>
          </w:tcPr>
          <w:p w:rsidR="00DA6023" w:rsidRPr="002B27E0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ﮔﻠﻤ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ﺶ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r w:rsidRPr="006E4A2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مي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؟</w:t>
            </w:r>
          </w:p>
        </w:tc>
        <w:tc>
          <w:tcPr>
            <w:tcW w:w="3402" w:type="dxa"/>
          </w:tcPr>
          <w:p w:rsidR="00DA6023" w:rsidRDefault="00DA6023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أتى؟ ؛ هل أتت؟"</w:t>
            </w:r>
          </w:p>
        </w:tc>
      </w:tr>
      <w:tr w:rsidR="00DA6023" w:rsidTr="003C2F10">
        <w:tc>
          <w:tcPr>
            <w:tcW w:w="255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ﮔﻠﻤ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ﺶ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مِيِز؟</w:t>
            </w:r>
          </w:p>
        </w:tc>
        <w:tc>
          <w:tcPr>
            <w:tcW w:w="3402" w:type="dxa"/>
          </w:tcPr>
          <w:p w:rsidR="00DA6023" w:rsidRDefault="00DA6023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أتينا؟"</w:t>
            </w:r>
          </w:p>
        </w:tc>
      </w:tr>
      <w:tr w:rsidR="00DA6023" w:rsidTr="003C2F10">
        <w:tc>
          <w:tcPr>
            <w:tcW w:w="255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ﮔﻠﻤ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ﺶ</w:t>
            </w:r>
            <w:proofErr w:type="spellEnd"/>
            <w:r w:rsidRPr="006E4A2F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6E4A2F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ﻣﻴﺴ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6E4A2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6E4A2F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؟</w:t>
            </w:r>
          </w:p>
        </w:tc>
        <w:tc>
          <w:tcPr>
            <w:tcW w:w="3402" w:type="dxa"/>
          </w:tcPr>
          <w:p w:rsidR="00DA6023" w:rsidRDefault="00DA6023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هل أتيتم؟ ؛ هل أتيتن؟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DA6023" w:rsidTr="003C2F10">
        <w:tc>
          <w:tcPr>
            <w:tcW w:w="2551" w:type="dxa"/>
          </w:tcPr>
          <w:p w:rsidR="00DA6023" w:rsidRDefault="00DA6023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ﮔﻠﻤ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ﺸ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ﻠ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ﺮ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مي؟</w:t>
            </w:r>
          </w:p>
        </w:tc>
        <w:tc>
          <w:tcPr>
            <w:tcW w:w="3402" w:type="dxa"/>
          </w:tcPr>
          <w:p w:rsidR="00DA6023" w:rsidRDefault="00DA6023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هل أتوا؟ ؛ هل أتين؟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proofErr w:type="gramStart"/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</w:t>
      </w:r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ث</w:t>
      </w:r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ا</w:t>
      </w:r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ل</w:t>
      </w:r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:</w:t>
      </w:r>
      <w:proofErr w:type="gramEnd"/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ﮔﻠْﻤﻚ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"أتى"</w:t>
      </w: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DA6023" w:rsidRPr="00034B4A" w:rsidRDefault="00DA6023" w:rsidP="00DA6023">
      <w:pPr>
        <w:tabs>
          <w:tab w:val="left" w:pos="2258"/>
        </w:tabs>
        <w:bidi/>
        <w:spacing w:after="60"/>
        <w:jc w:val="both"/>
        <w:rPr>
          <w:rFonts w:ascii="UKIJ Nasq" w:hAnsi="UKIJ Nasq" w:cs="UKIJ Nasq"/>
          <w:sz w:val="18"/>
          <w:szCs w:val="18"/>
          <w:rtl/>
        </w:rPr>
      </w:pP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DA6023" w:rsidRDefault="00DA6023" w:rsidP="00DA6023">
      <w:pPr>
        <w:bidi/>
        <w:spacing w:after="60"/>
        <w:jc w:val="both"/>
        <w:rPr>
          <w:rFonts w:ascii="UKIJ Nasq" w:hAnsi="UKIJ Nasq" w:cs="UKIJ Nasq"/>
          <w:color w:val="FF0000"/>
          <w:sz w:val="36"/>
          <w:szCs w:val="36"/>
          <w:rtl/>
        </w:rPr>
      </w:pPr>
    </w:p>
    <w:p w:rsidR="00614682" w:rsidRDefault="00614682" w:rsidP="00DA6023">
      <w:pPr>
        <w:bidi/>
      </w:pPr>
    </w:p>
    <w:sectPr w:rsidR="0061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BD" w:rsidRDefault="001666BD" w:rsidP="00DA6023">
      <w:r>
        <w:separator/>
      </w:r>
    </w:p>
  </w:endnote>
  <w:endnote w:type="continuationSeparator" w:id="0">
    <w:p w:rsidR="001666BD" w:rsidRDefault="001666BD" w:rsidP="00D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BD" w:rsidRDefault="001666BD" w:rsidP="00DA6023">
      <w:r>
        <w:separator/>
      </w:r>
    </w:p>
  </w:footnote>
  <w:footnote w:type="continuationSeparator" w:id="0">
    <w:p w:rsidR="001666BD" w:rsidRDefault="001666BD" w:rsidP="00DA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23" w:rsidRDefault="00785FE4" w:rsidP="00785FE4">
    <w:pPr>
      <w:pStyle w:val="En-tte"/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3)</w:t>
    </w:r>
    <w:r w:rsidR="00DA6023" w:rsidRPr="008B5197">
      <w:rPr>
        <w:rFonts w:ascii="Sakkal Majalla" w:hAnsi="Sakkal Majalla" w:cs="Sakkal Majalla"/>
        <w:sz w:val="28"/>
        <w:szCs w:val="28"/>
        <w:rtl/>
      </w:rPr>
      <w:t xml:space="preserve">                                                       </w:t>
    </w:r>
    <w:r w:rsidR="00DA6023"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="00DA6023"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14C"/>
    <w:multiLevelType w:val="hybridMultilevel"/>
    <w:tmpl w:val="485EBE5C"/>
    <w:lvl w:ilvl="0" w:tplc="58E0E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23"/>
    <w:rsid w:val="000D146E"/>
    <w:rsid w:val="00123889"/>
    <w:rsid w:val="001666BD"/>
    <w:rsid w:val="00363306"/>
    <w:rsid w:val="00614682"/>
    <w:rsid w:val="00785FE4"/>
    <w:rsid w:val="00D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A35B"/>
  <w15:chartTrackingRefBased/>
  <w15:docId w15:val="{4D927C5B-959E-4BC6-B46F-57F7E773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23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A6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60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6023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DA6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6023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2023-11-21T05:51:00Z</dcterms:created>
  <dcterms:modified xsi:type="dcterms:W3CDTF">2023-11-21T05:59:00Z</dcterms:modified>
</cp:coreProperties>
</file>