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D6A" w:rsidRDefault="00D820E4" w:rsidP="00FA3D6A">
      <w:pPr>
        <w:bidi/>
        <w:spacing w:after="0" w:line="240" w:lineRule="auto"/>
        <w:rPr>
          <w:rFonts w:ascii="Sakkal Majalla" w:hAnsi="Sakkal Majalla" w:cs="Sakkal Majalla"/>
          <w:b/>
          <w:bCs/>
          <w:spacing w:val="1"/>
          <w:sz w:val="28"/>
          <w:szCs w:val="28"/>
          <w:rtl/>
        </w:rPr>
      </w:pPr>
      <w:r w:rsidRPr="00D47E2D">
        <w:rPr>
          <w:rFonts w:ascii="Sakkal Majalla" w:hAnsi="Sakkal Majalla" w:cs="Sakkal Majalla"/>
          <w:b/>
          <w:bCs/>
          <w:spacing w:val="1"/>
          <w:sz w:val="28"/>
          <w:szCs w:val="28"/>
          <w:rtl/>
        </w:rPr>
        <w:t xml:space="preserve"> </w:t>
      </w:r>
    </w:p>
    <w:p w:rsidR="00D47E2D" w:rsidRPr="00D47E2D" w:rsidRDefault="00D47E2D" w:rsidP="00D47E2D">
      <w:pPr>
        <w:bidi/>
        <w:spacing w:after="0" w:line="240" w:lineRule="auto"/>
        <w:rPr>
          <w:rFonts w:ascii="Sakkal Majalla" w:hAnsi="Sakkal Majalla" w:cs="Sakkal Majalla"/>
          <w:b/>
          <w:bCs/>
          <w:spacing w:val="1"/>
          <w:sz w:val="32"/>
          <w:szCs w:val="32"/>
          <w:rtl/>
        </w:rPr>
      </w:pPr>
    </w:p>
    <w:p w:rsidR="00FA3D6A" w:rsidRPr="00D47E2D" w:rsidRDefault="00FA3D6A" w:rsidP="00FA3D6A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pacing w:val="1"/>
          <w:sz w:val="32"/>
          <w:szCs w:val="32"/>
          <w:rtl/>
        </w:rPr>
      </w:pPr>
    </w:p>
    <w:p w:rsidR="00B87775" w:rsidRPr="00D47E2D" w:rsidRDefault="00B87775" w:rsidP="002D09A0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262626" w:themeColor="text1" w:themeTint="D9"/>
          <w:sz w:val="38"/>
          <w:szCs w:val="38"/>
          <w:rtl/>
        </w:rPr>
      </w:pPr>
      <w:r w:rsidRPr="00D47E2D">
        <w:rPr>
          <w:rFonts w:ascii="Sakkal Majalla" w:hAnsi="Sakkal Majalla" w:cs="Sakkal Majalla"/>
          <w:b/>
          <w:bCs/>
          <w:color w:val="262626" w:themeColor="text1" w:themeTint="D9"/>
          <w:sz w:val="38"/>
          <w:szCs w:val="38"/>
          <w:rtl/>
        </w:rPr>
        <w:t>قواعد ﭬﺎن دالن</w:t>
      </w:r>
      <w:r w:rsidR="00C54A6C" w:rsidRPr="00D47E2D">
        <w:rPr>
          <w:rFonts w:ascii="Sakkal Majalla" w:hAnsi="Sakkal Majalla" w:cs="Sakkal Majalla"/>
          <w:b/>
          <w:bCs/>
          <w:color w:val="262626" w:themeColor="text1" w:themeTint="D9"/>
          <w:sz w:val="38"/>
          <w:szCs w:val="38"/>
          <w:rtl/>
        </w:rPr>
        <w:t xml:space="preserve"> (</w:t>
      </w:r>
      <w:r w:rsidRPr="00D47E2D">
        <w:rPr>
          <w:rFonts w:ascii="Sakkal Majalla" w:hAnsi="Sakkal Majalla" w:cs="Sakkal Majalla"/>
          <w:b/>
          <w:bCs/>
          <w:color w:val="262626" w:themeColor="text1" w:themeTint="D9"/>
          <w:sz w:val="38"/>
          <w:szCs w:val="38"/>
        </w:rPr>
        <w:t>Van Dalen</w:t>
      </w:r>
      <w:r w:rsidRPr="00D47E2D">
        <w:rPr>
          <w:rFonts w:ascii="Sakkal Majalla" w:hAnsi="Sakkal Majalla" w:cs="Sakkal Majalla"/>
          <w:b/>
          <w:bCs/>
          <w:color w:val="262626" w:themeColor="text1" w:themeTint="D9"/>
          <w:sz w:val="38"/>
          <w:szCs w:val="38"/>
          <w:rtl/>
        </w:rPr>
        <w:t>)</w:t>
      </w:r>
      <w:r w:rsidRPr="00D47E2D">
        <w:rPr>
          <w:rFonts w:ascii="Sakkal Majalla" w:hAnsi="Sakkal Majalla" w:cs="Sakkal Majalla"/>
          <w:b/>
          <w:bCs/>
          <w:color w:val="262626" w:themeColor="text1" w:themeTint="D9"/>
          <w:sz w:val="38"/>
          <w:szCs w:val="38"/>
        </w:rPr>
        <w:t xml:space="preserve"> </w:t>
      </w:r>
      <w:r w:rsidR="002D09A0" w:rsidRPr="00D47E2D">
        <w:rPr>
          <w:rFonts w:ascii="Sakkal Majalla" w:hAnsi="Sakkal Majalla" w:cs="Sakkal Majalla"/>
          <w:b/>
          <w:bCs/>
          <w:color w:val="262626" w:themeColor="text1" w:themeTint="D9"/>
          <w:sz w:val="38"/>
          <w:szCs w:val="38"/>
          <w:rtl/>
        </w:rPr>
        <w:t>بخصوص المصادر</w:t>
      </w:r>
      <w:r w:rsidRPr="00D47E2D">
        <w:rPr>
          <w:rFonts w:ascii="Sakkal Majalla" w:hAnsi="Sakkal Majalla" w:cs="Sakkal Majalla"/>
          <w:b/>
          <w:bCs/>
          <w:color w:val="262626" w:themeColor="text1" w:themeTint="D9"/>
          <w:sz w:val="38"/>
          <w:szCs w:val="38"/>
          <w:rtl/>
        </w:rPr>
        <w:t xml:space="preserve"> </w:t>
      </w:r>
      <w:r w:rsidR="002D09A0" w:rsidRPr="00D47E2D">
        <w:rPr>
          <w:rFonts w:ascii="Sakkal Majalla" w:hAnsi="Sakkal Majalla" w:cs="Sakkal Majalla"/>
          <w:b/>
          <w:bCs/>
          <w:color w:val="262626" w:themeColor="text1" w:themeTint="D9"/>
          <w:sz w:val="38"/>
          <w:szCs w:val="38"/>
          <w:rtl/>
        </w:rPr>
        <w:t>التاريخية</w:t>
      </w:r>
    </w:p>
    <w:p w:rsidR="002D09A0" w:rsidRPr="00D47E2D" w:rsidRDefault="002D09A0" w:rsidP="00C54A6C">
      <w:pPr>
        <w:bidi/>
        <w:spacing w:after="0" w:line="240" w:lineRule="auto"/>
        <w:jc w:val="both"/>
        <w:rPr>
          <w:rFonts w:ascii="Sakkal Majalla" w:hAnsi="Sakkal Majalla" w:cs="Sakkal Majalla"/>
          <w:color w:val="262626" w:themeColor="text1" w:themeTint="D9"/>
          <w:sz w:val="28"/>
          <w:szCs w:val="28"/>
          <w:rtl/>
        </w:rPr>
      </w:pPr>
    </w:p>
    <w:p w:rsidR="002D09A0" w:rsidRDefault="002D09A0" w:rsidP="002D09A0">
      <w:pPr>
        <w:bidi/>
        <w:spacing w:after="0" w:line="240" w:lineRule="auto"/>
        <w:jc w:val="both"/>
        <w:rPr>
          <w:rFonts w:ascii="Sakkal Majalla" w:hAnsi="Sakkal Majalla" w:cs="Sakkal Majalla"/>
          <w:color w:val="262626" w:themeColor="text1" w:themeTint="D9"/>
          <w:sz w:val="28"/>
          <w:szCs w:val="28"/>
          <w:rtl/>
        </w:rPr>
      </w:pPr>
    </w:p>
    <w:p w:rsidR="00D47E2D" w:rsidRPr="00D47E2D" w:rsidRDefault="00D47E2D" w:rsidP="00D47E2D">
      <w:pPr>
        <w:bidi/>
        <w:spacing w:after="0" w:line="240" w:lineRule="auto"/>
        <w:jc w:val="both"/>
        <w:rPr>
          <w:rFonts w:ascii="Sakkal Majalla" w:hAnsi="Sakkal Majalla" w:cs="Sakkal Majalla"/>
          <w:color w:val="262626" w:themeColor="text1" w:themeTint="D9"/>
          <w:sz w:val="28"/>
          <w:szCs w:val="28"/>
          <w:rtl/>
        </w:rPr>
      </w:pPr>
    </w:p>
    <w:p w:rsidR="002D09A0" w:rsidRPr="00D47E2D" w:rsidRDefault="002D09A0" w:rsidP="002D09A0">
      <w:pPr>
        <w:bidi/>
        <w:spacing w:after="0" w:line="240" w:lineRule="auto"/>
        <w:jc w:val="both"/>
        <w:rPr>
          <w:rFonts w:ascii="Sakkal Majalla" w:hAnsi="Sakkal Majalla" w:cs="Sakkal Majalla"/>
          <w:color w:val="262626" w:themeColor="text1" w:themeTint="D9"/>
          <w:sz w:val="28"/>
          <w:szCs w:val="28"/>
          <w:rtl/>
        </w:rPr>
      </w:pPr>
    </w:p>
    <w:p w:rsidR="00B87775" w:rsidRPr="00D47E2D" w:rsidRDefault="00B87775" w:rsidP="00D47E2D">
      <w:pPr>
        <w:bidi/>
        <w:spacing w:after="120"/>
        <w:ind w:firstLine="425"/>
        <w:jc w:val="both"/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</w:pPr>
      <w:r w:rsidRPr="00D47E2D">
        <w:rPr>
          <w:rFonts w:ascii="Sakkal Majalla" w:hAnsi="Sakkal Majalla" w:cs="Sakkal Majalla"/>
          <w:color w:val="262626" w:themeColor="text1" w:themeTint="D9"/>
          <w:spacing w:val="4"/>
          <w:sz w:val="32"/>
          <w:szCs w:val="32"/>
          <w:rtl/>
        </w:rPr>
        <w:t>لقد وضع</w:t>
      </w:r>
      <w:r w:rsidRPr="00D47E2D">
        <w:rPr>
          <w:rFonts w:ascii="Sakkal Majalla" w:hAnsi="Sakkal Majalla" w:cs="Sakkal Majalla"/>
          <w:color w:val="262626" w:themeColor="text1" w:themeTint="D9"/>
          <w:spacing w:val="4"/>
          <w:sz w:val="32"/>
          <w:szCs w:val="32"/>
        </w:rPr>
        <w:t xml:space="preserve"> </w:t>
      </w:r>
      <w:r w:rsidR="00C54A6C" w:rsidRPr="00D47E2D">
        <w:rPr>
          <w:rFonts w:ascii="Sakkal Majalla" w:hAnsi="Sakkal Majalla" w:cs="Sakkal Majalla"/>
          <w:color w:val="262626" w:themeColor="text1" w:themeTint="D9"/>
          <w:spacing w:val="4"/>
          <w:sz w:val="32"/>
          <w:szCs w:val="32"/>
          <w:rtl/>
        </w:rPr>
        <w:t>ﭬﺎن دالن</w:t>
      </w:r>
      <w:r w:rsidRPr="00D47E2D">
        <w:rPr>
          <w:rFonts w:ascii="Sakkal Majalla" w:hAnsi="Sakkal Majalla" w:cs="Sakkal Majalla"/>
          <w:color w:val="262626" w:themeColor="text1" w:themeTint="D9"/>
          <w:spacing w:val="4"/>
          <w:sz w:val="32"/>
          <w:szCs w:val="32"/>
        </w:rPr>
        <w:t xml:space="preserve"> </w:t>
      </w:r>
      <w:r w:rsidRPr="00D47E2D">
        <w:rPr>
          <w:rFonts w:ascii="Sakkal Majalla" w:hAnsi="Sakkal Majalla" w:cs="Sakkal Majalla"/>
          <w:color w:val="262626" w:themeColor="text1" w:themeTint="D9"/>
          <w:spacing w:val="4"/>
          <w:sz w:val="32"/>
          <w:szCs w:val="32"/>
          <w:rtl/>
        </w:rPr>
        <w:t xml:space="preserve">بعض القواعد و المبادئ </w:t>
      </w:r>
      <w:r w:rsidR="002D09A0" w:rsidRPr="00D47E2D">
        <w:rPr>
          <w:rFonts w:ascii="Sakkal Majalla" w:hAnsi="Sakkal Majalla" w:cs="Sakkal Majalla"/>
          <w:color w:val="262626" w:themeColor="text1" w:themeTint="D9"/>
          <w:spacing w:val="4"/>
          <w:sz w:val="32"/>
          <w:szCs w:val="32"/>
          <w:rtl/>
        </w:rPr>
        <w:t>يتوجّب اتّباعها في</w:t>
      </w:r>
      <w:r w:rsidRPr="00D47E2D">
        <w:rPr>
          <w:rFonts w:ascii="Sakkal Majalla" w:hAnsi="Sakkal Majalla" w:cs="Sakkal Majalla"/>
          <w:color w:val="262626" w:themeColor="text1" w:themeTint="D9"/>
          <w:spacing w:val="4"/>
          <w:sz w:val="32"/>
          <w:szCs w:val="32"/>
          <w:rtl/>
        </w:rPr>
        <w:t xml:space="preserve"> عملية نقد و تحليل المصادر</w:t>
      </w: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 xml:space="preserve"> التاريخية</w:t>
      </w:r>
      <w:r w:rsidR="002D09A0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>، و الّتي نلخّصها فيما يلي</w:t>
      </w: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 xml:space="preserve"> :</w:t>
      </w:r>
    </w:p>
    <w:p w:rsidR="00B87775" w:rsidRPr="00D47E2D" w:rsidRDefault="00B87775" w:rsidP="00D47E2D">
      <w:pPr>
        <w:bidi/>
        <w:spacing w:after="120"/>
        <w:jc w:val="both"/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</w:pPr>
      <w:r w:rsidRPr="00D47E2D">
        <w:rPr>
          <w:rFonts w:ascii="Sakkal Majalla" w:hAnsi="Sakkal Majalla" w:cs="Sakkal Majalla"/>
          <w:b/>
          <w:bCs/>
          <w:color w:val="262626" w:themeColor="text1" w:themeTint="D9"/>
          <w:sz w:val="32"/>
          <w:szCs w:val="32"/>
          <w:highlight w:val="yellow"/>
        </w:rPr>
        <w:t>1</w:t>
      </w: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</w:rPr>
        <w:t xml:space="preserve"> </w:t>
      </w: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>. لا تقرأ في الوثائق التاريخية القديمة مفاهيم و أفكار أزمنة لاحقة و متأخّرة</w:t>
      </w: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</w:rPr>
        <w:t>.</w:t>
      </w:r>
    </w:p>
    <w:p w:rsidR="002D09A0" w:rsidRPr="00D47E2D" w:rsidRDefault="002D09A0" w:rsidP="00D47E2D">
      <w:pPr>
        <w:bidi/>
        <w:spacing w:after="120"/>
        <w:jc w:val="both"/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</w:pP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>مثال :</w:t>
      </w:r>
      <w:r w:rsidR="001874C7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 xml:space="preserve"> </w:t>
      </w:r>
      <w:r w:rsidR="00971A8A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>إضفاء مفهوم "الوطنية" على الأهالي و الأتراك الجزائريين الّذين استبسلوا في الدفاع عن البلاد في عدّة مناسبات.</w:t>
      </w:r>
    </w:p>
    <w:p w:rsidR="00B87775" w:rsidRPr="00D47E2D" w:rsidRDefault="00B87775" w:rsidP="00D47E2D">
      <w:pPr>
        <w:bidi/>
        <w:spacing w:after="120"/>
        <w:jc w:val="both"/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</w:pPr>
      <w:r w:rsidRPr="00D47E2D">
        <w:rPr>
          <w:rFonts w:ascii="Sakkal Majalla" w:hAnsi="Sakkal Majalla" w:cs="Sakkal Majalla"/>
          <w:b/>
          <w:bCs/>
          <w:color w:val="262626" w:themeColor="text1" w:themeTint="D9"/>
          <w:sz w:val="32"/>
          <w:szCs w:val="32"/>
          <w:highlight w:val="yellow"/>
        </w:rPr>
        <w:t>2</w:t>
      </w: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</w:rPr>
        <w:t xml:space="preserve"> </w:t>
      </w: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>. لا تتسرّع في الحكم على المؤلّف بأنّه يجهل أحداثاً معيّنة، لأنّه لم يذكرها</w:t>
      </w:r>
      <w:r w:rsidR="002D09A0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 xml:space="preserve"> ؛</w:t>
      </w: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 xml:space="preserve"> كما لا يعتبر عدم ذكر الأحداث في الوثائق دليل على عدم وقوعها</w:t>
      </w: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</w:rPr>
        <w:t>.</w:t>
      </w:r>
    </w:p>
    <w:p w:rsidR="002D09A0" w:rsidRPr="00D47E2D" w:rsidRDefault="002D09A0" w:rsidP="00D47E2D">
      <w:pPr>
        <w:bidi/>
        <w:spacing w:after="120"/>
        <w:jc w:val="both"/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</w:pP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 xml:space="preserve">مثال : </w:t>
      </w:r>
      <w:r w:rsidR="00971A8A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>إغفال أو تغافل حمدان بن عثمان خوجة الإشارة في مؤلّفه "المرآة" إلى إشاعة وجود المبعوث العثماني طاهر باشا في المعسكر الفرنسي بسيدي فرج، ثمّ ب</w:t>
      </w:r>
      <w:r w:rsidR="005B6B2A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>أ</w:t>
      </w:r>
      <w:r w:rsidR="00971A8A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 xml:space="preserve">سطه والي. </w:t>
      </w:r>
    </w:p>
    <w:p w:rsidR="00B87775" w:rsidRPr="00D47E2D" w:rsidRDefault="00B87775" w:rsidP="00D47E2D">
      <w:pPr>
        <w:bidi/>
        <w:spacing w:after="120"/>
        <w:jc w:val="both"/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</w:pPr>
      <w:r w:rsidRPr="00D47E2D">
        <w:rPr>
          <w:rFonts w:ascii="Sakkal Majalla" w:hAnsi="Sakkal Majalla" w:cs="Sakkal Majalla"/>
          <w:b/>
          <w:bCs/>
          <w:color w:val="262626" w:themeColor="text1" w:themeTint="D9"/>
          <w:sz w:val="32"/>
          <w:szCs w:val="32"/>
          <w:highlight w:val="yellow"/>
        </w:rPr>
        <w:t xml:space="preserve">3 </w:t>
      </w: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>. لا تبالغ في تقدير قيمة المصدر</w:t>
      </w:r>
      <w:r w:rsidR="002D09A0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 xml:space="preserve"> </w:t>
      </w: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 xml:space="preserve">التاريخي، بل </w:t>
      </w:r>
      <w:r w:rsidR="002D09A0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>امنح</w:t>
      </w: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>ه قيمته العلمية الحقيقة</w:t>
      </w: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</w:rPr>
        <w:t>.</w:t>
      </w:r>
    </w:p>
    <w:p w:rsidR="002D09A0" w:rsidRPr="00D47E2D" w:rsidRDefault="002D09A0" w:rsidP="00D47E2D">
      <w:pPr>
        <w:bidi/>
        <w:spacing w:after="120"/>
        <w:jc w:val="both"/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</w:pP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>مثال :</w:t>
      </w:r>
      <w:r w:rsidR="00971A8A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 xml:space="preserve"> </w:t>
      </w:r>
      <w:r w:rsidR="002C77ED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>رغم ما يحتويه كتاب "المرآة" من معلومات قيّمة</w:t>
      </w:r>
      <w:r w:rsidR="00317E15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 xml:space="preserve"> و ما اتّسم به مؤلّفه من نوايا صادقة حين تحريره، إلاّ أنّ انتماء هذا الأخير لتحزّب الحضر - الّذي كان له دور ملتبس خلال الحملة الفرنسية على الجزائر - يجعلنا </w:t>
      </w:r>
      <w:r w:rsidR="00351EE9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>لا ننساق إلى تصديق كلّ ما ورد فيه</w:t>
      </w:r>
      <w:r w:rsidR="005B6B2A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 xml:space="preserve"> "بأعين مغمضة"</w:t>
      </w:r>
      <w:r w:rsidR="00351EE9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>.</w:t>
      </w:r>
    </w:p>
    <w:p w:rsidR="00B87775" w:rsidRPr="00D47E2D" w:rsidRDefault="00B87775" w:rsidP="00D47E2D">
      <w:pPr>
        <w:bidi/>
        <w:spacing w:after="120"/>
        <w:jc w:val="both"/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</w:pPr>
      <w:r w:rsidRPr="00D47E2D">
        <w:rPr>
          <w:rFonts w:ascii="Sakkal Majalla" w:hAnsi="Sakkal Majalla" w:cs="Sakkal Majalla"/>
          <w:b/>
          <w:bCs/>
          <w:color w:val="262626" w:themeColor="text1" w:themeTint="D9"/>
          <w:sz w:val="32"/>
          <w:szCs w:val="32"/>
          <w:highlight w:val="yellow"/>
        </w:rPr>
        <w:t xml:space="preserve">4 </w:t>
      </w: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>. لا تكتف</w:t>
      </w:r>
      <w:r w:rsidR="005B6B2A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>ِ</w:t>
      </w: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 xml:space="preserve"> بمصدر واحد فقط - و لو كان قاطع الدلالة و</w:t>
      </w:r>
      <w:r w:rsidR="002D09A0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 xml:space="preserve"> </w:t>
      </w: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>الصدق -، بل حاول كلّما أمكن ذلك تأييده بمصادر أخرى</w:t>
      </w: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</w:rPr>
        <w:t>.</w:t>
      </w:r>
    </w:p>
    <w:p w:rsidR="002D09A0" w:rsidRPr="00D47E2D" w:rsidRDefault="002D09A0" w:rsidP="00D47E2D">
      <w:pPr>
        <w:bidi/>
        <w:spacing w:after="120"/>
        <w:jc w:val="both"/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</w:pP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 xml:space="preserve">مثال : </w:t>
      </w:r>
      <w:r w:rsidR="00351EE9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 xml:space="preserve">مذكّرات سيمون بفايفر - الّتي نشرت تحت عنوان "مذكّرات جزائرية عشية الاحتلال" </w:t>
      </w:r>
      <w:r w:rsidR="000479F3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 xml:space="preserve">- </w:t>
      </w:r>
      <w:r w:rsidR="00351EE9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 xml:space="preserve">من أصدق المصادر الأجنبية الّتي كتبت عن الجزائر العثمانية، غير أنّه يتوجّب علينا مقارنتها </w:t>
      </w:r>
      <w:r w:rsidR="000479F3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 xml:space="preserve">مثلاً </w:t>
      </w:r>
      <w:r w:rsidR="00351EE9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 xml:space="preserve">بمذكّرات أحمد </w:t>
      </w:r>
      <w:r w:rsidR="00351EE9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lastRenderedPageBreak/>
        <w:t>شريف الزهّار، لتك</w:t>
      </w:r>
      <w:r w:rsidR="005B6B2A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>ت</w:t>
      </w:r>
      <w:r w:rsidR="00351EE9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>مل لدينا الصورة</w:t>
      </w:r>
      <w:r w:rsidR="000479F3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 xml:space="preserve"> بعض الشيء عن الظروف الّتي كانت سائدة بالعاصمة قبيل سقوطها في أيدي الفرنسيين.</w:t>
      </w:r>
    </w:p>
    <w:p w:rsidR="00B87775" w:rsidRPr="00D47E2D" w:rsidRDefault="00B87775" w:rsidP="00D47E2D">
      <w:pPr>
        <w:bidi/>
        <w:spacing w:after="120"/>
        <w:jc w:val="both"/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</w:pPr>
      <w:r w:rsidRPr="00D47E2D">
        <w:rPr>
          <w:rFonts w:ascii="Sakkal Majalla" w:hAnsi="Sakkal Majalla" w:cs="Sakkal Majalla"/>
          <w:b/>
          <w:bCs/>
          <w:color w:val="262626" w:themeColor="text1" w:themeTint="D9"/>
          <w:sz w:val="32"/>
          <w:szCs w:val="32"/>
          <w:highlight w:val="yellow"/>
        </w:rPr>
        <w:t xml:space="preserve">5 </w:t>
      </w: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>. إن</w:t>
      </w:r>
      <w:r w:rsidR="002D09A0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>ّ</w:t>
      </w: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 xml:space="preserve"> الأخطاء المتماثلة في مصدرين أو </w:t>
      </w:r>
      <w:r w:rsidR="002D09A0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>أكثر</w:t>
      </w: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 xml:space="preserve"> تدلّ على نقلها على بعضها البعض، أو نقلها من مصدر واحد مشترك</w:t>
      </w: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</w:rPr>
        <w:t>.</w:t>
      </w:r>
    </w:p>
    <w:p w:rsidR="002D09A0" w:rsidRPr="00D47E2D" w:rsidRDefault="002D09A0" w:rsidP="00D47E2D">
      <w:pPr>
        <w:bidi/>
        <w:spacing w:after="120"/>
        <w:jc w:val="both"/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</w:pP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 xml:space="preserve">مثال : </w:t>
      </w:r>
      <w:r w:rsidR="006A1831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 xml:space="preserve">أطلقت المصادر الفرنسية - و من ضمنها </w:t>
      </w:r>
      <w:r w:rsidR="006A1831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  <w:lang w:bidi="ar-DZ"/>
        </w:rPr>
        <w:t xml:space="preserve">جان ميشال </w:t>
      </w:r>
      <w:r w:rsidR="006A1831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>فنتور دي باراديس، الّذي نشر تأليفه تحت عنوان "</w:t>
      </w:r>
      <w:r w:rsidR="006A1831" w:rsidRPr="00D47E2D">
        <w:rPr>
          <w:rFonts w:ascii="Sakkal Majalla" w:hAnsi="Sakkal Majalla" w:cs="Sakkal Majalla"/>
          <w:color w:val="262626" w:themeColor="text1" w:themeTint="D9"/>
          <w:sz w:val="32"/>
          <w:szCs w:val="32"/>
        </w:rPr>
        <w:t>Alger au XVIII</w:t>
      </w:r>
      <w:r w:rsidR="006A1831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vertAlign w:val="superscript"/>
        </w:rPr>
        <w:t>ème</w:t>
      </w:r>
      <w:r w:rsidR="006A1831" w:rsidRPr="00D47E2D">
        <w:rPr>
          <w:rFonts w:ascii="Sakkal Majalla" w:hAnsi="Sakkal Majalla" w:cs="Sakkal Majalla"/>
          <w:color w:val="262626" w:themeColor="text1" w:themeTint="D9"/>
          <w:sz w:val="32"/>
          <w:szCs w:val="32"/>
        </w:rPr>
        <w:t xml:space="preserve"> siècle</w:t>
      </w:r>
      <w:r w:rsidR="006A1831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 xml:space="preserve">" - على تمرّد سنة 1754 </w:t>
      </w:r>
      <w:r w:rsidR="006973B9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 xml:space="preserve">الّذي تمّ خلاله اغتيال الداي محمّد طورطو </w:t>
      </w:r>
      <w:r w:rsidR="006A1831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 xml:space="preserve">اسم "تمرّد الأرناؤوط" و على زعيم المتمرّدين اسم أوزون علي خطأً - عوضًا عن أوزون محمّد - ؛ و يعود ذلك إلى الخلط الّذي وقع عند مراجعة التقارير القنصلية بين حادث اغتيال الداي </w:t>
      </w:r>
      <w:r w:rsidR="006973B9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>المذكور</w:t>
      </w:r>
      <w:r w:rsidR="006A1831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 xml:space="preserve"> و مؤامرة الأرناؤوط الّتي وقعت بطرابلس قبل ثلاث سنوات في عهد محمّد باشا قرمانلي - داي طرابلس الغرب.</w:t>
      </w:r>
    </w:p>
    <w:p w:rsidR="00B87775" w:rsidRPr="00D47E2D" w:rsidRDefault="00B87775" w:rsidP="00D47E2D">
      <w:pPr>
        <w:bidi/>
        <w:spacing w:after="120"/>
        <w:jc w:val="both"/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</w:pPr>
      <w:r w:rsidRPr="00D47E2D">
        <w:rPr>
          <w:rFonts w:ascii="Sakkal Majalla" w:hAnsi="Sakkal Majalla" w:cs="Sakkal Majalla"/>
          <w:b/>
          <w:bCs/>
          <w:color w:val="262626" w:themeColor="text1" w:themeTint="D9"/>
          <w:sz w:val="32"/>
          <w:szCs w:val="32"/>
          <w:highlight w:val="yellow"/>
        </w:rPr>
        <w:t xml:space="preserve">6 </w:t>
      </w: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>.</w:t>
      </w:r>
      <w:r w:rsidR="002D09A0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 xml:space="preserve"> تعتبر</w:t>
      </w: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 xml:space="preserve"> الوقائع ال</w:t>
      </w:r>
      <w:r w:rsidR="002D09A0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>ّ</w:t>
      </w: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 xml:space="preserve">تي يتفق عليها الشهود </w:t>
      </w:r>
      <w:r w:rsidR="0069185F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 xml:space="preserve">(المصادر) </w:t>
      </w: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>و</w:t>
      </w:r>
      <w:r w:rsidR="002D09A0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 xml:space="preserve"> </w:t>
      </w: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>الأكثر كفاية و</w:t>
      </w:r>
      <w:r w:rsidR="002D09A0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 xml:space="preserve"> حجّة</w:t>
      </w: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 xml:space="preserve"> مقبولة</w:t>
      </w: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</w:rPr>
        <w:t>.</w:t>
      </w:r>
    </w:p>
    <w:p w:rsidR="0069185F" w:rsidRPr="00D47E2D" w:rsidRDefault="0069185F" w:rsidP="00D47E2D">
      <w:pPr>
        <w:bidi/>
        <w:spacing w:after="120"/>
        <w:jc w:val="both"/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</w:pP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 xml:space="preserve">مثال : فرار إبراهيم آغا في غضون الساعة الأخيرة من معركة أسطه والي (19 يونيو 1830)، الّذي نوّهت به المصادر المحلّية. </w:t>
      </w:r>
    </w:p>
    <w:p w:rsidR="00B87775" w:rsidRPr="00D47E2D" w:rsidRDefault="00B87775" w:rsidP="00D47E2D">
      <w:pPr>
        <w:bidi/>
        <w:spacing w:after="120"/>
        <w:jc w:val="both"/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</w:pPr>
      <w:r w:rsidRPr="00D47E2D">
        <w:rPr>
          <w:rFonts w:ascii="Sakkal Majalla" w:hAnsi="Sakkal Majalla" w:cs="Sakkal Majalla"/>
          <w:b/>
          <w:bCs/>
          <w:color w:val="262626" w:themeColor="text1" w:themeTint="D9"/>
          <w:sz w:val="32"/>
          <w:szCs w:val="32"/>
          <w:highlight w:val="yellow"/>
        </w:rPr>
        <w:t xml:space="preserve">7 </w:t>
      </w: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>. يجب تأييد و تدعيم الشهادات والأدل</w:t>
      </w:r>
      <w:r w:rsidR="002D09A0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>ّ</w:t>
      </w: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 xml:space="preserve">ة الرسمية الشفوية و </w:t>
      </w:r>
      <w:r w:rsidR="002D09A0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>الكتابية</w:t>
      </w: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 xml:space="preserve"> بالشهادات و الأدلّة غير الرسمية كلّما أمكن ذلك</w:t>
      </w: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</w:rPr>
        <w:t>.</w:t>
      </w:r>
    </w:p>
    <w:p w:rsidR="002D09A0" w:rsidRPr="00D47E2D" w:rsidRDefault="002D09A0" w:rsidP="00D47E2D">
      <w:pPr>
        <w:bidi/>
        <w:spacing w:after="120"/>
        <w:jc w:val="both"/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</w:pP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 xml:space="preserve">مثال : </w:t>
      </w:r>
      <w:r w:rsidR="006973B9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 xml:space="preserve">قصة الجاسوس المغطّس جيرونيمو، الّتي وردت في بعض المصادر التاريخية، و </w:t>
      </w:r>
      <w:r w:rsidR="0069185F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>أ</w:t>
      </w:r>
      <w:r w:rsidR="006973B9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 xml:space="preserve">ثبتها بشكل قطعي </w:t>
      </w:r>
      <w:r w:rsidR="0069185F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>اكتشاف جثّة عند هدم أساسات أحد الأبراج بباب الوادي</w:t>
      </w:r>
      <w:r w:rsidR="006973B9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>.</w:t>
      </w:r>
    </w:p>
    <w:p w:rsidR="00B87775" w:rsidRPr="00D47E2D" w:rsidRDefault="00B87775" w:rsidP="00D47E2D">
      <w:pPr>
        <w:bidi/>
        <w:spacing w:after="120"/>
        <w:jc w:val="both"/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</w:pPr>
      <w:r w:rsidRPr="00D47E2D">
        <w:rPr>
          <w:rFonts w:ascii="Sakkal Majalla" w:hAnsi="Sakkal Majalla" w:cs="Sakkal Majalla"/>
          <w:b/>
          <w:bCs/>
          <w:color w:val="262626" w:themeColor="text1" w:themeTint="D9"/>
          <w:sz w:val="32"/>
          <w:szCs w:val="32"/>
          <w:highlight w:val="yellow"/>
          <w:rtl/>
        </w:rPr>
        <w:t>8</w:t>
      </w: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>. اعترف بنسبية الوثيقة التاريخية، فقد تكون دليلا</w:t>
      </w:r>
      <w:r w:rsidR="002D09A0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>ً</w:t>
      </w: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 xml:space="preserve"> قوي</w:t>
      </w:r>
      <w:r w:rsidR="002D09A0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>ً</w:t>
      </w: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>ا و كافي</w:t>
      </w:r>
      <w:r w:rsidR="002D09A0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>ً</w:t>
      </w: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>ا في نقطة معي</w:t>
      </w:r>
      <w:r w:rsidR="002D09A0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>ّ</w:t>
      </w: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>نة، و لا تعتبر كذلك في نقطة أو نقاط</w:t>
      </w:r>
      <w:r w:rsidR="002D09A0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>ٍ</w:t>
      </w: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highlight w:val="yellow"/>
          <w:rtl/>
        </w:rPr>
        <w:t xml:space="preserve"> أخرى.</w:t>
      </w:r>
      <w:r w:rsidR="002D09A0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 xml:space="preserve"> </w:t>
      </w:r>
    </w:p>
    <w:p w:rsidR="002D09A0" w:rsidRPr="00D47E2D" w:rsidRDefault="002D09A0" w:rsidP="00D47E2D">
      <w:pPr>
        <w:bidi/>
        <w:spacing w:after="120"/>
        <w:jc w:val="both"/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</w:pPr>
      <w:r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 xml:space="preserve">مثال : </w:t>
      </w:r>
      <w:r w:rsidR="00BB5548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 xml:space="preserve">في كتابه "تاريخ ملوك الجزائر"، </w:t>
      </w:r>
      <w:r w:rsidR="0069185F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 xml:space="preserve">نلحظ دقّة دييغو دي هايدو في توثيق الأحداث </w:t>
      </w:r>
      <w:r w:rsidR="0088789A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 xml:space="preserve">الجارية </w:t>
      </w:r>
      <w:r w:rsidR="0069185F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 xml:space="preserve">خلال فترة أسره بالجزائر (1578-1581)، بينما نسجّل </w:t>
      </w:r>
      <w:r w:rsidR="00BB5548" w:rsidRPr="00D47E2D">
        <w:rPr>
          <w:rFonts w:ascii="Sakkal Majalla" w:hAnsi="Sakkal Majalla" w:cs="Sakkal Majalla"/>
          <w:color w:val="262626" w:themeColor="text1" w:themeTint="D9"/>
          <w:sz w:val="32"/>
          <w:szCs w:val="32"/>
          <w:rtl/>
        </w:rPr>
        <w:t xml:space="preserve">تناقصها كلّما تقدّمنا أو تأخرنا عن تلك الفترة ؛ فعلى سبيل المثال، يؤرّخ للحملة الإسبانية الثانية بقيادة هيغو دي منكادا على الجزائر في عام 1518، بينما توجد مراسلات إسبانية تثبت أنّها وقعت في صائفة 1519. </w:t>
      </w:r>
    </w:p>
    <w:p w:rsidR="00B87775" w:rsidRPr="00D47E2D" w:rsidRDefault="00B87775" w:rsidP="00D47E2D">
      <w:pPr>
        <w:bidi/>
        <w:spacing w:after="120"/>
        <w:jc w:val="both"/>
        <w:rPr>
          <w:rFonts w:ascii="Sakkal Majalla" w:hAnsi="Sakkal Majalla" w:cs="Sakkal Majalla"/>
          <w:b/>
          <w:bCs/>
          <w:color w:val="262626" w:themeColor="text1" w:themeTint="D9"/>
          <w:sz w:val="28"/>
          <w:szCs w:val="28"/>
          <w:rtl/>
        </w:rPr>
      </w:pPr>
    </w:p>
    <w:p w:rsidR="00440870" w:rsidRPr="00D47E2D" w:rsidRDefault="00440870" w:rsidP="00D47E2D">
      <w:pPr>
        <w:bidi/>
        <w:spacing w:after="120"/>
        <w:jc w:val="both"/>
        <w:rPr>
          <w:rFonts w:ascii="Sakkal Majalla" w:hAnsi="Sakkal Majalla" w:cs="Sakkal Majalla"/>
          <w:b/>
          <w:bCs/>
          <w:color w:val="262626" w:themeColor="text1" w:themeTint="D9"/>
          <w:sz w:val="28"/>
          <w:szCs w:val="28"/>
          <w:rtl/>
        </w:rPr>
      </w:pPr>
    </w:p>
    <w:p w:rsidR="002D09A0" w:rsidRDefault="002D09A0" w:rsidP="00D47E2D">
      <w:pPr>
        <w:bidi/>
        <w:spacing w:after="120"/>
        <w:jc w:val="both"/>
        <w:rPr>
          <w:rFonts w:ascii="Sakkal Majalla" w:hAnsi="Sakkal Majalla" w:cs="Sakkal Majalla"/>
          <w:b/>
          <w:bCs/>
          <w:color w:val="262626" w:themeColor="text1" w:themeTint="D9"/>
          <w:sz w:val="28"/>
          <w:szCs w:val="28"/>
          <w:rtl/>
        </w:rPr>
      </w:pPr>
    </w:p>
    <w:p w:rsidR="007D337F" w:rsidRDefault="007D337F" w:rsidP="007D337F">
      <w:pPr>
        <w:bidi/>
        <w:spacing w:after="120"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</w:p>
    <w:p w:rsidR="007D337F" w:rsidRDefault="007D337F" w:rsidP="007D337F">
      <w:pPr>
        <w:bidi/>
        <w:spacing w:after="120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المصادر و المراجع المعتمدة :</w:t>
      </w:r>
    </w:p>
    <w:p w:rsidR="003E3AD2" w:rsidRPr="007D337F" w:rsidRDefault="003E3AD2" w:rsidP="00D47E2D">
      <w:pPr>
        <w:bidi/>
        <w:spacing w:after="120"/>
        <w:rPr>
          <w:rFonts w:ascii="Sakkal Majalla" w:hAnsi="Sakkal Majalla" w:cs="Sakkal Majalla"/>
          <w:sz w:val="30"/>
          <w:szCs w:val="30"/>
          <w:rtl/>
        </w:rPr>
      </w:pPr>
    </w:p>
    <w:p w:rsidR="00D47E2D" w:rsidRPr="007D337F" w:rsidRDefault="007D337F" w:rsidP="007D337F">
      <w:pPr>
        <w:bidi/>
        <w:spacing w:after="120"/>
        <w:jc w:val="both"/>
        <w:rPr>
          <w:rFonts w:ascii="Sakkal Majalla" w:hAnsi="Sakkal Majalla" w:cs="Sakkal Majalla"/>
          <w:sz w:val="30"/>
          <w:szCs w:val="30"/>
        </w:rPr>
      </w:pPr>
      <w:r w:rsidRPr="007D337F">
        <w:rPr>
          <w:rFonts w:ascii="Sakkal Majalla" w:hAnsi="Sakkal Majalla" w:cs="Sakkal Majalla" w:hint="cs"/>
          <w:sz w:val="30"/>
          <w:szCs w:val="30"/>
          <w:rtl/>
        </w:rPr>
        <w:t xml:space="preserve">- </w:t>
      </w:r>
      <w:r w:rsidR="00D47E2D" w:rsidRPr="007D337F">
        <w:rPr>
          <w:rFonts w:ascii="Sakkal Majalla" w:hAnsi="Sakkal Majalla" w:cs="Sakkal Majalla" w:hint="cs"/>
          <w:sz w:val="30"/>
          <w:szCs w:val="30"/>
          <w:rtl/>
        </w:rPr>
        <w:t>ديوبولد</w:t>
      </w:r>
      <w:r w:rsidR="00D47E2D" w:rsidRPr="007D337F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D47E2D" w:rsidRPr="007D337F">
        <w:rPr>
          <w:rFonts w:ascii="Sakkal Majalla" w:hAnsi="Sakkal Majalla" w:cs="Sakkal Majalla" w:hint="cs"/>
          <w:sz w:val="30"/>
          <w:szCs w:val="30"/>
          <w:rtl/>
        </w:rPr>
        <w:t>فان</w:t>
      </w:r>
      <w:r w:rsidR="00D47E2D" w:rsidRPr="007D337F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D47E2D" w:rsidRPr="007D337F">
        <w:rPr>
          <w:rFonts w:ascii="Sakkal Majalla" w:hAnsi="Sakkal Majalla" w:cs="Sakkal Majalla" w:hint="cs"/>
          <w:sz w:val="30"/>
          <w:szCs w:val="30"/>
          <w:rtl/>
        </w:rPr>
        <w:t>دلين</w:t>
      </w:r>
      <w:r w:rsidRPr="007D337F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، </w:t>
      </w:r>
      <w:bookmarkStart w:id="0" w:name="_GoBack"/>
      <w:r w:rsidR="00D47E2D" w:rsidRPr="007D337F">
        <w:rPr>
          <w:rFonts w:ascii="Sakkal Majalla" w:hAnsi="Sakkal Majalla" w:cs="Sakkal Majalla" w:hint="cs"/>
          <w:b/>
          <w:bCs/>
          <w:sz w:val="30"/>
          <w:szCs w:val="30"/>
          <w:rtl/>
        </w:rPr>
        <w:t>مناهج</w:t>
      </w:r>
      <w:r w:rsidR="00D47E2D" w:rsidRPr="007D337F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</w:t>
      </w:r>
      <w:r w:rsidR="00D47E2D" w:rsidRPr="007D337F">
        <w:rPr>
          <w:rFonts w:ascii="Sakkal Majalla" w:hAnsi="Sakkal Majalla" w:cs="Sakkal Majalla" w:hint="cs"/>
          <w:b/>
          <w:bCs/>
          <w:sz w:val="30"/>
          <w:szCs w:val="30"/>
          <w:rtl/>
        </w:rPr>
        <w:t>البحث</w:t>
      </w:r>
      <w:r w:rsidR="00D47E2D" w:rsidRPr="007D337F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</w:t>
      </w:r>
      <w:r w:rsidR="00D47E2D" w:rsidRPr="007D337F">
        <w:rPr>
          <w:rFonts w:ascii="Sakkal Majalla" w:hAnsi="Sakkal Majalla" w:cs="Sakkal Majalla" w:hint="cs"/>
          <w:b/>
          <w:bCs/>
          <w:sz w:val="30"/>
          <w:szCs w:val="30"/>
          <w:rtl/>
        </w:rPr>
        <w:t>فـي</w:t>
      </w:r>
      <w:r w:rsidR="00D47E2D" w:rsidRPr="007D337F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</w:t>
      </w:r>
      <w:r w:rsidR="00D47E2D" w:rsidRPr="007D337F">
        <w:rPr>
          <w:rFonts w:ascii="Sakkal Majalla" w:hAnsi="Sakkal Majalla" w:cs="Sakkal Majalla" w:hint="cs"/>
          <w:b/>
          <w:bCs/>
          <w:sz w:val="30"/>
          <w:szCs w:val="30"/>
          <w:rtl/>
        </w:rPr>
        <w:t>التربية</w:t>
      </w:r>
      <w:r w:rsidR="00D47E2D" w:rsidRPr="007D337F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</w:t>
      </w:r>
      <w:r w:rsidR="00D47E2D" w:rsidRPr="007D337F">
        <w:rPr>
          <w:rFonts w:ascii="Sakkal Majalla" w:hAnsi="Sakkal Majalla" w:cs="Sakkal Majalla" w:hint="cs"/>
          <w:b/>
          <w:bCs/>
          <w:sz w:val="30"/>
          <w:szCs w:val="30"/>
          <w:rtl/>
        </w:rPr>
        <w:t>وعلم</w:t>
      </w:r>
      <w:r w:rsidR="00D47E2D" w:rsidRPr="007D337F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</w:t>
      </w:r>
      <w:r w:rsidR="00D47E2D" w:rsidRPr="007D337F">
        <w:rPr>
          <w:rFonts w:ascii="Sakkal Majalla" w:hAnsi="Sakkal Majalla" w:cs="Sakkal Majalla" w:hint="cs"/>
          <w:b/>
          <w:bCs/>
          <w:sz w:val="30"/>
          <w:szCs w:val="30"/>
          <w:rtl/>
        </w:rPr>
        <w:t>النفس</w:t>
      </w:r>
      <w:bookmarkEnd w:id="0"/>
      <w:r w:rsidR="00D47E2D" w:rsidRPr="007D337F">
        <w:rPr>
          <w:rFonts w:ascii="Sakkal Majalla" w:hAnsi="Sakkal Majalla" w:cs="Sakkal Majalla" w:hint="cs"/>
          <w:sz w:val="30"/>
          <w:szCs w:val="30"/>
          <w:rtl/>
        </w:rPr>
        <w:t>،</w:t>
      </w:r>
      <w:r w:rsidRPr="007D337F">
        <w:rPr>
          <w:rFonts w:ascii="Sakkal Majalla" w:hAnsi="Sakkal Majalla" w:cs="Sakkal Majalla" w:hint="cs"/>
          <w:sz w:val="30"/>
          <w:szCs w:val="30"/>
          <w:rtl/>
        </w:rPr>
        <w:t xml:space="preserve"> </w:t>
      </w:r>
      <w:r w:rsidR="00D47E2D" w:rsidRPr="007D337F">
        <w:rPr>
          <w:rFonts w:ascii="Sakkal Majalla" w:hAnsi="Sakkal Majalla" w:cs="Sakkal Majalla" w:hint="cs"/>
          <w:sz w:val="30"/>
          <w:szCs w:val="30"/>
          <w:rtl/>
        </w:rPr>
        <w:t>ترجمة</w:t>
      </w:r>
      <w:r w:rsidR="00D47E2D" w:rsidRPr="007D337F">
        <w:rPr>
          <w:rFonts w:ascii="Sakkal Majalla" w:hAnsi="Sakkal Majalla" w:cs="Sakkal Majalla"/>
          <w:sz w:val="30"/>
          <w:szCs w:val="30"/>
          <w:rtl/>
        </w:rPr>
        <w:t xml:space="preserve">: </w:t>
      </w:r>
      <w:r w:rsidR="00D47E2D" w:rsidRPr="007D337F">
        <w:rPr>
          <w:rFonts w:ascii="Sakkal Majalla" w:hAnsi="Sakkal Majalla" w:cs="Sakkal Majalla" w:hint="cs"/>
          <w:sz w:val="30"/>
          <w:szCs w:val="30"/>
          <w:rtl/>
        </w:rPr>
        <w:t>محمد</w:t>
      </w:r>
      <w:r w:rsidR="00D47E2D" w:rsidRPr="007D337F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D47E2D" w:rsidRPr="007D337F">
        <w:rPr>
          <w:rFonts w:ascii="Sakkal Majalla" w:hAnsi="Sakkal Majalla" w:cs="Sakkal Majalla" w:hint="cs"/>
          <w:sz w:val="30"/>
          <w:szCs w:val="30"/>
          <w:rtl/>
        </w:rPr>
        <w:t>نبيل</w:t>
      </w:r>
      <w:r w:rsidR="00D47E2D" w:rsidRPr="007D337F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D47E2D" w:rsidRPr="007D337F">
        <w:rPr>
          <w:rFonts w:ascii="Sakkal Majalla" w:hAnsi="Sakkal Majalla" w:cs="Sakkal Majalla" w:hint="cs"/>
          <w:sz w:val="30"/>
          <w:szCs w:val="30"/>
          <w:rtl/>
        </w:rPr>
        <w:t>وآخرين،</w:t>
      </w:r>
      <w:r w:rsidR="00D47E2D" w:rsidRPr="007D337F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7D337F">
        <w:rPr>
          <w:rFonts w:ascii="Sakkal Majalla" w:hAnsi="Sakkal Majalla" w:cs="Sakkal Majalla" w:hint="cs"/>
          <w:sz w:val="30"/>
          <w:szCs w:val="30"/>
          <w:rtl/>
        </w:rPr>
        <w:t>م</w:t>
      </w:r>
      <w:r w:rsidR="00D47E2D" w:rsidRPr="007D337F">
        <w:rPr>
          <w:rFonts w:ascii="Sakkal Majalla" w:hAnsi="Sakkal Majalla" w:cs="Sakkal Majalla" w:hint="cs"/>
          <w:sz w:val="30"/>
          <w:szCs w:val="30"/>
          <w:rtl/>
        </w:rPr>
        <w:t>طابع</w:t>
      </w:r>
      <w:r w:rsidR="00D47E2D" w:rsidRPr="007D337F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D47E2D" w:rsidRPr="007D337F">
        <w:rPr>
          <w:rFonts w:ascii="Sakkal Majalla" w:hAnsi="Sakkal Majalla" w:cs="Sakkal Majalla" w:hint="cs"/>
          <w:sz w:val="30"/>
          <w:szCs w:val="30"/>
          <w:rtl/>
        </w:rPr>
        <w:t>سجل</w:t>
      </w:r>
      <w:r w:rsidRPr="007D337F">
        <w:rPr>
          <w:rFonts w:ascii="Sakkal Majalla" w:hAnsi="Sakkal Majalla" w:cs="Sakkal Majalla" w:hint="cs"/>
          <w:sz w:val="30"/>
          <w:szCs w:val="30"/>
          <w:rtl/>
        </w:rPr>
        <w:t xml:space="preserve"> </w:t>
      </w:r>
      <w:r w:rsidR="00D47E2D" w:rsidRPr="007D337F">
        <w:rPr>
          <w:rFonts w:ascii="Sakkal Majalla" w:hAnsi="Sakkal Majalla" w:cs="Sakkal Majalla" w:hint="cs"/>
          <w:sz w:val="30"/>
          <w:szCs w:val="30"/>
          <w:rtl/>
        </w:rPr>
        <w:t>العرب،</w:t>
      </w:r>
      <w:r w:rsidR="00D47E2D" w:rsidRPr="007D337F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7D337F">
        <w:rPr>
          <w:rFonts w:ascii="Sakkal Majalla" w:hAnsi="Sakkal Majalla" w:cs="Sakkal Majalla" w:hint="cs"/>
          <w:sz w:val="30"/>
          <w:szCs w:val="30"/>
          <w:rtl/>
        </w:rPr>
        <w:t>القاهرة،</w:t>
      </w:r>
      <w:r w:rsidRPr="007D337F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D47E2D" w:rsidRPr="007D337F">
        <w:rPr>
          <w:rFonts w:ascii="Sakkal Majalla" w:hAnsi="Sakkal Majalla" w:cs="Sakkal Majalla"/>
          <w:sz w:val="30"/>
          <w:szCs w:val="30"/>
          <w:rtl/>
        </w:rPr>
        <w:t>1977 .</w:t>
      </w:r>
    </w:p>
    <w:p w:rsidR="00D47E2D" w:rsidRPr="007D337F" w:rsidRDefault="00D47E2D" w:rsidP="00D47E2D">
      <w:pPr>
        <w:spacing w:after="120"/>
        <w:jc w:val="both"/>
        <w:rPr>
          <w:rFonts w:ascii="Sakkal Majalla" w:hAnsi="Sakkal Majalla" w:cs="Sakkal Majalla"/>
          <w:sz w:val="30"/>
          <w:szCs w:val="30"/>
        </w:rPr>
      </w:pPr>
      <w:r w:rsidRPr="007D337F">
        <w:rPr>
          <w:rFonts w:ascii="Sakkal Majalla" w:hAnsi="Sakkal Majalla" w:cs="Sakkal Majalla"/>
          <w:sz w:val="30"/>
          <w:szCs w:val="30"/>
        </w:rPr>
        <w:t xml:space="preserve">- Paol D. Leedy and Jeanne Ellis Ormrod, </w:t>
      </w:r>
      <w:r w:rsidRPr="007D337F">
        <w:rPr>
          <w:rFonts w:ascii="Sakkal Majalla" w:hAnsi="Sakkal Majalla" w:cs="Sakkal Majalla"/>
          <w:b/>
          <w:bCs/>
          <w:sz w:val="30"/>
          <w:szCs w:val="30"/>
        </w:rPr>
        <w:t>Pracatial Research Planning and Design</w:t>
      </w:r>
      <w:r w:rsidRPr="007D337F">
        <w:rPr>
          <w:rFonts w:ascii="Sakkal Majalla" w:hAnsi="Sakkal Majalla" w:cs="Sakkal Majalla"/>
          <w:sz w:val="30"/>
          <w:szCs w:val="30"/>
        </w:rPr>
        <w:t>, Canada Pearson, 2010.</w:t>
      </w:r>
    </w:p>
    <w:sectPr w:rsidR="00D47E2D" w:rsidRPr="007D337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2FC" w:rsidRDefault="005F42FC" w:rsidP="00D820E4">
      <w:pPr>
        <w:spacing w:after="0" w:line="240" w:lineRule="auto"/>
      </w:pPr>
      <w:r>
        <w:separator/>
      </w:r>
    </w:p>
  </w:endnote>
  <w:endnote w:type="continuationSeparator" w:id="0">
    <w:p w:rsidR="005F42FC" w:rsidRDefault="005F42FC" w:rsidP="00D82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2FC" w:rsidRDefault="005F42FC" w:rsidP="00D820E4">
      <w:pPr>
        <w:spacing w:after="0" w:line="240" w:lineRule="auto"/>
      </w:pPr>
      <w:r>
        <w:separator/>
      </w:r>
    </w:p>
  </w:footnote>
  <w:footnote w:type="continuationSeparator" w:id="0">
    <w:p w:rsidR="005F42FC" w:rsidRDefault="005F42FC" w:rsidP="00D82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0E4" w:rsidRPr="00D820E4" w:rsidRDefault="00D820E4" w:rsidP="00D47E2D">
    <w:pPr>
      <w:pStyle w:val="En-tte"/>
    </w:pPr>
    <w:r>
      <w:rPr>
        <w:rFonts w:hint="cs"/>
        <w:rtl/>
        <w:lang w:bidi="ar-DZ"/>
      </w:rPr>
      <w:t>مصادر تاريخ الجزائر الحديث                                                                             السنة الجامعية 202</w:t>
    </w:r>
    <w:r w:rsidR="00D47E2D">
      <w:rPr>
        <w:rFonts w:hint="cs"/>
        <w:rtl/>
        <w:lang w:bidi="ar-DZ"/>
      </w:rPr>
      <w:t>3</w:t>
    </w:r>
    <w:r>
      <w:rPr>
        <w:rFonts w:hint="cs"/>
        <w:rtl/>
        <w:lang w:bidi="ar-DZ"/>
      </w:rPr>
      <w:t>-202</w:t>
    </w:r>
    <w:r w:rsidR="00D47E2D">
      <w:rPr>
        <w:rFonts w:hint="cs"/>
        <w:rtl/>
        <w:lang w:bidi="ar-DZ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92C50"/>
    <w:multiLevelType w:val="hybridMultilevel"/>
    <w:tmpl w:val="3A2E6A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222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043E8"/>
    <w:multiLevelType w:val="hybridMultilevel"/>
    <w:tmpl w:val="BAFA92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657FB2"/>
    <w:multiLevelType w:val="hybridMultilevel"/>
    <w:tmpl w:val="7BCA98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143"/>
    <w:rsid w:val="00015E54"/>
    <w:rsid w:val="000479F3"/>
    <w:rsid w:val="000A541F"/>
    <w:rsid w:val="000C46B5"/>
    <w:rsid w:val="00133480"/>
    <w:rsid w:val="00157C64"/>
    <w:rsid w:val="001874C7"/>
    <w:rsid w:val="001E62CD"/>
    <w:rsid w:val="002414C6"/>
    <w:rsid w:val="002A7143"/>
    <w:rsid w:val="002C77ED"/>
    <w:rsid w:val="002D09A0"/>
    <w:rsid w:val="00315E89"/>
    <w:rsid w:val="00317E15"/>
    <w:rsid w:val="00351EE9"/>
    <w:rsid w:val="003E3AD2"/>
    <w:rsid w:val="003F0ACB"/>
    <w:rsid w:val="003F10ED"/>
    <w:rsid w:val="00440870"/>
    <w:rsid w:val="00460185"/>
    <w:rsid w:val="00520062"/>
    <w:rsid w:val="005B6B2A"/>
    <w:rsid w:val="005F42FC"/>
    <w:rsid w:val="00626464"/>
    <w:rsid w:val="0069185F"/>
    <w:rsid w:val="006973B9"/>
    <w:rsid w:val="006A1831"/>
    <w:rsid w:val="007D337F"/>
    <w:rsid w:val="007E1C25"/>
    <w:rsid w:val="008453B7"/>
    <w:rsid w:val="0088789A"/>
    <w:rsid w:val="008D4EFA"/>
    <w:rsid w:val="00971A8A"/>
    <w:rsid w:val="009A1864"/>
    <w:rsid w:val="009D179B"/>
    <w:rsid w:val="009D5C92"/>
    <w:rsid w:val="00A50C3B"/>
    <w:rsid w:val="00A77792"/>
    <w:rsid w:val="00A97C61"/>
    <w:rsid w:val="00B87775"/>
    <w:rsid w:val="00B878AF"/>
    <w:rsid w:val="00BB5548"/>
    <w:rsid w:val="00C17AB4"/>
    <w:rsid w:val="00C34E57"/>
    <w:rsid w:val="00C54A6C"/>
    <w:rsid w:val="00CD6900"/>
    <w:rsid w:val="00D47E2D"/>
    <w:rsid w:val="00D820E4"/>
    <w:rsid w:val="00DE631F"/>
    <w:rsid w:val="00EC4867"/>
    <w:rsid w:val="00EF5109"/>
    <w:rsid w:val="00F426B0"/>
    <w:rsid w:val="00FA3D6A"/>
    <w:rsid w:val="00FD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CDF59"/>
  <w15:chartTrackingRefBased/>
  <w15:docId w15:val="{74A71505-3A43-41E6-AF6A-FE330373C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143"/>
    <w:pPr>
      <w:spacing w:after="200" w:line="276" w:lineRule="auto"/>
    </w:pPr>
    <w:rPr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87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ppelnotedebasdep">
    <w:name w:val="footnote reference"/>
    <w:basedOn w:val="Policepardfaut"/>
    <w:uiPriority w:val="99"/>
    <w:semiHidden/>
    <w:unhideWhenUsed/>
    <w:rsid w:val="001E62CD"/>
  </w:style>
  <w:style w:type="paragraph" w:styleId="Paragraphedeliste">
    <w:name w:val="List Paragraph"/>
    <w:basedOn w:val="Normal"/>
    <w:uiPriority w:val="34"/>
    <w:qFormat/>
    <w:rsid w:val="00FD09B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820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820E4"/>
    <w:rPr>
      <w:noProof/>
    </w:rPr>
  </w:style>
  <w:style w:type="paragraph" w:styleId="Pieddepage">
    <w:name w:val="footer"/>
    <w:basedOn w:val="Normal"/>
    <w:link w:val="PieddepageCar"/>
    <w:uiPriority w:val="99"/>
    <w:unhideWhenUsed/>
    <w:rsid w:val="00D820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820E4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8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6527">
          <w:marLeft w:val="0"/>
          <w:marRight w:val="0"/>
          <w:marTop w:val="750"/>
          <w:marBottom w:val="750"/>
          <w:divBdr>
            <w:top w:val="single" w:sz="8" w:space="15" w:color="EEEEEE"/>
            <w:left w:val="single" w:sz="8" w:space="15" w:color="EEEEEE"/>
            <w:bottom w:val="single" w:sz="8" w:space="15" w:color="EEEEEE"/>
            <w:right w:val="single" w:sz="8" w:space="15" w:color="EEEEEE"/>
          </w:divBdr>
        </w:div>
      </w:divsChild>
    </w:div>
    <w:div w:id="742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00134">
          <w:marLeft w:val="0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16598">
          <w:marLeft w:val="0"/>
          <w:marRight w:val="9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8712">
          <w:marLeft w:val="0"/>
          <w:marRight w:val="9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71006">
          <w:marLeft w:val="0"/>
          <w:marRight w:val="9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7145">
          <w:marLeft w:val="0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1923</TotalTime>
  <Pages>3</Pages>
  <Words>486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PC</cp:lastModifiedBy>
  <cp:revision>14</cp:revision>
  <dcterms:created xsi:type="dcterms:W3CDTF">2021-03-02T18:07:00Z</dcterms:created>
  <dcterms:modified xsi:type="dcterms:W3CDTF">2023-11-19T22:20:00Z</dcterms:modified>
</cp:coreProperties>
</file>