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1BF" w:rsidRPr="00886D10" w:rsidRDefault="001A6338" w:rsidP="001A6338">
      <w:pPr>
        <w:spacing w:line="360" w:lineRule="auto"/>
        <w:jc w:val="center"/>
        <w:rPr>
          <w:rFonts w:asciiTheme="majorBidi" w:hAnsiTheme="majorBidi" w:cstheme="majorBidi"/>
          <w:b/>
          <w:bCs/>
          <w:sz w:val="28"/>
          <w:szCs w:val="28"/>
        </w:rPr>
      </w:pPr>
      <w:r w:rsidRPr="00886D10">
        <w:rPr>
          <w:rFonts w:asciiTheme="majorBidi" w:hAnsiTheme="majorBidi" w:cstheme="majorBidi"/>
          <w:b/>
          <w:bCs/>
          <w:sz w:val="28"/>
          <w:szCs w:val="28"/>
        </w:rPr>
        <w:t xml:space="preserve">Chapitre VI : </w:t>
      </w:r>
      <w:r w:rsidR="00D451BF" w:rsidRPr="00886D10">
        <w:rPr>
          <w:rFonts w:asciiTheme="majorBidi" w:hAnsiTheme="majorBidi" w:cstheme="majorBidi"/>
          <w:b/>
          <w:bCs/>
          <w:sz w:val="28"/>
          <w:szCs w:val="28"/>
        </w:rPr>
        <w:t>Les suspensions</w:t>
      </w:r>
    </w:p>
    <w:p w:rsidR="00D451BF" w:rsidRPr="00886D10" w:rsidRDefault="00D451BF" w:rsidP="00D451BF">
      <w:pPr>
        <w:spacing w:line="360" w:lineRule="auto"/>
        <w:rPr>
          <w:rFonts w:asciiTheme="majorBidi" w:hAnsiTheme="majorBidi" w:cstheme="majorBidi"/>
          <w:b/>
          <w:bCs/>
          <w:sz w:val="24"/>
          <w:szCs w:val="24"/>
        </w:rPr>
      </w:pPr>
      <w:r w:rsidRPr="00886D10">
        <w:rPr>
          <w:rFonts w:asciiTheme="majorBidi" w:hAnsiTheme="majorBidi" w:cstheme="majorBidi"/>
          <w:b/>
          <w:bCs/>
          <w:sz w:val="24"/>
          <w:szCs w:val="24"/>
        </w:rPr>
        <w:t>Objectifs </w:t>
      </w:r>
      <w:r w:rsidR="00245641" w:rsidRPr="00886D10">
        <w:rPr>
          <w:rFonts w:asciiTheme="majorBidi" w:hAnsiTheme="majorBidi" w:cstheme="majorBidi"/>
          <w:b/>
          <w:bCs/>
          <w:sz w:val="24"/>
          <w:szCs w:val="24"/>
        </w:rPr>
        <w:t>d’apprentissage</w:t>
      </w:r>
    </w:p>
    <w:p w:rsidR="004C4F9B" w:rsidRPr="00886D10" w:rsidRDefault="004C4F9B" w:rsidP="00D451BF">
      <w:pPr>
        <w:spacing w:line="360" w:lineRule="auto"/>
        <w:rPr>
          <w:rFonts w:asciiTheme="majorBidi" w:hAnsiTheme="majorBidi" w:cstheme="majorBidi"/>
          <w:sz w:val="24"/>
          <w:szCs w:val="24"/>
        </w:rPr>
      </w:pPr>
      <w:r w:rsidRPr="00886D10">
        <w:rPr>
          <w:rFonts w:asciiTheme="majorBidi" w:hAnsiTheme="majorBidi" w:cstheme="majorBidi"/>
          <w:sz w:val="24"/>
          <w:szCs w:val="24"/>
        </w:rPr>
        <w:t>À la fin de ce chapitre, l'étudiant devrait être en mesure de</w:t>
      </w:r>
    </w:p>
    <w:p w:rsidR="004C4F9B" w:rsidRPr="00886D10" w:rsidRDefault="000646DA" w:rsidP="001A6338">
      <w:pPr>
        <w:pStyle w:val="Paragraphedeliste"/>
        <w:numPr>
          <w:ilvl w:val="0"/>
          <w:numId w:val="5"/>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Décrire </w:t>
      </w:r>
      <w:r w:rsidR="0080739A">
        <w:rPr>
          <w:rFonts w:asciiTheme="majorBidi" w:hAnsiTheme="majorBidi" w:cstheme="majorBidi"/>
          <w:sz w:val="24"/>
          <w:szCs w:val="24"/>
        </w:rPr>
        <w:t>une suspension pharmaceutique</w:t>
      </w:r>
    </w:p>
    <w:p w:rsidR="004C4F9B" w:rsidRPr="00886D10" w:rsidRDefault="004C4F9B" w:rsidP="001A6338">
      <w:pPr>
        <w:pStyle w:val="Paragraphedeliste"/>
        <w:numPr>
          <w:ilvl w:val="0"/>
          <w:numId w:val="5"/>
        </w:numPr>
        <w:spacing w:line="360" w:lineRule="auto"/>
        <w:jc w:val="both"/>
        <w:rPr>
          <w:rFonts w:asciiTheme="majorBidi" w:hAnsiTheme="majorBidi" w:cstheme="majorBidi"/>
          <w:sz w:val="24"/>
          <w:szCs w:val="24"/>
        </w:rPr>
      </w:pPr>
      <w:r w:rsidRPr="00886D10">
        <w:rPr>
          <w:rFonts w:asciiTheme="majorBidi" w:hAnsiTheme="majorBidi" w:cstheme="majorBidi"/>
          <w:sz w:val="24"/>
          <w:szCs w:val="24"/>
        </w:rPr>
        <w:t>Expliquez les caractéristiques souhaitées d'une suspension pharmaceutique.</w:t>
      </w:r>
    </w:p>
    <w:p w:rsidR="004C4F9B" w:rsidRPr="00886D10" w:rsidRDefault="004C4F9B" w:rsidP="001A6338">
      <w:pPr>
        <w:pStyle w:val="Paragraphedeliste"/>
        <w:numPr>
          <w:ilvl w:val="0"/>
          <w:numId w:val="5"/>
        </w:numPr>
        <w:spacing w:line="360" w:lineRule="auto"/>
        <w:jc w:val="both"/>
        <w:rPr>
          <w:rFonts w:asciiTheme="majorBidi" w:hAnsiTheme="majorBidi" w:cstheme="majorBidi"/>
          <w:sz w:val="24"/>
          <w:szCs w:val="24"/>
        </w:rPr>
      </w:pPr>
      <w:r w:rsidRPr="00886D10">
        <w:rPr>
          <w:rFonts w:asciiTheme="majorBidi" w:hAnsiTheme="majorBidi" w:cstheme="majorBidi"/>
          <w:sz w:val="24"/>
          <w:szCs w:val="24"/>
        </w:rPr>
        <w:t>Comparer et contraster les suspensions floculées et défloculées</w:t>
      </w:r>
    </w:p>
    <w:p w:rsidR="004C4F9B" w:rsidRPr="00886D10" w:rsidRDefault="004C4F9B" w:rsidP="001A6338">
      <w:pPr>
        <w:pStyle w:val="Paragraphedeliste"/>
        <w:numPr>
          <w:ilvl w:val="0"/>
          <w:numId w:val="5"/>
        </w:numPr>
        <w:spacing w:line="360" w:lineRule="auto"/>
        <w:jc w:val="both"/>
        <w:rPr>
          <w:rFonts w:asciiTheme="majorBidi" w:hAnsiTheme="majorBidi" w:cstheme="majorBidi"/>
          <w:sz w:val="24"/>
          <w:szCs w:val="24"/>
        </w:rPr>
      </w:pPr>
      <w:r w:rsidRPr="00886D10">
        <w:rPr>
          <w:rFonts w:asciiTheme="majorBidi" w:hAnsiTheme="majorBidi" w:cstheme="majorBidi"/>
          <w:sz w:val="24"/>
          <w:szCs w:val="24"/>
        </w:rPr>
        <w:t>Expliquer comment la stabilité d'une suspension est caractérisée</w:t>
      </w:r>
    </w:p>
    <w:p w:rsidR="004C4F9B" w:rsidRPr="00886D10" w:rsidRDefault="004C4F9B" w:rsidP="001A6338">
      <w:pPr>
        <w:pStyle w:val="Paragraphedeliste"/>
        <w:numPr>
          <w:ilvl w:val="0"/>
          <w:numId w:val="5"/>
        </w:numPr>
        <w:spacing w:line="360" w:lineRule="auto"/>
        <w:jc w:val="both"/>
        <w:rPr>
          <w:rFonts w:asciiTheme="majorBidi" w:hAnsiTheme="majorBidi" w:cstheme="majorBidi"/>
          <w:sz w:val="24"/>
          <w:szCs w:val="24"/>
        </w:rPr>
      </w:pPr>
      <w:r w:rsidRPr="00886D10">
        <w:rPr>
          <w:rFonts w:asciiTheme="majorBidi" w:hAnsiTheme="majorBidi" w:cstheme="majorBidi"/>
          <w:sz w:val="24"/>
          <w:szCs w:val="24"/>
        </w:rPr>
        <w:t>Expliquer la fonction des agents tensioactifs (c'est-à-dire des surfactants) tels qu'ils sont utilisés dans les formes pharmaceutiques</w:t>
      </w:r>
    </w:p>
    <w:p w:rsidR="004C4F9B" w:rsidRPr="00886D10" w:rsidRDefault="004C4F9B" w:rsidP="001A6338">
      <w:pPr>
        <w:pStyle w:val="Paragraphedeliste"/>
        <w:numPr>
          <w:ilvl w:val="0"/>
          <w:numId w:val="5"/>
        </w:numPr>
        <w:spacing w:line="360" w:lineRule="auto"/>
        <w:jc w:val="both"/>
        <w:rPr>
          <w:rFonts w:asciiTheme="majorBidi" w:hAnsiTheme="majorBidi" w:cstheme="majorBidi"/>
          <w:sz w:val="24"/>
          <w:szCs w:val="24"/>
        </w:rPr>
      </w:pPr>
      <w:r w:rsidRPr="00886D10">
        <w:rPr>
          <w:rFonts w:asciiTheme="majorBidi" w:hAnsiTheme="majorBidi" w:cstheme="majorBidi"/>
          <w:sz w:val="24"/>
          <w:szCs w:val="24"/>
        </w:rPr>
        <w:t>Décrire les facteurs qui affectent la stabilité physique des suspensions</w:t>
      </w:r>
    </w:p>
    <w:p w:rsidR="00D451BF" w:rsidRPr="00886D10" w:rsidRDefault="004C4F9B" w:rsidP="001A6338">
      <w:pPr>
        <w:pStyle w:val="Paragraphedeliste"/>
        <w:numPr>
          <w:ilvl w:val="0"/>
          <w:numId w:val="5"/>
        </w:numPr>
        <w:spacing w:line="360" w:lineRule="auto"/>
        <w:jc w:val="both"/>
        <w:rPr>
          <w:rFonts w:asciiTheme="majorBidi" w:hAnsiTheme="majorBidi" w:cstheme="majorBidi"/>
          <w:sz w:val="24"/>
          <w:szCs w:val="24"/>
        </w:rPr>
      </w:pPr>
      <w:r w:rsidRPr="00886D10">
        <w:rPr>
          <w:rFonts w:asciiTheme="majorBidi" w:hAnsiTheme="majorBidi" w:cstheme="majorBidi"/>
          <w:sz w:val="24"/>
          <w:szCs w:val="24"/>
        </w:rPr>
        <w:t>Décrire les approches couramment utilisées pour la préparation de suspensions stables</w:t>
      </w:r>
    </w:p>
    <w:p w:rsidR="00D451BF" w:rsidRPr="00886D10" w:rsidRDefault="001A6338" w:rsidP="00D451BF">
      <w:pPr>
        <w:spacing w:line="360" w:lineRule="auto"/>
        <w:jc w:val="both"/>
        <w:rPr>
          <w:rFonts w:asciiTheme="majorBidi" w:hAnsiTheme="majorBidi" w:cstheme="majorBidi"/>
          <w:b/>
          <w:bCs/>
          <w:sz w:val="24"/>
          <w:szCs w:val="24"/>
        </w:rPr>
      </w:pPr>
      <w:r w:rsidRPr="00886D10">
        <w:rPr>
          <w:rFonts w:asciiTheme="majorBidi" w:hAnsiTheme="majorBidi" w:cstheme="majorBidi"/>
          <w:b/>
          <w:bCs/>
          <w:sz w:val="24"/>
          <w:szCs w:val="24"/>
        </w:rPr>
        <w:t xml:space="preserve">VI.1. </w:t>
      </w:r>
      <w:r w:rsidR="00D451BF" w:rsidRPr="00886D10">
        <w:rPr>
          <w:rFonts w:asciiTheme="majorBidi" w:hAnsiTheme="majorBidi" w:cstheme="majorBidi"/>
          <w:b/>
          <w:bCs/>
          <w:sz w:val="24"/>
          <w:szCs w:val="24"/>
        </w:rPr>
        <w:t>Introduction</w:t>
      </w:r>
    </w:p>
    <w:p w:rsidR="001870F1" w:rsidRPr="00886D10" w:rsidRDefault="001870F1" w:rsidP="001870F1">
      <w:pPr>
        <w:spacing w:line="360" w:lineRule="auto"/>
        <w:jc w:val="both"/>
        <w:rPr>
          <w:rFonts w:asciiTheme="majorBidi" w:hAnsiTheme="majorBidi" w:cstheme="majorBidi"/>
          <w:sz w:val="24"/>
          <w:szCs w:val="24"/>
        </w:rPr>
      </w:pPr>
      <w:r w:rsidRPr="00886D10">
        <w:rPr>
          <w:rFonts w:asciiTheme="majorBidi" w:hAnsiTheme="majorBidi" w:cstheme="majorBidi"/>
          <w:sz w:val="24"/>
          <w:szCs w:val="24"/>
        </w:rPr>
        <w:t>Un système dispersé est défini comme un système à deux phases dans lequel une phase dispersée insoluble ou non miscible (par exemple, des particules solides ou des gouttelettes liquides) est distribuée à travers une phase continue. Les dispersions peuvent également être classées en suspensions (un solide dispersé dans un liquide) ou en émulsions (liquide dispersé dans un liquide), selon les propriétés de la phase dispersée.</w:t>
      </w:r>
    </w:p>
    <w:p w:rsidR="00D451BF" w:rsidRPr="00886D10" w:rsidRDefault="00D451BF" w:rsidP="00D451BF">
      <w:pPr>
        <w:spacing w:line="360" w:lineRule="auto"/>
        <w:jc w:val="both"/>
        <w:rPr>
          <w:rFonts w:asciiTheme="majorBidi" w:hAnsiTheme="majorBidi" w:cstheme="majorBidi"/>
          <w:sz w:val="24"/>
          <w:szCs w:val="24"/>
        </w:rPr>
      </w:pPr>
      <w:r w:rsidRPr="00886D10">
        <w:rPr>
          <w:rFonts w:asciiTheme="majorBidi" w:hAnsiTheme="majorBidi" w:cstheme="majorBidi"/>
          <w:sz w:val="24"/>
          <w:szCs w:val="24"/>
        </w:rPr>
        <w:t>Une suspension pharmaceutique est une dispersion de particules solides (généralement un médicament) dans un milieu liquide (généralement aqueux) dans lequel le médicament n'est pas facilement s</w:t>
      </w:r>
      <w:r w:rsidR="00B73E15" w:rsidRPr="00886D10">
        <w:rPr>
          <w:rFonts w:asciiTheme="majorBidi" w:hAnsiTheme="majorBidi" w:cstheme="majorBidi"/>
          <w:sz w:val="24"/>
          <w:szCs w:val="24"/>
        </w:rPr>
        <w:t xml:space="preserve">oluble. Cette forme galénique </w:t>
      </w:r>
      <w:r w:rsidRPr="00886D10">
        <w:rPr>
          <w:rFonts w:asciiTheme="majorBidi" w:hAnsiTheme="majorBidi" w:cstheme="majorBidi"/>
          <w:sz w:val="24"/>
          <w:szCs w:val="24"/>
        </w:rPr>
        <w:t>est utilisée pour fournir une f</w:t>
      </w:r>
      <w:r w:rsidR="00B73E15" w:rsidRPr="00886D10">
        <w:rPr>
          <w:rFonts w:asciiTheme="majorBidi" w:hAnsiTheme="majorBidi" w:cstheme="majorBidi"/>
          <w:sz w:val="24"/>
          <w:szCs w:val="24"/>
        </w:rPr>
        <w:t>orme pharmaceutique</w:t>
      </w:r>
      <w:r w:rsidRPr="00886D10">
        <w:rPr>
          <w:rFonts w:asciiTheme="majorBidi" w:hAnsiTheme="majorBidi" w:cstheme="majorBidi"/>
          <w:sz w:val="24"/>
          <w:szCs w:val="24"/>
        </w:rPr>
        <w:t xml:space="preserve"> liquide pour des médicaments insolubles. Une suspension aqueuse est un système de formulation utile pour administrer un médicament insoluble ou peu soluble. La granulométrie de la phase dispersée dans la plupart des suspensions pharmaceutiques orales est comprise entre 1 et 50 µm. Plus la taille des particules est faible, plus la surface du médicament en suspension est grande. Une grande surface de médicament dispersé permet une dissolution rapide du médicament, ce qui peut favoriser l'absorption orale du médicament. </w:t>
      </w:r>
    </w:p>
    <w:p w:rsidR="00694C21" w:rsidRPr="00886D10" w:rsidRDefault="00D451BF" w:rsidP="00D451BF">
      <w:pPr>
        <w:spacing w:line="360" w:lineRule="auto"/>
        <w:jc w:val="both"/>
        <w:rPr>
          <w:rFonts w:asciiTheme="majorBidi" w:hAnsiTheme="majorBidi" w:cstheme="majorBidi"/>
          <w:sz w:val="24"/>
          <w:szCs w:val="24"/>
        </w:rPr>
      </w:pPr>
      <w:r w:rsidRPr="00886D10">
        <w:rPr>
          <w:rFonts w:asciiTheme="majorBidi" w:hAnsiTheme="majorBidi" w:cstheme="majorBidi"/>
          <w:sz w:val="24"/>
          <w:szCs w:val="24"/>
        </w:rPr>
        <w:t xml:space="preserve">En plus de l'utilisation de suspensions comme produits médicamenteux, les suspensions sont également utilisées comme matières en cours de traitement lors de la fabrication pharmaceutique industrielle. Par exemple, les comprimés sont enrobés d'une suspension de </w:t>
      </w:r>
      <w:r w:rsidRPr="00886D10">
        <w:rPr>
          <w:rFonts w:asciiTheme="majorBidi" w:hAnsiTheme="majorBidi" w:cstheme="majorBidi"/>
          <w:sz w:val="24"/>
          <w:szCs w:val="24"/>
        </w:rPr>
        <w:lastRenderedPageBreak/>
        <w:t>matériaux d'enrobage insolubles. Les granulés fabriqués par des procédés de granulation par voie humide sont généralement mis en suspension dans l'air pour être séchés pendant le procédé de séchage en lit fluidisé. De plus, la granulation humide pourrait être effectuée sur des granulés en suspension dans l'air dans la granulation en lit fluidisé.</w:t>
      </w:r>
    </w:p>
    <w:p w:rsidR="00D451BF" w:rsidRPr="00886D10" w:rsidRDefault="001A6338" w:rsidP="001A6338">
      <w:pPr>
        <w:spacing w:line="360" w:lineRule="auto"/>
        <w:jc w:val="both"/>
        <w:rPr>
          <w:rFonts w:asciiTheme="majorBidi" w:hAnsiTheme="majorBidi" w:cstheme="majorBidi"/>
          <w:b/>
          <w:bCs/>
          <w:sz w:val="24"/>
          <w:szCs w:val="24"/>
        </w:rPr>
      </w:pPr>
      <w:r w:rsidRPr="00886D10">
        <w:rPr>
          <w:rFonts w:asciiTheme="majorBidi" w:hAnsiTheme="majorBidi" w:cstheme="majorBidi"/>
          <w:b/>
          <w:bCs/>
          <w:sz w:val="24"/>
          <w:szCs w:val="24"/>
        </w:rPr>
        <w:t xml:space="preserve">VI.2. </w:t>
      </w:r>
      <w:r w:rsidR="00D451BF" w:rsidRPr="00886D10">
        <w:rPr>
          <w:rFonts w:asciiTheme="majorBidi" w:hAnsiTheme="majorBidi" w:cstheme="majorBidi"/>
          <w:b/>
          <w:bCs/>
          <w:sz w:val="24"/>
          <w:szCs w:val="24"/>
        </w:rPr>
        <w:t>Types de suspensions</w:t>
      </w:r>
    </w:p>
    <w:p w:rsidR="007120E3" w:rsidRPr="00886D10" w:rsidRDefault="00D451BF" w:rsidP="007120E3">
      <w:pPr>
        <w:spacing w:line="360" w:lineRule="auto"/>
        <w:jc w:val="both"/>
        <w:rPr>
          <w:rFonts w:asciiTheme="majorBidi" w:hAnsiTheme="majorBidi" w:cstheme="majorBidi"/>
          <w:sz w:val="24"/>
          <w:szCs w:val="24"/>
        </w:rPr>
      </w:pPr>
      <w:r w:rsidRPr="00886D10">
        <w:rPr>
          <w:rFonts w:asciiTheme="majorBidi" w:hAnsiTheme="majorBidi" w:cstheme="majorBidi"/>
          <w:sz w:val="24"/>
          <w:szCs w:val="24"/>
        </w:rPr>
        <w:t>Les suspensions peuvent être classées en fonction des caractéristiques de la phase dispersée ou du milieu de dispersion. Les suspensions sont utilisées dans la fabrication de produits pharmaceutiques en tant qu'intermédiaires pour certaines opérations unitaires et en tant que produits pharmaceutiques finis commercialisés. Les formes pharmaceutiques en suspension peuvent être classées en fonction de leur voie d'administration.</w:t>
      </w:r>
    </w:p>
    <w:p w:rsidR="00D451BF" w:rsidRPr="00886D10" w:rsidRDefault="00D451BF" w:rsidP="007120E3">
      <w:pPr>
        <w:pStyle w:val="Paragraphedeliste"/>
        <w:numPr>
          <w:ilvl w:val="0"/>
          <w:numId w:val="1"/>
        </w:numPr>
        <w:spacing w:line="360" w:lineRule="auto"/>
        <w:jc w:val="both"/>
        <w:rPr>
          <w:rFonts w:asciiTheme="majorBidi" w:hAnsiTheme="majorBidi" w:cstheme="majorBidi"/>
          <w:sz w:val="24"/>
          <w:szCs w:val="24"/>
        </w:rPr>
      </w:pPr>
      <w:r w:rsidRPr="00886D10">
        <w:rPr>
          <w:rFonts w:asciiTheme="majorBidi" w:hAnsiTheme="majorBidi" w:cstheme="majorBidi"/>
          <w:sz w:val="24"/>
          <w:szCs w:val="24"/>
        </w:rPr>
        <w:t>Sur la base de la taille des particules de la phase dispersée, les suspensions peuvent être classées en suspension grossière (&gt; 1 μm), dispersion colloïdale (&lt;1 μm) ou nanosuspension (10 à 100 nm) - dans l'ordre de réduction du diamètre des particules.</w:t>
      </w:r>
    </w:p>
    <w:p w:rsidR="00D451BF" w:rsidRPr="00886D10" w:rsidRDefault="00D451BF" w:rsidP="007120E3">
      <w:pPr>
        <w:pStyle w:val="Paragraphedeliste"/>
        <w:numPr>
          <w:ilvl w:val="0"/>
          <w:numId w:val="1"/>
        </w:numPr>
        <w:spacing w:line="360" w:lineRule="auto"/>
        <w:jc w:val="both"/>
        <w:rPr>
          <w:rFonts w:asciiTheme="majorBidi" w:hAnsiTheme="majorBidi" w:cstheme="majorBidi"/>
          <w:sz w:val="24"/>
          <w:szCs w:val="24"/>
        </w:rPr>
      </w:pPr>
      <w:r w:rsidRPr="00886D10">
        <w:rPr>
          <w:rFonts w:asciiTheme="majorBidi" w:hAnsiTheme="majorBidi" w:cstheme="majorBidi"/>
          <w:sz w:val="24"/>
          <w:szCs w:val="24"/>
        </w:rPr>
        <w:t>Sur la base de la concentration de la phase dispersée, les suspensions hautement concentrées sont appelées bouillies (&gt; 50% p / p) ou certaines susp</w:t>
      </w:r>
      <w:r w:rsidR="000646DA">
        <w:rPr>
          <w:rFonts w:asciiTheme="majorBidi" w:hAnsiTheme="majorBidi" w:cstheme="majorBidi"/>
          <w:sz w:val="24"/>
          <w:szCs w:val="24"/>
        </w:rPr>
        <w:t>ensions peuvent être diluées (2-</w:t>
      </w:r>
      <w:r w:rsidRPr="00886D10">
        <w:rPr>
          <w:rFonts w:asciiTheme="majorBidi" w:hAnsiTheme="majorBidi" w:cstheme="majorBidi"/>
          <w:sz w:val="24"/>
          <w:szCs w:val="24"/>
        </w:rPr>
        <w:t>10% p / p).</w:t>
      </w:r>
    </w:p>
    <w:p w:rsidR="007120E3" w:rsidRPr="00886D10" w:rsidRDefault="00D451BF" w:rsidP="007120E3">
      <w:pPr>
        <w:pStyle w:val="Paragraphedeliste"/>
        <w:numPr>
          <w:ilvl w:val="0"/>
          <w:numId w:val="1"/>
        </w:numPr>
        <w:spacing w:line="360" w:lineRule="auto"/>
        <w:jc w:val="both"/>
        <w:rPr>
          <w:rFonts w:asciiTheme="majorBidi" w:hAnsiTheme="majorBidi" w:cstheme="majorBidi"/>
          <w:sz w:val="24"/>
          <w:szCs w:val="24"/>
        </w:rPr>
      </w:pPr>
      <w:r w:rsidRPr="00886D10">
        <w:rPr>
          <w:rFonts w:asciiTheme="majorBidi" w:hAnsiTheme="majorBidi" w:cstheme="majorBidi"/>
          <w:sz w:val="24"/>
          <w:szCs w:val="24"/>
        </w:rPr>
        <w:t>En fonction du type de milieu de dispersion, les suspensions peuvent être aqueuses ou non aqueuses. De plus, les suspensions peuvent être solide-dans-liquide ou solide-dans-gaz.</w:t>
      </w:r>
    </w:p>
    <w:p w:rsidR="00D451BF" w:rsidRPr="00886D10" w:rsidRDefault="00D451BF" w:rsidP="007120E3">
      <w:pPr>
        <w:pStyle w:val="Paragraphedeliste"/>
        <w:numPr>
          <w:ilvl w:val="0"/>
          <w:numId w:val="1"/>
        </w:numPr>
        <w:spacing w:line="360" w:lineRule="auto"/>
        <w:jc w:val="both"/>
        <w:rPr>
          <w:rFonts w:asciiTheme="majorBidi" w:hAnsiTheme="majorBidi" w:cstheme="majorBidi"/>
          <w:sz w:val="24"/>
          <w:szCs w:val="24"/>
        </w:rPr>
      </w:pPr>
      <w:r w:rsidRPr="00886D10">
        <w:rPr>
          <w:rFonts w:asciiTheme="majorBidi" w:hAnsiTheme="majorBidi" w:cstheme="majorBidi"/>
          <w:sz w:val="24"/>
          <w:szCs w:val="24"/>
        </w:rPr>
        <w:t xml:space="preserve"> Des suspensions</w:t>
      </w:r>
      <w:r w:rsidR="007120E3" w:rsidRPr="00886D10">
        <w:rPr>
          <w:rFonts w:asciiTheme="majorBidi" w:hAnsiTheme="majorBidi" w:cstheme="majorBidi"/>
          <w:sz w:val="24"/>
          <w:szCs w:val="24"/>
        </w:rPr>
        <w:t xml:space="preserve"> en tant que formes pharmaceutiques</w:t>
      </w:r>
      <w:r w:rsidRPr="00886D10">
        <w:rPr>
          <w:rFonts w:asciiTheme="majorBidi" w:hAnsiTheme="majorBidi" w:cstheme="majorBidi"/>
          <w:sz w:val="24"/>
          <w:szCs w:val="24"/>
        </w:rPr>
        <w:t xml:space="preserve"> de médicaments peuvent être préparées pour les voies d'administration orale</w:t>
      </w:r>
      <w:r w:rsidR="007E56AF" w:rsidRPr="00886D10">
        <w:rPr>
          <w:rFonts w:asciiTheme="majorBidi" w:hAnsiTheme="majorBidi" w:cstheme="majorBidi"/>
          <w:sz w:val="24"/>
          <w:szCs w:val="24"/>
        </w:rPr>
        <w:t xml:space="preserve"> (suspension buvable d'amoxicilline)</w:t>
      </w:r>
      <w:r w:rsidRPr="00886D10">
        <w:rPr>
          <w:rFonts w:asciiTheme="majorBidi" w:hAnsiTheme="majorBidi" w:cstheme="majorBidi"/>
          <w:sz w:val="24"/>
          <w:szCs w:val="24"/>
        </w:rPr>
        <w:t>, topique</w:t>
      </w:r>
      <w:r w:rsidR="007E56AF" w:rsidRPr="00886D10">
        <w:rPr>
          <w:rFonts w:asciiTheme="majorBidi" w:hAnsiTheme="majorBidi" w:cstheme="majorBidi"/>
          <w:sz w:val="24"/>
          <w:szCs w:val="24"/>
        </w:rPr>
        <w:t xml:space="preserve"> (Lotions)</w:t>
      </w:r>
      <w:r w:rsidRPr="00886D10">
        <w:rPr>
          <w:rFonts w:asciiTheme="majorBidi" w:hAnsiTheme="majorBidi" w:cstheme="majorBidi"/>
          <w:sz w:val="24"/>
          <w:szCs w:val="24"/>
        </w:rPr>
        <w:t xml:space="preserve">, </w:t>
      </w:r>
      <w:r w:rsidR="007E56AF" w:rsidRPr="00886D10">
        <w:rPr>
          <w:rFonts w:asciiTheme="majorBidi" w:hAnsiTheme="majorBidi" w:cstheme="majorBidi"/>
          <w:sz w:val="24"/>
          <w:szCs w:val="24"/>
        </w:rPr>
        <w:t xml:space="preserve">parentérale (suspension de pénicilline G), </w:t>
      </w:r>
      <w:r w:rsidRPr="00886D10">
        <w:rPr>
          <w:rFonts w:asciiTheme="majorBidi" w:hAnsiTheme="majorBidi" w:cstheme="majorBidi"/>
          <w:sz w:val="24"/>
          <w:szCs w:val="24"/>
        </w:rPr>
        <w:t>ophtalmique, otique</w:t>
      </w:r>
      <w:r w:rsidR="007E56AF" w:rsidRPr="00886D10">
        <w:rPr>
          <w:rFonts w:asciiTheme="majorBidi" w:hAnsiTheme="majorBidi" w:cstheme="majorBidi"/>
          <w:sz w:val="24"/>
          <w:szCs w:val="24"/>
        </w:rPr>
        <w:t>(administration dans l'oreille, la suspension otique de cortisporine contient de la polymyxine, de la néomycine et de l'hydrocortisone pour un effet antibiotique et anti-inflammatoire)</w:t>
      </w:r>
      <w:r w:rsidRPr="00886D10">
        <w:rPr>
          <w:rFonts w:asciiTheme="majorBidi" w:hAnsiTheme="majorBidi" w:cstheme="majorBidi"/>
          <w:sz w:val="24"/>
          <w:szCs w:val="24"/>
        </w:rPr>
        <w:t xml:space="preserve"> et nasale</w:t>
      </w:r>
      <w:r w:rsidR="007E56AF" w:rsidRPr="00886D10">
        <w:rPr>
          <w:rFonts w:asciiTheme="majorBidi" w:hAnsiTheme="majorBidi" w:cstheme="majorBidi"/>
          <w:sz w:val="24"/>
          <w:szCs w:val="24"/>
        </w:rPr>
        <w:t>(Aérosols)</w:t>
      </w:r>
      <w:r w:rsidRPr="00886D10">
        <w:rPr>
          <w:rFonts w:asciiTheme="majorBidi" w:hAnsiTheme="majorBidi" w:cstheme="majorBidi"/>
          <w:sz w:val="24"/>
          <w:szCs w:val="24"/>
        </w:rPr>
        <w:t>.</w:t>
      </w:r>
    </w:p>
    <w:p w:rsidR="006B7863" w:rsidRPr="00886D10" w:rsidRDefault="001A6338" w:rsidP="001A6338">
      <w:pPr>
        <w:spacing w:line="360" w:lineRule="auto"/>
        <w:jc w:val="both"/>
        <w:rPr>
          <w:rFonts w:asciiTheme="majorBidi" w:hAnsiTheme="majorBidi" w:cstheme="majorBidi"/>
          <w:b/>
          <w:bCs/>
          <w:sz w:val="24"/>
          <w:szCs w:val="24"/>
        </w:rPr>
      </w:pPr>
      <w:r w:rsidRPr="00886D10">
        <w:rPr>
          <w:rFonts w:asciiTheme="majorBidi" w:hAnsiTheme="majorBidi" w:cstheme="majorBidi"/>
          <w:b/>
          <w:bCs/>
          <w:sz w:val="24"/>
          <w:szCs w:val="24"/>
        </w:rPr>
        <w:t xml:space="preserve">VI.3. </w:t>
      </w:r>
      <w:r w:rsidR="006B7863" w:rsidRPr="00886D10">
        <w:rPr>
          <w:rFonts w:asciiTheme="majorBidi" w:hAnsiTheme="majorBidi" w:cstheme="majorBidi"/>
          <w:b/>
          <w:bCs/>
          <w:sz w:val="24"/>
          <w:szCs w:val="24"/>
        </w:rPr>
        <w:t>Propriétés des suspensions</w:t>
      </w:r>
    </w:p>
    <w:p w:rsidR="006B7863" w:rsidRPr="00886D10" w:rsidRDefault="006B7863" w:rsidP="006B7863">
      <w:pPr>
        <w:spacing w:line="360" w:lineRule="auto"/>
        <w:jc w:val="both"/>
        <w:rPr>
          <w:rFonts w:asciiTheme="majorBidi" w:hAnsiTheme="majorBidi" w:cstheme="majorBidi"/>
          <w:sz w:val="24"/>
          <w:szCs w:val="24"/>
        </w:rPr>
      </w:pPr>
      <w:r w:rsidRPr="00886D10">
        <w:rPr>
          <w:rFonts w:asciiTheme="majorBidi" w:hAnsiTheme="majorBidi" w:cstheme="majorBidi"/>
          <w:sz w:val="24"/>
          <w:szCs w:val="24"/>
        </w:rPr>
        <w:t>Pour assurer une dose uniforme d'un médicament, une suspension pharmaceutique doit avoir les propriétés suivantes:</w:t>
      </w:r>
    </w:p>
    <w:p w:rsidR="006B7863" w:rsidRPr="00886D10" w:rsidRDefault="006B7863" w:rsidP="006B7863">
      <w:pPr>
        <w:spacing w:line="360" w:lineRule="auto"/>
        <w:jc w:val="both"/>
        <w:rPr>
          <w:rFonts w:asciiTheme="majorBidi" w:hAnsiTheme="majorBidi" w:cstheme="majorBidi"/>
          <w:sz w:val="24"/>
          <w:szCs w:val="24"/>
        </w:rPr>
      </w:pPr>
      <w:r w:rsidRPr="00886D10">
        <w:rPr>
          <w:rFonts w:asciiTheme="majorBidi" w:hAnsiTheme="majorBidi" w:cstheme="majorBidi"/>
          <w:sz w:val="24"/>
          <w:szCs w:val="24"/>
        </w:rPr>
        <w:t>(a) Les particules se déposent lentement</w:t>
      </w:r>
    </w:p>
    <w:p w:rsidR="006B7863" w:rsidRPr="00886D10" w:rsidRDefault="006B7863" w:rsidP="006B7863">
      <w:pPr>
        <w:spacing w:line="360" w:lineRule="auto"/>
        <w:jc w:val="both"/>
        <w:rPr>
          <w:rFonts w:asciiTheme="majorBidi" w:hAnsiTheme="majorBidi" w:cstheme="majorBidi"/>
          <w:sz w:val="24"/>
          <w:szCs w:val="24"/>
        </w:rPr>
      </w:pPr>
      <w:r w:rsidRPr="00886D10">
        <w:rPr>
          <w:rFonts w:asciiTheme="majorBidi" w:hAnsiTheme="majorBidi" w:cstheme="majorBidi"/>
          <w:sz w:val="24"/>
          <w:szCs w:val="24"/>
        </w:rPr>
        <w:t>(b) Les particules sont facilement et uniformément redispersées lors de l'agitation</w:t>
      </w:r>
    </w:p>
    <w:p w:rsidR="006B7863" w:rsidRPr="00886D10" w:rsidRDefault="006B7863" w:rsidP="006B7863">
      <w:pPr>
        <w:spacing w:line="360" w:lineRule="auto"/>
        <w:jc w:val="both"/>
        <w:rPr>
          <w:rFonts w:asciiTheme="majorBidi" w:hAnsiTheme="majorBidi" w:cstheme="majorBidi"/>
          <w:sz w:val="24"/>
          <w:szCs w:val="24"/>
        </w:rPr>
      </w:pPr>
      <w:r w:rsidRPr="00886D10">
        <w:rPr>
          <w:rFonts w:asciiTheme="majorBidi" w:hAnsiTheme="majorBidi" w:cstheme="majorBidi"/>
          <w:sz w:val="24"/>
          <w:szCs w:val="24"/>
        </w:rPr>
        <w:lastRenderedPageBreak/>
        <w:t>(c) La taille des particules reste constante dans le temps</w:t>
      </w:r>
    </w:p>
    <w:p w:rsidR="001870F1" w:rsidRPr="00886D10" w:rsidRDefault="006B7863" w:rsidP="001712B7">
      <w:pPr>
        <w:spacing w:line="360" w:lineRule="auto"/>
        <w:jc w:val="both"/>
        <w:rPr>
          <w:rFonts w:asciiTheme="majorBidi" w:hAnsiTheme="majorBidi" w:cstheme="majorBidi"/>
          <w:sz w:val="24"/>
          <w:szCs w:val="24"/>
        </w:rPr>
      </w:pPr>
      <w:r w:rsidRPr="00886D10">
        <w:rPr>
          <w:rFonts w:asciiTheme="majorBidi" w:hAnsiTheme="majorBidi" w:cstheme="majorBidi"/>
          <w:sz w:val="24"/>
          <w:szCs w:val="24"/>
        </w:rPr>
        <w:t>(d) La viscosité est suffisamment élevée pour assurer une dose uniforme, mais pas si visqueuse que la suspension ne peut pas être facilement versée / mesurée à partir du flacon ou de l'injecteur</w:t>
      </w:r>
    </w:p>
    <w:p w:rsidR="00B73E15" w:rsidRPr="00886D10" w:rsidRDefault="001A6338" w:rsidP="001A6338">
      <w:pPr>
        <w:spacing w:line="360" w:lineRule="auto"/>
        <w:jc w:val="both"/>
        <w:rPr>
          <w:rFonts w:asciiTheme="majorBidi" w:hAnsiTheme="majorBidi" w:cstheme="majorBidi"/>
          <w:b/>
          <w:bCs/>
          <w:sz w:val="24"/>
          <w:szCs w:val="24"/>
        </w:rPr>
      </w:pPr>
      <w:r w:rsidRPr="00886D10">
        <w:rPr>
          <w:rFonts w:asciiTheme="majorBidi" w:hAnsiTheme="majorBidi" w:cstheme="majorBidi"/>
          <w:b/>
          <w:bCs/>
          <w:sz w:val="24"/>
          <w:szCs w:val="24"/>
        </w:rPr>
        <w:t xml:space="preserve">VI.4. </w:t>
      </w:r>
      <w:r w:rsidR="00B73E15" w:rsidRPr="00886D10">
        <w:rPr>
          <w:rFonts w:asciiTheme="majorBidi" w:hAnsiTheme="majorBidi" w:cstheme="majorBidi"/>
          <w:b/>
          <w:bCs/>
          <w:sz w:val="24"/>
          <w:szCs w:val="24"/>
        </w:rPr>
        <w:t>Facteurs intervenant sur la stabilité des suspensions</w:t>
      </w:r>
    </w:p>
    <w:p w:rsidR="00B73E15" w:rsidRPr="00886D10" w:rsidRDefault="001A6338" w:rsidP="001A6338">
      <w:pPr>
        <w:spacing w:line="360" w:lineRule="auto"/>
        <w:jc w:val="both"/>
        <w:rPr>
          <w:rFonts w:asciiTheme="majorBidi" w:hAnsiTheme="majorBidi" w:cstheme="majorBidi"/>
          <w:b/>
          <w:bCs/>
          <w:sz w:val="24"/>
          <w:szCs w:val="24"/>
        </w:rPr>
      </w:pPr>
      <w:r w:rsidRPr="00886D10">
        <w:rPr>
          <w:rFonts w:asciiTheme="majorBidi" w:hAnsiTheme="majorBidi" w:cstheme="majorBidi"/>
          <w:b/>
          <w:bCs/>
          <w:sz w:val="24"/>
          <w:szCs w:val="24"/>
        </w:rPr>
        <w:t xml:space="preserve">VI.4.1. </w:t>
      </w:r>
      <w:r w:rsidR="00B73E15" w:rsidRPr="00886D10">
        <w:rPr>
          <w:rFonts w:asciiTheme="majorBidi" w:hAnsiTheme="majorBidi" w:cstheme="majorBidi"/>
          <w:b/>
          <w:bCs/>
          <w:sz w:val="24"/>
          <w:szCs w:val="24"/>
        </w:rPr>
        <w:t>Mouillabilit</w:t>
      </w:r>
      <w:r w:rsidRPr="00886D10">
        <w:rPr>
          <w:rFonts w:asciiTheme="majorBidi" w:hAnsiTheme="majorBidi" w:cstheme="majorBidi"/>
          <w:b/>
          <w:bCs/>
          <w:sz w:val="24"/>
          <w:szCs w:val="24"/>
        </w:rPr>
        <w:t xml:space="preserve">é </w:t>
      </w:r>
    </w:p>
    <w:p w:rsidR="00B73E15" w:rsidRPr="00886D10" w:rsidRDefault="00B73E15" w:rsidP="00B73E15">
      <w:pPr>
        <w:spacing w:line="360" w:lineRule="auto"/>
        <w:jc w:val="both"/>
        <w:rPr>
          <w:rFonts w:asciiTheme="majorBidi" w:hAnsiTheme="majorBidi" w:cstheme="majorBidi"/>
          <w:sz w:val="24"/>
          <w:szCs w:val="24"/>
        </w:rPr>
      </w:pPr>
      <w:r w:rsidRPr="00886D10">
        <w:rPr>
          <w:rFonts w:asciiTheme="majorBidi" w:hAnsiTheme="majorBidi" w:cstheme="majorBidi"/>
          <w:sz w:val="24"/>
          <w:szCs w:val="24"/>
        </w:rPr>
        <w:t>Lors de l’incorporation de substances hydrophobes à une solution aqueuse. L’angle de contact à la tangente de la gouttelette de liquide avec la surface du solide joue un rôle important.</w:t>
      </w:r>
    </w:p>
    <w:p w:rsidR="00B73E15" w:rsidRPr="00886D10" w:rsidRDefault="00B73E15" w:rsidP="00950C8E">
      <w:pPr>
        <w:spacing w:line="360" w:lineRule="auto"/>
        <w:jc w:val="both"/>
        <w:rPr>
          <w:rFonts w:asciiTheme="majorBidi" w:hAnsiTheme="majorBidi" w:cstheme="majorBidi"/>
          <w:sz w:val="24"/>
          <w:szCs w:val="24"/>
        </w:rPr>
      </w:pPr>
      <w:r w:rsidRPr="00886D10">
        <w:rPr>
          <w:rFonts w:asciiTheme="majorBidi" w:hAnsiTheme="majorBidi" w:cstheme="majorBidi"/>
          <w:sz w:val="24"/>
          <w:szCs w:val="24"/>
        </w:rPr>
        <w:t>Tout ce qui peut diminuer la tension interfaciale en diminuant la tension superficielle du liquide, diminue l’angle θ et facilite le mouillage. Des surfactifs remplissent ce rôle (surfactifs non ioniques) mais aussi les polymères hydrophiles.</w:t>
      </w:r>
    </w:p>
    <w:p w:rsidR="002B6C2E" w:rsidRPr="00886D10" w:rsidRDefault="001A6338" w:rsidP="001A6338">
      <w:pPr>
        <w:spacing w:line="360" w:lineRule="auto"/>
        <w:jc w:val="both"/>
        <w:rPr>
          <w:rFonts w:asciiTheme="majorBidi" w:hAnsiTheme="majorBidi" w:cstheme="majorBidi"/>
          <w:b/>
          <w:bCs/>
          <w:sz w:val="24"/>
          <w:szCs w:val="24"/>
        </w:rPr>
      </w:pPr>
      <w:r w:rsidRPr="00886D10">
        <w:rPr>
          <w:rFonts w:asciiTheme="majorBidi" w:hAnsiTheme="majorBidi" w:cstheme="majorBidi"/>
          <w:b/>
          <w:bCs/>
          <w:sz w:val="24"/>
          <w:szCs w:val="24"/>
        </w:rPr>
        <w:t xml:space="preserve">VI.4.2. </w:t>
      </w:r>
      <w:r w:rsidR="002B6C2E" w:rsidRPr="00886D10">
        <w:rPr>
          <w:rFonts w:asciiTheme="majorBidi" w:hAnsiTheme="majorBidi" w:cstheme="majorBidi"/>
          <w:b/>
          <w:bCs/>
          <w:sz w:val="24"/>
          <w:szCs w:val="24"/>
        </w:rPr>
        <w:t>La</w:t>
      </w:r>
      <w:r w:rsidRPr="00886D10">
        <w:rPr>
          <w:rFonts w:asciiTheme="majorBidi" w:hAnsiTheme="majorBidi" w:cstheme="majorBidi"/>
          <w:b/>
          <w:bCs/>
          <w:sz w:val="24"/>
          <w:szCs w:val="24"/>
        </w:rPr>
        <w:t xml:space="preserve"> sédimentation des particules </w:t>
      </w:r>
    </w:p>
    <w:p w:rsidR="002B6C2E" w:rsidRPr="00886D10" w:rsidRDefault="002B6C2E" w:rsidP="002B6C2E">
      <w:pPr>
        <w:spacing w:line="360" w:lineRule="auto"/>
        <w:jc w:val="both"/>
        <w:rPr>
          <w:rFonts w:asciiTheme="majorBidi" w:hAnsiTheme="majorBidi" w:cstheme="majorBidi"/>
          <w:sz w:val="24"/>
          <w:szCs w:val="24"/>
        </w:rPr>
      </w:pPr>
      <w:r w:rsidRPr="00886D10">
        <w:rPr>
          <w:rFonts w:asciiTheme="majorBidi" w:hAnsiTheme="majorBidi" w:cstheme="majorBidi"/>
          <w:sz w:val="24"/>
          <w:szCs w:val="24"/>
        </w:rPr>
        <w:t xml:space="preserve">Dans les suspensions pharmaceutiques, les particules dispersées finissent toujours par sédimenter. Leur utilisation est tributaire d’une agitation préalable capable de rendre son homogénéité au système. </w:t>
      </w:r>
    </w:p>
    <w:p w:rsidR="002B6C2E" w:rsidRPr="00886D10" w:rsidRDefault="001A6338" w:rsidP="002B6C2E">
      <w:pPr>
        <w:spacing w:line="360" w:lineRule="auto"/>
        <w:jc w:val="both"/>
        <w:rPr>
          <w:rFonts w:asciiTheme="majorBidi" w:hAnsiTheme="majorBidi" w:cstheme="majorBidi"/>
          <w:b/>
          <w:bCs/>
          <w:sz w:val="24"/>
          <w:szCs w:val="24"/>
        </w:rPr>
      </w:pPr>
      <w:r w:rsidRPr="00886D10">
        <w:rPr>
          <w:rFonts w:asciiTheme="majorBidi" w:hAnsiTheme="majorBidi" w:cstheme="majorBidi"/>
          <w:b/>
          <w:bCs/>
          <w:sz w:val="24"/>
          <w:szCs w:val="24"/>
        </w:rPr>
        <w:t xml:space="preserve">VI.4.2.1. </w:t>
      </w:r>
      <w:r w:rsidR="002B6C2E" w:rsidRPr="00886D10">
        <w:rPr>
          <w:rFonts w:asciiTheme="majorBidi" w:hAnsiTheme="majorBidi" w:cstheme="majorBidi"/>
          <w:b/>
          <w:bCs/>
          <w:sz w:val="24"/>
          <w:szCs w:val="24"/>
        </w:rPr>
        <w:t>Paramètres de sédimentation</w:t>
      </w:r>
    </w:p>
    <w:p w:rsidR="002B6C2E" w:rsidRPr="00886D10" w:rsidRDefault="002B6C2E" w:rsidP="001A6338">
      <w:pPr>
        <w:spacing w:line="360" w:lineRule="auto"/>
        <w:jc w:val="both"/>
        <w:rPr>
          <w:rFonts w:asciiTheme="majorBidi" w:hAnsiTheme="majorBidi" w:cstheme="majorBidi"/>
          <w:sz w:val="24"/>
          <w:szCs w:val="24"/>
        </w:rPr>
      </w:pPr>
      <w:r w:rsidRPr="00886D10">
        <w:rPr>
          <w:rFonts w:asciiTheme="majorBidi" w:hAnsiTheme="majorBidi" w:cstheme="majorBidi"/>
          <w:sz w:val="24"/>
          <w:szCs w:val="24"/>
        </w:rPr>
        <w:t xml:space="preserve">Deux paramètres utiles qui peuvent être dérivés des études de sédimentation sont le volume de sédimentation et le degré de floculation et de défloculation. Comme illustré sur la </w:t>
      </w:r>
      <w:r w:rsidR="001A6338" w:rsidRPr="00886D10">
        <w:rPr>
          <w:rFonts w:asciiTheme="majorBidi" w:hAnsiTheme="majorBidi" w:cstheme="majorBidi"/>
          <w:b/>
          <w:bCs/>
          <w:sz w:val="24"/>
          <w:szCs w:val="24"/>
        </w:rPr>
        <w:t>Fig VI.1</w:t>
      </w:r>
      <w:r w:rsidRPr="00886D10">
        <w:rPr>
          <w:rFonts w:asciiTheme="majorBidi" w:hAnsiTheme="majorBidi" w:cstheme="majorBidi"/>
          <w:sz w:val="24"/>
          <w:szCs w:val="24"/>
        </w:rPr>
        <w:t xml:space="preserve">, le volume de sédimentation, </w:t>
      </w:r>
      <w:r w:rsidRPr="00886D10">
        <w:rPr>
          <w:rFonts w:asciiTheme="majorBidi" w:hAnsiTheme="majorBidi" w:cstheme="majorBidi"/>
          <w:b/>
          <w:bCs/>
          <w:sz w:val="24"/>
          <w:szCs w:val="24"/>
        </w:rPr>
        <w:t>F</w:t>
      </w:r>
      <w:r w:rsidRPr="00886D10">
        <w:rPr>
          <w:rFonts w:asciiTheme="majorBidi" w:hAnsiTheme="majorBidi" w:cstheme="majorBidi"/>
          <w:sz w:val="24"/>
          <w:szCs w:val="24"/>
        </w:rPr>
        <w:t xml:space="preserve">, est défini comme le rapport du volume final du sédiment, </w:t>
      </w:r>
      <w:r w:rsidRPr="00886D10">
        <w:rPr>
          <w:rFonts w:asciiTheme="majorBidi" w:hAnsiTheme="majorBidi" w:cstheme="majorBidi"/>
          <w:b/>
          <w:bCs/>
          <w:sz w:val="24"/>
          <w:szCs w:val="24"/>
        </w:rPr>
        <w:t>V</w:t>
      </w:r>
      <w:r w:rsidRPr="00886D10">
        <w:rPr>
          <w:rFonts w:asciiTheme="majorBidi" w:hAnsiTheme="majorBidi" w:cstheme="majorBidi"/>
          <w:b/>
          <w:bCs/>
          <w:sz w:val="24"/>
          <w:szCs w:val="24"/>
          <w:vertAlign w:val="subscript"/>
        </w:rPr>
        <w:t>u</w:t>
      </w:r>
      <w:r w:rsidRPr="00886D10">
        <w:rPr>
          <w:rFonts w:asciiTheme="majorBidi" w:hAnsiTheme="majorBidi" w:cstheme="majorBidi"/>
          <w:sz w:val="24"/>
          <w:szCs w:val="24"/>
        </w:rPr>
        <w:t xml:space="preserve">, au volume d'origine de la suspension, </w:t>
      </w:r>
      <w:r w:rsidRPr="00886D10">
        <w:rPr>
          <w:rFonts w:asciiTheme="majorBidi" w:hAnsiTheme="majorBidi" w:cstheme="majorBidi"/>
          <w:b/>
          <w:bCs/>
          <w:sz w:val="24"/>
          <w:szCs w:val="24"/>
        </w:rPr>
        <w:t>V</w:t>
      </w:r>
      <w:r w:rsidRPr="00886D10">
        <w:rPr>
          <w:rFonts w:asciiTheme="majorBidi" w:hAnsiTheme="majorBidi" w:cstheme="majorBidi"/>
          <w:b/>
          <w:bCs/>
          <w:sz w:val="24"/>
          <w:szCs w:val="24"/>
          <w:vertAlign w:val="subscript"/>
        </w:rPr>
        <w:t>o</w:t>
      </w:r>
      <w:r w:rsidRPr="00886D10">
        <w:rPr>
          <w:rFonts w:asciiTheme="majorBidi" w:hAnsiTheme="majorBidi" w:cstheme="majorBidi"/>
          <w:b/>
          <w:bCs/>
          <w:sz w:val="24"/>
          <w:szCs w:val="24"/>
        </w:rPr>
        <w:t xml:space="preserve"> </w:t>
      </w:r>
      <w:r w:rsidRPr="00886D10">
        <w:rPr>
          <w:rFonts w:asciiTheme="majorBidi" w:hAnsiTheme="majorBidi" w:cstheme="majorBidi"/>
          <w:sz w:val="24"/>
          <w:szCs w:val="24"/>
        </w:rPr>
        <w:t>avant décantation. Donc,</w:t>
      </w:r>
    </w:p>
    <w:p w:rsidR="002B6C2E" w:rsidRPr="00886D10" w:rsidRDefault="002B6C2E" w:rsidP="002B6C2E">
      <w:pPr>
        <w:spacing w:line="360" w:lineRule="auto"/>
        <w:jc w:val="center"/>
        <w:rPr>
          <w:rFonts w:asciiTheme="majorBidi" w:hAnsiTheme="majorBidi" w:cstheme="majorBidi"/>
          <w:b/>
          <w:bCs/>
          <w:sz w:val="24"/>
          <w:szCs w:val="24"/>
          <w:vertAlign w:val="subscript"/>
        </w:rPr>
      </w:pPr>
      <w:r w:rsidRPr="00886D10">
        <w:rPr>
          <w:rFonts w:asciiTheme="majorBidi" w:hAnsiTheme="majorBidi" w:cstheme="majorBidi"/>
          <w:b/>
          <w:bCs/>
          <w:sz w:val="24"/>
          <w:szCs w:val="24"/>
        </w:rPr>
        <w:t>F=V</w:t>
      </w:r>
      <w:r w:rsidRPr="00886D10">
        <w:rPr>
          <w:rFonts w:asciiTheme="majorBidi" w:hAnsiTheme="majorBidi" w:cstheme="majorBidi"/>
          <w:b/>
          <w:bCs/>
          <w:sz w:val="24"/>
          <w:szCs w:val="24"/>
          <w:vertAlign w:val="subscript"/>
        </w:rPr>
        <w:t>u</w:t>
      </w:r>
      <w:r w:rsidRPr="00886D10">
        <w:rPr>
          <w:rFonts w:asciiTheme="majorBidi" w:hAnsiTheme="majorBidi" w:cstheme="majorBidi"/>
          <w:b/>
          <w:bCs/>
          <w:sz w:val="24"/>
          <w:szCs w:val="24"/>
        </w:rPr>
        <w:t>/V</w:t>
      </w:r>
      <w:r w:rsidRPr="00886D10">
        <w:rPr>
          <w:rFonts w:asciiTheme="majorBidi" w:hAnsiTheme="majorBidi" w:cstheme="majorBidi"/>
          <w:b/>
          <w:bCs/>
          <w:sz w:val="24"/>
          <w:szCs w:val="24"/>
          <w:vertAlign w:val="subscript"/>
        </w:rPr>
        <w:t>0</w:t>
      </w:r>
    </w:p>
    <w:p w:rsidR="002B6C2E" w:rsidRPr="00886D10" w:rsidRDefault="002B6C2E" w:rsidP="002B6C2E">
      <w:pPr>
        <w:spacing w:line="360" w:lineRule="auto"/>
        <w:jc w:val="center"/>
        <w:rPr>
          <w:rFonts w:asciiTheme="majorBidi" w:hAnsiTheme="majorBidi" w:cstheme="majorBidi"/>
          <w:b/>
          <w:bCs/>
          <w:sz w:val="24"/>
          <w:szCs w:val="24"/>
        </w:rPr>
      </w:pPr>
      <w:r w:rsidRPr="00886D10">
        <w:rPr>
          <w:rFonts w:asciiTheme="majorBidi" w:hAnsiTheme="majorBidi" w:cstheme="majorBidi"/>
          <w:b/>
          <w:bCs/>
          <w:noProof/>
          <w:sz w:val="24"/>
          <w:szCs w:val="24"/>
        </w:rPr>
        <w:lastRenderedPageBreak/>
        <w:drawing>
          <wp:inline distT="0" distB="0" distL="0" distR="0">
            <wp:extent cx="2724150" cy="1962538"/>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l="43907" t="28191" r="22013" b="28192"/>
                    <a:stretch>
                      <a:fillRect/>
                    </a:stretch>
                  </pic:blipFill>
                  <pic:spPr bwMode="auto">
                    <a:xfrm>
                      <a:off x="0" y="0"/>
                      <a:ext cx="2724150" cy="1962538"/>
                    </a:xfrm>
                    <a:prstGeom prst="rect">
                      <a:avLst/>
                    </a:prstGeom>
                    <a:noFill/>
                    <a:ln w="9525">
                      <a:noFill/>
                      <a:miter lim="800000"/>
                      <a:headEnd/>
                      <a:tailEnd/>
                    </a:ln>
                  </pic:spPr>
                </pic:pic>
              </a:graphicData>
            </a:graphic>
          </wp:inline>
        </w:drawing>
      </w:r>
    </w:p>
    <w:p w:rsidR="002B6C2E" w:rsidRPr="00886D10" w:rsidRDefault="002B6C2E" w:rsidP="002B6C2E">
      <w:pPr>
        <w:spacing w:line="360" w:lineRule="auto"/>
        <w:rPr>
          <w:rFonts w:asciiTheme="majorBidi" w:hAnsiTheme="majorBidi" w:cstheme="majorBidi"/>
          <w:b/>
          <w:bCs/>
          <w:sz w:val="24"/>
          <w:szCs w:val="24"/>
        </w:rPr>
      </w:pPr>
      <w:r w:rsidRPr="00886D10">
        <w:rPr>
          <w:rFonts w:asciiTheme="majorBidi" w:hAnsiTheme="majorBidi" w:cstheme="majorBidi"/>
          <w:b/>
          <w:bCs/>
          <w:sz w:val="24"/>
          <w:szCs w:val="24"/>
        </w:rPr>
        <w:t xml:space="preserve">             </w:t>
      </w:r>
      <w:r w:rsidR="000646DA">
        <w:rPr>
          <w:rFonts w:asciiTheme="majorBidi" w:hAnsiTheme="majorBidi" w:cstheme="majorBidi"/>
          <w:b/>
          <w:bCs/>
          <w:sz w:val="24"/>
          <w:szCs w:val="24"/>
        </w:rPr>
        <w:t xml:space="preserve">                     </w:t>
      </w:r>
      <w:r w:rsidRPr="00886D10">
        <w:rPr>
          <w:rFonts w:asciiTheme="majorBidi" w:hAnsiTheme="majorBidi" w:cstheme="majorBidi"/>
          <w:b/>
          <w:bCs/>
          <w:sz w:val="24"/>
          <w:szCs w:val="24"/>
        </w:rPr>
        <w:t xml:space="preserve"> </w:t>
      </w:r>
      <w:r w:rsidR="000646DA">
        <w:rPr>
          <w:rFonts w:asciiTheme="majorBidi" w:hAnsiTheme="majorBidi" w:cstheme="majorBidi"/>
          <w:b/>
          <w:bCs/>
          <w:sz w:val="24"/>
          <w:szCs w:val="24"/>
        </w:rPr>
        <w:t>Suspension d</w:t>
      </w:r>
      <w:r w:rsidRPr="00886D10">
        <w:rPr>
          <w:rFonts w:asciiTheme="majorBidi" w:hAnsiTheme="majorBidi" w:cstheme="majorBidi"/>
          <w:b/>
          <w:bCs/>
          <w:sz w:val="24"/>
          <w:szCs w:val="24"/>
        </w:rPr>
        <w:t>éfl</w:t>
      </w:r>
      <w:r w:rsidR="000646DA">
        <w:rPr>
          <w:rFonts w:asciiTheme="majorBidi" w:hAnsiTheme="majorBidi" w:cstheme="majorBidi"/>
          <w:b/>
          <w:bCs/>
          <w:sz w:val="24"/>
          <w:szCs w:val="24"/>
        </w:rPr>
        <w:t>oculé               Suspension f</w:t>
      </w:r>
      <w:r w:rsidRPr="00886D10">
        <w:rPr>
          <w:rFonts w:asciiTheme="majorBidi" w:hAnsiTheme="majorBidi" w:cstheme="majorBidi"/>
          <w:b/>
          <w:bCs/>
          <w:sz w:val="24"/>
          <w:szCs w:val="24"/>
        </w:rPr>
        <w:t>loculé</w:t>
      </w:r>
    </w:p>
    <w:p w:rsidR="002B6C2E" w:rsidRPr="00886D10" w:rsidRDefault="002B6C2E" w:rsidP="001A6338">
      <w:pPr>
        <w:spacing w:line="360" w:lineRule="auto"/>
        <w:jc w:val="center"/>
        <w:rPr>
          <w:rFonts w:asciiTheme="majorBidi" w:hAnsiTheme="majorBidi" w:cstheme="majorBidi"/>
          <w:sz w:val="24"/>
          <w:szCs w:val="24"/>
        </w:rPr>
      </w:pPr>
      <w:r w:rsidRPr="00886D10">
        <w:rPr>
          <w:rFonts w:asciiTheme="majorBidi" w:hAnsiTheme="majorBidi" w:cstheme="majorBidi"/>
          <w:b/>
          <w:bCs/>
          <w:sz w:val="24"/>
          <w:szCs w:val="24"/>
        </w:rPr>
        <w:t>Fig</w:t>
      </w:r>
      <w:r w:rsidR="001A6338" w:rsidRPr="00886D10">
        <w:rPr>
          <w:rFonts w:asciiTheme="majorBidi" w:hAnsiTheme="majorBidi" w:cstheme="majorBidi"/>
          <w:b/>
          <w:bCs/>
          <w:sz w:val="24"/>
          <w:szCs w:val="24"/>
        </w:rPr>
        <w:t xml:space="preserve"> VI.1</w:t>
      </w:r>
      <w:r w:rsidRPr="00886D10">
        <w:rPr>
          <w:rFonts w:asciiTheme="majorBidi" w:hAnsiTheme="majorBidi" w:cstheme="majorBidi"/>
          <w:b/>
          <w:bCs/>
          <w:sz w:val="24"/>
          <w:szCs w:val="24"/>
        </w:rPr>
        <w:t xml:space="preserve"> </w:t>
      </w:r>
      <w:r w:rsidRPr="00886D10">
        <w:rPr>
          <w:rFonts w:asciiTheme="majorBidi" w:hAnsiTheme="majorBidi" w:cstheme="majorBidi"/>
          <w:sz w:val="24"/>
          <w:szCs w:val="24"/>
        </w:rPr>
        <w:t>Volume de sédiments d'une suspension défloculée et floculée.</w:t>
      </w:r>
    </w:p>
    <w:p w:rsidR="001870F1" w:rsidRPr="00886D10" w:rsidRDefault="001870F1" w:rsidP="00FA12AE">
      <w:pPr>
        <w:spacing w:line="360" w:lineRule="auto"/>
        <w:jc w:val="both"/>
        <w:rPr>
          <w:rFonts w:asciiTheme="majorBidi" w:hAnsiTheme="majorBidi" w:cstheme="majorBidi"/>
          <w:sz w:val="24"/>
          <w:szCs w:val="24"/>
        </w:rPr>
      </w:pPr>
      <w:r w:rsidRPr="00886D10">
        <w:rPr>
          <w:rFonts w:asciiTheme="majorBidi" w:hAnsiTheme="majorBidi" w:cstheme="majorBidi"/>
          <w:sz w:val="24"/>
          <w:szCs w:val="24"/>
        </w:rPr>
        <w:t xml:space="preserve">Le volume de sédimentation peut avoir des valeurs allant de </w:t>
      </w:r>
      <w:r w:rsidR="00FA12AE">
        <w:rPr>
          <w:rFonts w:asciiTheme="majorBidi" w:hAnsiTheme="majorBidi" w:cstheme="majorBidi"/>
          <w:sz w:val="24"/>
          <w:szCs w:val="24"/>
        </w:rPr>
        <w:t xml:space="preserve">(-1) </w:t>
      </w:r>
      <w:r w:rsidRPr="00886D10">
        <w:rPr>
          <w:rFonts w:asciiTheme="majorBidi" w:hAnsiTheme="majorBidi" w:cstheme="majorBidi"/>
          <w:sz w:val="24"/>
          <w:szCs w:val="24"/>
        </w:rPr>
        <w:t xml:space="preserve">(décantation des particules) à </w:t>
      </w:r>
      <w:r w:rsidR="00FA12AE">
        <w:rPr>
          <w:rFonts w:asciiTheme="majorBidi" w:hAnsiTheme="majorBidi" w:cstheme="majorBidi"/>
          <w:sz w:val="24"/>
          <w:szCs w:val="24"/>
        </w:rPr>
        <w:t>(+1)</w:t>
      </w:r>
      <w:r w:rsidRPr="00886D10">
        <w:rPr>
          <w:rFonts w:asciiTheme="majorBidi" w:hAnsiTheme="majorBidi" w:cstheme="majorBidi"/>
          <w:sz w:val="24"/>
          <w:szCs w:val="24"/>
        </w:rPr>
        <w:t xml:space="preserve"> (gonflement des particules). Il est généralement inférieur à 1. Autrement dit, le volume final de sédiments est inférieur au volume initial de suspension. Si le volume de sédiment dans une suspension floculée est égal au volume initial de suspension, alors F = 1. On pense qu'un tel produit est en équilibre de floculation et ne montre aucun surnageant clair au repos.</w:t>
      </w:r>
    </w:p>
    <w:p w:rsidR="002B6C2E" w:rsidRPr="00886D10" w:rsidRDefault="001A6338" w:rsidP="001A6338">
      <w:pPr>
        <w:spacing w:line="360" w:lineRule="auto"/>
        <w:rPr>
          <w:rFonts w:asciiTheme="majorBidi" w:hAnsiTheme="majorBidi" w:cstheme="majorBidi"/>
          <w:i/>
          <w:iCs/>
          <w:sz w:val="24"/>
          <w:szCs w:val="24"/>
        </w:rPr>
      </w:pPr>
      <w:r w:rsidRPr="00886D10">
        <w:rPr>
          <w:rFonts w:asciiTheme="majorBidi" w:hAnsiTheme="majorBidi" w:cstheme="majorBidi"/>
          <w:i/>
          <w:iCs/>
          <w:sz w:val="24"/>
          <w:szCs w:val="24"/>
        </w:rPr>
        <w:t>Vitesse de sédimentation</w:t>
      </w:r>
    </w:p>
    <w:p w:rsidR="002B6C2E" w:rsidRPr="00886D10" w:rsidRDefault="00FC29B2" w:rsidP="00FC29B2">
      <w:pPr>
        <w:tabs>
          <w:tab w:val="left" w:pos="184"/>
        </w:tabs>
        <w:spacing w:line="360" w:lineRule="auto"/>
        <w:rPr>
          <w:rFonts w:asciiTheme="majorBidi" w:hAnsiTheme="majorBidi" w:cstheme="majorBidi"/>
          <w:sz w:val="24"/>
          <w:szCs w:val="24"/>
        </w:rPr>
      </w:pPr>
      <w:r w:rsidRPr="00886D10">
        <w:rPr>
          <w:rFonts w:asciiTheme="majorBidi" w:hAnsiTheme="majorBidi" w:cstheme="majorBidi"/>
          <w:sz w:val="24"/>
          <w:szCs w:val="24"/>
        </w:rPr>
        <w:t>Elle est régie par la loi de Stockes :</w:t>
      </w:r>
    </w:p>
    <w:p w:rsidR="00FC29B2" w:rsidRPr="00886D10" w:rsidRDefault="00FC29B2" w:rsidP="00FC29B2">
      <w:pPr>
        <w:tabs>
          <w:tab w:val="left" w:pos="184"/>
        </w:tabs>
        <w:spacing w:line="360" w:lineRule="auto"/>
        <w:jc w:val="center"/>
        <w:rPr>
          <w:rFonts w:asciiTheme="majorBidi" w:hAnsiTheme="majorBidi" w:cstheme="majorBidi"/>
          <w:b/>
          <w:bCs/>
          <w:sz w:val="24"/>
          <w:szCs w:val="24"/>
        </w:rPr>
      </w:pPr>
      <w:r w:rsidRPr="00886D10">
        <w:rPr>
          <w:rFonts w:asciiTheme="majorBidi" w:hAnsiTheme="majorBidi" w:cstheme="majorBidi"/>
          <w:b/>
          <w:bCs/>
          <w:sz w:val="24"/>
          <w:szCs w:val="24"/>
        </w:rPr>
        <w:t>V=2 r</w:t>
      </w:r>
      <w:r w:rsidRPr="00886D10">
        <w:rPr>
          <w:rFonts w:asciiTheme="majorBidi" w:hAnsiTheme="majorBidi" w:cstheme="majorBidi"/>
          <w:b/>
          <w:bCs/>
          <w:sz w:val="24"/>
          <w:szCs w:val="24"/>
          <w:vertAlign w:val="superscript"/>
        </w:rPr>
        <w:t>2</w:t>
      </w:r>
      <w:r w:rsidR="006E4097" w:rsidRPr="00886D10">
        <w:rPr>
          <w:rFonts w:asciiTheme="majorBidi" w:hAnsiTheme="majorBidi" w:cstheme="majorBidi"/>
          <w:b/>
          <w:bCs/>
          <w:sz w:val="24"/>
          <w:szCs w:val="24"/>
          <w:vertAlign w:val="superscript"/>
        </w:rPr>
        <w:t xml:space="preserve"> </w:t>
      </w:r>
      <w:r w:rsidRPr="00886D10">
        <w:rPr>
          <w:rFonts w:asciiTheme="majorBidi" w:hAnsiTheme="majorBidi" w:cstheme="majorBidi"/>
          <w:b/>
          <w:bCs/>
          <w:sz w:val="24"/>
          <w:szCs w:val="24"/>
        </w:rPr>
        <w:t>(d</w:t>
      </w:r>
      <w:r w:rsidRPr="00886D10">
        <w:rPr>
          <w:rFonts w:asciiTheme="majorBidi" w:hAnsiTheme="majorBidi" w:cstheme="majorBidi"/>
          <w:b/>
          <w:bCs/>
          <w:sz w:val="24"/>
          <w:szCs w:val="24"/>
          <w:vertAlign w:val="subscript"/>
        </w:rPr>
        <w:t>1</w:t>
      </w:r>
      <w:r w:rsidRPr="00886D10">
        <w:rPr>
          <w:rFonts w:asciiTheme="majorBidi" w:hAnsiTheme="majorBidi" w:cstheme="majorBidi"/>
          <w:b/>
          <w:bCs/>
          <w:sz w:val="24"/>
          <w:szCs w:val="24"/>
        </w:rPr>
        <w:t>-d</w:t>
      </w:r>
      <w:r w:rsidRPr="00886D10">
        <w:rPr>
          <w:rFonts w:asciiTheme="majorBidi" w:hAnsiTheme="majorBidi" w:cstheme="majorBidi"/>
          <w:b/>
          <w:bCs/>
          <w:sz w:val="24"/>
          <w:szCs w:val="24"/>
          <w:vertAlign w:val="subscript"/>
        </w:rPr>
        <w:t>2</w:t>
      </w:r>
      <w:r w:rsidRPr="00886D10">
        <w:rPr>
          <w:rFonts w:asciiTheme="majorBidi" w:hAnsiTheme="majorBidi" w:cstheme="majorBidi"/>
          <w:b/>
          <w:bCs/>
          <w:sz w:val="24"/>
          <w:szCs w:val="24"/>
        </w:rPr>
        <w:t>)g/9 η</w:t>
      </w:r>
    </w:p>
    <w:p w:rsidR="00FC29B2" w:rsidRPr="00886D10" w:rsidRDefault="00FC29B2" w:rsidP="00FC29B2">
      <w:pPr>
        <w:tabs>
          <w:tab w:val="left" w:pos="184"/>
        </w:tabs>
        <w:spacing w:line="360" w:lineRule="auto"/>
        <w:rPr>
          <w:rFonts w:asciiTheme="majorBidi" w:hAnsiTheme="majorBidi" w:cstheme="majorBidi"/>
          <w:sz w:val="24"/>
          <w:szCs w:val="24"/>
        </w:rPr>
      </w:pPr>
      <w:r w:rsidRPr="00886D10">
        <w:rPr>
          <w:rFonts w:asciiTheme="majorBidi" w:hAnsiTheme="majorBidi" w:cstheme="majorBidi"/>
          <w:sz w:val="24"/>
          <w:szCs w:val="24"/>
        </w:rPr>
        <w:t xml:space="preserve">r : rayon de la particule </w:t>
      </w:r>
    </w:p>
    <w:p w:rsidR="00FC29B2" w:rsidRPr="00886D10" w:rsidRDefault="00FC29B2" w:rsidP="00FC29B2">
      <w:pPr>
        <w:tabs>
          <w:tab w:val="left" w:pos="184"/>
        </w:tabs>
        <w:spacing w:line="360" w:lineRule="auto"/>
        <w:rPr>
          <w:rFonts w:asciiTheme="majorBidi" w:hAnsiTheme="majorBidi" w:cstheme="majorBidi"/>
          <w:sz w:val="24"/>
          <w:szCs w:val="24"/>
        </w:rPr>
      </w:pPr>
      <w:r w:rsidRPr="00886D10">
        <w:rPr>
          <w:rFonts w:asciiTheme="majorBidi" w:hAnsiTheme="majorBidi" w:cstheme="majorBidi"/>
          <w:sz w:val="24"/>
          <w:szCs w:val="24"/>
        </w:rPr>
        <w:t>d</w:t>
      </w:r>
      <w:r w:rsidRPr="00886D10">
        <w:rPr>
          <w:rFonts w:asciiTheme="majorBidi" w:hAnsiTheme="majorBidi" w:cstheme="majorBidi"/>
          <w:sz w:val="24"/>
          <w:szCs w:val="24"/>
          <w:vertAlign w:val="subscript"/>
        </w:rPr>
        <w:t>1</w:t>
      </w:r>
      <w:r w:rsidRPr="00886D10">
        <w:rPr>
          <w:rFonts w:asciiTheme="majorBidi" w:hAnsiTheme="majorBidi" w:cstheme="majorBidi"/>
          <w:sz w:val="24"/>
          <w:szCs w:val="24"/>
        </w:rPr>
        <w:t>– d</w:t>
      </w:r>
      <w:r w:rsidRPr="00886D10">
        <w:rPr>
          <w:rFonts w:asciiTheme="majorBidi" w:hAnsiTheme="majorBidi" w:cstheme="majorBidi"/>
          <w:sz w:val="24"/>
          <w:szCs w:val="24"/>
          <w:vertAlign w:val="subscript"/>
        </w:rPr>
        <w:t>2</w:t>
      </w:r>
      <w:r w:rsidRPr="00886D10">
        <w:rPr>
          <w:rFonts w:asciiTheme="majorBidi" w:hAnsiTheme="majorBidi" w:cstheme="majorBidi"/>
          <w:sz w:val="24"/>
          <w:szCs w:val="24"/>
        </w:rPr>
        <w:t xml:space="preserve">:différence des densités de la phase solide et de la phase liquide </w:t>
      </w:r>
    </w:p>
    <w:p w:rsidR="00FC29B2" w:rsidRPr="00886D10" w:rsidRDefault="00FC29B2" w:rsidP="00FC29B2">
      <w:pPr>
        <w:tabs>
          <w:tab w:val="left" w:pos="184"/>
        </w:tabs>
        <w:spacing w:line="360" w:lineRule="auto"/>
        <w:rPr>
          <w:rFonts w:asciiTheme="majorBidi" w:hAnsiTheme="majorBidi" w:cstheme="majorBidi"/>
          <w:sz w:val="24"/>
          <w:szCs w:val="24"/>
        </w:rPr>
      </w:pPr>
      <w:r w:rsidRPr="00886D10">
        <w:rPr>
          <w:rFonts w:asciiTheme="majorBidi" w:hAnsiTheme="majorBidi" w:cstheme="majorBidi"/>
          <w:sz w:val="24"/>
          <w:szCs w:val="24"/>
        </w:rPr>
        <w:t xml:space="preserve">g : attraction de la pesanteur (constante) </w:t>
      </w:r>
    </w:p>
    <w:p w:rsidR="002B6C2E" w:rsidRPr="00886D10" w:rsidRDefault="00FC29B2" w:rsidP="004625B4">
      <w:pPr>
        <w:tabs>
          <w:tab w:val="left" w:pos="184"/>
        </w:tabs>
        <w:spacing w:line="360" w:lineRule="auto"/>
        <w:rPr>
          <w:rFonts w:asciiTheme="majorBidi" w:hAnsiTheme="majorBidi" w:cstheme="majorBidi"/>
          <w:sz w:val="24"/>
          <w:szCs w:val="24"/>
        </w:rPr>
      </w:pPr>
      <w:r w:rsidRPr="00886D10">
        <w:rPr>
          <w:rFonts w:asciiTheme="majorBidi" w:hAnsiTheme="majorBidi" w:cstheme="majorBidi"/>
          <w:sz w:val="24"/>
          <w:szCs w:val="24"/>
        </w:rPr>
        <w:t>η : viscosité de la phase dispersante</w:t>
      </w:r>
    </w:p>
    <w:p w:rsidR="001E6EC1" w:rsidRPr="00886D10" w:rsidRDefault="001A6338" w:rsidP="001A6338">
      <w:pPr>
        <w:spacing w:line="360" w:lineRule="auto"/>
        <w:jc w:val="both"/>
        <w:rPr>
          <w:rFonts w:asciiTheme="majorBidi" w:hAnsiTheme="majorBidi" w:cstheme="majorBidi"/>
          <w:b/>
          <w:bCs/>
          <w:sz w:val="24"/>
          <w:szCs w:val="24"/>
        </w:rPr>
      </w:pPr>
      <w:r w:rsidRPr="00886D10">
        <w:rPr>
          <w:rFonts w:asciiTheme="majorBidi" w:hAnsiTheme="majorBidi" w:cstheme="majorBidi"/>
          <w:b/>
          <w:bCs/>
          <w:sz w:val="24"/>
          <w:szCs w:val="24"/>
        </w:rPr>
        <w:t xml:space="preserve">VI.5. </w:t>
      </w:r>
      <w:r w:rsidR="001E6EC1" w:rsidRPr="00886D10">
        <w:rPr>
          <w:rFonts w:asciiTheme="majorBidi" w:hAnsiTheme="majorBidi" w:cstheme="majorBidi"/>
          <w:b/>
          <w:bCs/>
          <w:sz w:val="24"/>
          <w:szCs w:val="24"/>
        </w:rPr>
        <w:t>Formulation</w:t>
      </w:r>
    </w:p>
    <w:p w:rsidR="006B7863" w:rsidRPr="00886D10" w:rsidRDefault="001E6EC1" w:rsidP="00B73E15">
      <w:pPr>
        <w:spacing w:line="360" w:lineRule="auto"/>
        <w:jc w:val="both"/>
        <w:rPr>
          <w:rFonts w:asciiTheme="majorBidi" w:hAnsiTheme="majorBidi" w:cstheme="majorBidi"/>
          <w:sz w:val="24"/>
          <w:szCs w:val="24"/>
        </w:rPr>
      </w:pPr>
      <w:r w:rsidRPr="00886D10">
        <w:rPr>
          <w:rFonts w:asciiTheme="majorBidi" w:hAnsiTheme="majorBidi" w:cstheme="majorBidi"/>
          <w:sz w:val="24"/>
          <w:szCs w:val="24"/>
        </w:rPr>
        <w:t>Les suspensions sont formulées pour répondre aux principales exigences de qualité.</w:t>
      </w:r>
      <w:r w:rsidR="000201EB" w:rsidRPr="00886D10">
        <w:rPr>
          <w:rFonts w:asciiTheme="majorBidi" w:hAnsiTheme="majorBidi" w:cstheme="majorBidi"/>
          <w:sz w:val="24"/>
          <w:szCs w:val="24"/>
        </w:rPr>
        <w:t xml:space="preserve"> Les ingrédients utilisés dans la formulation des suspensions sont présentés dans le </w:t>
      </w:r>
      <w:r w:rsidR="000201EB" w:rsidRPr="00886D10">
        <w:rPr>
          <w:rFonts w:asciiTheme="majorBidi" w:hAnsiTheme="majorBidi" w:cstheme="majorBidi"/>
          <w:b/>
          <w:bCs/>
          <w:sz w:val="24"/>
          <w:szCs w:val="24"/>
        </w:rPr>
        <w:t>Tableau</w:t>
      </w:r>
      <w:r w:rsidR="001A6338" w:rsidRPr="00886D10">
        <w:rPr>
          <w:rFonts w:asciiTheme="majorBidi" w:hAnsiTheme="majorBidi" w:cstheme="majorBidi"/>
          <w:b/>
          <w:bCs/>
          <w:sz w:val="24"/>
          <w:szCs w:val="24"/>
        </w:rPr>
        <w:t xml:space="preserve"> VI</w:t>
      </w:r>
      <w:r w:rsidR="000201EB" w:rsidRPr="00886D10">
        <w:rPr>
          <w:rFonts w:asciiTheme="majorBidi" w:hAnsiTheme="majorBidi" w:cstheme="majorBidi"/>
          <w:b/>
          <w:bCs/>
          <w:sz w:val="24"/>
          <w:szCs w:val="24"/>
        </w:rPr>
        <w:t>.1</w:t>
      </w:r>
      <w:r w:rsidR="00B73E15" w:rsidRPr="00886D10">
        <w:rPr>
          <w:rFonts w:asciiTheme="majorBidi" w:hAnsiTheme="majorBidi" w:cstheme="majorBidi"/>
          <w:sz w:val="24"/>
          <w:szCs w:val="24"/>
        </w:rPr>
        <w:t>.</w:t>
      </w:r>
    </w:p>
    <w:p w:rsidR="001712B7" w:rsidRPr="00886D10" w:rsidRDefault="001712B7" w:rsidP="00B73E15">
      <w:pPr>
        <w:spacing w:line="360" w:lineRule="auto"/>
        <w:jc w:val="both"/>
        <w:rPr>
          <w:rFonts w:asciiTheme="majorBidi" w:hAnsiTheme="majorBidi" w:cstheme="majorBidi"/>
          <w:sz w:val="24"/>
          <w:szCs w:val="24"/>
        </w:rPr>
      </w:pPr>
    </w:p>
    <w:p w:rsidR="000201EB" w:rsidRPr="00886D10" w:rsidRDefault="000201EB" w:rsidP="000201EB">
      <w:pPr>
        <w:spacing w:line="360" w:lineRule="auto"/>
        <w:jc w:val="both"/>
        <w:rPr>
          <w:rFonts w:asciiTheme="majorBidi" w:hAnsiTheme="majorBidi" w:cstheme="majorBidi"/>
          <w:sz w:val="24"/>
          <w:szCs w:val="24"/>
        </w:rPr>
      </w:pPr>
      <w:r w:rsidRPr="00886D10">
        <w:rPr>
          <w:rFonts w:asciiTheme="majorBidi" w:hAnsiTheme="majorBidi" w:cstheme="majorBidi"/>
          <w:b/>
          <w:bCs/>
          <w:sz w:val="24"/>
          <w:szCs w:val="24"/>
        </w:rPr>
        <w:lastRenderedPageBreak/>
        <w:t>Tableau</w:t>
      </w:r>
      <w:r w:rsidR="001A6338" w:rsidRPr="00886D10">
        <w:rPr>
          <w:rFonts w:asciiTheme="majorBidi" w:hAnsiTheme="majorBidi" w:cstheme="majorBidi"/>
          <w:b/>
          <w:bCs/>
          <w:sz w:val="24"/>
          <w:szCs w:val="24"/>
        </w:rPr>
        <w:t xml:space="preserve"> VI</w:t>
      </w:r>
      <w:r w:rsidRPr="00886D10">
        <w:rPr>
          <w:rFonts w:asciiTheme="majorBidi" w:hAnsiTheme="majorBidi" w:cstheme="majorBidi"/>
          <w:b/>
          <w:bCs/>
          <w:sz w:val="24"/>
          <w:szCs w:val="24"/>
        </w:rPr>
        <w:t>.</w:t>
      </w:r>
      <w:r w:rsidR="001A6338" w:rsidRPr="00886D10">
        <w:rPr>
          <w:rFonts w:asciiTheme="majorBidi" w:hAnsiTheme="majorBidi" w:cstheme="majorBidi"/>
          <w:b/>
          <w:bCs/>
          <w:sz w:val="24"/>
          <w:szCs w:val="24"/>
        </w:rPr>
        <w:t>1</w:t>
      </w:r>
      <w:r w:rsidRPr="00886D10">
        <w:rPr>
          <w:rFonts w:asciiTheme="majorBidi" w:hAnsiTheme="majorBidi" w:cstheme="majorBidi"/>
          <w:sz w:val="24"/>
          <w:szCs w:val="24"/>
        </w:rPr>
        <w:t xml:space="preserve"> Les ingrédients utilisés dans la formulation des suspensions</w:t>
      </w:r>
      <w:r w:rsidR="001A6338" w:rsidRPr="00886D10">
        <w:rPr>
          <w:rFonts w:asciiTheme="majorBidi" w:hAnsiTheme="majorBidi" w:cstheme="majorBidi"/>
          <w:sz w:val="24"/>
          <w:szCs w:val="24"/>
        </w:rPr>
        <w:t>.</w:t>
      </w:r>
    </w:p>
    <w:tbl>
      <w:tblPr>
        <w:tblStyle w:val="Ombrageclair"/>
        <w:tblW w:w="10440" w:type="dxa"/>
        <w:jc w:val="center"/>
        <w:tblInd w:w="-672" w:type="dxa"/>
        <w:tblLook w:val="04A0"/>
      </w:tblPr>
      <w:tblGrid>
        <w:gridCol w:w="2310"/>
        <w:gridCol w:w="6004"/>
        <w:gridCol w:w="2126"/>
      </w:tblGrid>
      <w:tr w:rsidR="001E6EC1" w:rsidRPr="00886D10" w:rsidTr="001A6338">
        <w:trPr>
          <w:cnfStyle w:val="100000000000"/>
          <w:jc w:val="center"/>
        </w:trPr>
        <w:tc>
          <w:tcPr>
            <w:cnfStyle w:val="001000000000"/>
            <w:tcW w:w="2310" w:type="dxa"/>
            <w:shd w:val="clear" w:color="auto" w:fill="auto"/>
          </w:tcPr>
          <w:p w:rsidR="001E6EC1" w:rsidRPr="00886D10" w:rsidRDefault="00F079F1" w:rsidP="001A6338">
            <w:pPr>
              <w:spacing w:line="276" w:lineRule="auto"/>
              <w:rPr>
                <w:rFonts w:asciiTheme="majorBidi" w:hAnsiTheme="majorBidi" w:cstheme="majorBidi"/>
                <w:b w:val="0"/>
                <w:bCs w:val="0"/>
                <w:color w:val="auto"/>
                <w:sz w:val="24"/>
                <w:szCs w:val="24"/>
              </w:rPr>
            </w:pPr>
            <w:r w:rsidRPr="00886D10">
              <w:rPr>
                <w:rFonts w:asciiTheme="majorBidi" w:hAnsiTheme="majorBidi" w:cstheme="majorBidi"/>
                <w:color w:val="auto"/>
                <w:sz w:val="24"/>
                <w:szCs w:val="24"/>
              </w:rPr>
              <w:t xml:space="preserve">Composants de </w:t>
            </w:r>
            <w:r w:rsidR="001E6EC1" w:rsidRPr="00886D10">
              <w:rPr>
                <w:rFonts w:asciiTheme="majorBidi" w:hAnsiTheme="majorBidi" w:cstheme="majorBidi"/>
                <w:color w:val="auto"/>
                <w:sz w:val="24"/>
                <w:szCs w:val="24"/>
              </w:rPr>
              <w:t>formulation</w:t>
            </w:r>
          </w:p>
        </w:tc>
        <w:tc>
          <w:tcPr>
            <w:tcW w:w="6004" w:type="dxa"/>
            <w:shd w:val="clear" w:color="auto" w:fill="auto"/>
          </w:tcPr>
          <w:p w:rsidR="001E6EC1" w:rsidRPr="00886D10" w:rsidRDefault="001E6EC1" w:rsidP="001A6338">
            <w:pPr>
              <w:spacing w:line="276" w:lineRule="auto"/>
              <w:jc w:val="both"/>
              <w:cnfStyle w:val="100000000000"/>
              <w:rPr>
                <w:rFonts w:asciiTheme="majorBidi" w:hAnsiTheme="majorBidi" w:cstheme="majorBidi"/>
                <w:b w:val="0"/>
                <w:bCs w:val="0"/>
                <w:color w:val="auto"/>
                <w:sz w:val="24"/>
                <w:szCs w:val="24"/>
              </w:rPr>
            </w:pPr>
            <w:r w:rsidRPr="00886D10">
              <w:rPr>
                <w:rFonts w:asciiTheme="majorBidi" w:hAnsiTheme="majorBidi" w:cstheme="majorBidi"/>
                <w:color w:val="auto"/>
                <w:sz w:val="24"/>
                <w:szCs w:val="24"/>
              </w:rPr>
              <w:t>Description</w:t>
            </w:r>
          </w:p>
        </w:tc>
        <w:tc>
          <w:tcPr>
            <w:tcW w:w="2126" w:type="dxa"/>
            <w:shd w:val="clear" w:color="auto" w:fill="auto"/>
          </w:tcPr>
          <w:p w:rsidR="001E6EC1" w:rsidRPr="00886D10" w:rsidRDefault="001E6EC1" w:rsidP="001A6338">
            <w:pPr>
              <w:spacing w:line="276" w:lineRule="auto"/>
              <w:jc w:val="both"/>
              <w:cnfStyle w:val="100000000000"/>
              <w:rPr>
                <w:rFonts w:asciiTheme="majorBidi" w:hAnsiTheme="majorBidi" w:cstheme="majorBidi"/>
                <w:b w:val="0"/>
                <w:bCs w:val="0"/>
                <w:color w:val="auto"/>
                <w:sz w:val="24"/>
                <w:szCs w:val="24"/>
              </w:rPr>
            </w:pPr>
            <w:r w:rsidRPr="00886D10">
              <w:rPr>
                <w:rFonts w:asciiTheme="majorBidi" w:hAnsiTheme="majorBidi" w:cstheme="majorBidi"/>
                <w:color w:val="auto"/>
                <w:sz w:val="24"/>
                <w:szCs w:val="24"/>
              </w:rPr>
              <w:t>Exemples</w:t>
            </w:r>
          </w:p>
        </w:tc>
      </w:tr>
      <w:tr w:rsidR="001E6EC1" w:rsidRPr="00886D10" w:rsidTr="001A6338">
        <w:trPr>
          <w:cnfStyle w:val="000000100000"/>
          <w:jc w:val="center"/>
        </w:trPr>
        <w:tc>
          <w:tcPr>
            <w:cnfStyle w:val="001000000000"/>
            <w:tcW w:w="2310" w:type="dxa"/>
            <w:shd w:val="clear" w:color="auto" w:fill="auto"/>
          </w:tcPr>
          <w:p w:rsidR="001E6EC1" w:rsidRPr="00886D10" w:rsidRDefault="001E6EC1" w:rsidP="001A6338">
            <w:pPr>
              <w:spacing w:line="276" w:lineRule="auto"/>
              <w:jc w:val="both"/>
              <w:rPr>
                <w:rFonts w:asciiTheme="majorBidi" w:hAnsiTheme="majorBidi" w:cstheme="majorBidi"/>
                <w:color w:val="auto"/>
                <w:sz w:val="24"/>
                <w:szCs w:val="24"/>
              </w:rPr>
            </w:pPr>
            <w:r w:rsidRPr="00886D10">
              <w:rPr>
                <w:rFonts w:asciiTheme="majorBidi" w:hAnsiTheme="majorBidi" w:cstheme="majorBidi"/>
                <w:color w:val="auto"/>
                <w:sz w:val="24"/>
                <w:szCs w:val="24"/>
              </w:rPr>
              <w:t>Drogue</w:t>
            </w:r>
          </w:p>
        </w:tc>
        <w:tc>
          <w:tcPr>
            <w:tcW w:w="6004" w:type="dxa"/>
            <w:shd w:val="clear" w:color="auto" w:fill="auto"/>
          </w:tcPr>
          <w:p w:rsidR="001E6EC1" w:rsidRPr="00886D10" w:rsidRDefault="001E6EC1" w:rsidP="001A6338">
            <w:pPr>
              <w:spacing w:line="276" w:lineRule="auto"/>
              <w:jc w:val="both"/>
              <w:cnfStyle w:val="000000100000"/>
              <w:rPr>
                <w:rFonts w:asciiTheme="majorBidi" w:hAnsiTheme="majorBidi" w:cstheme="majorBidi"/>
                <w:color w:val="auto"/>
                <w:sz w:val="24"/>
                <w:szCs w:val="24"/>
              </w:rPr>
            </w:pPr>
            <w:r w:rsidRPr="00886D10">
              <w:rPr>
                <w:rFonts w:asciiTheme="majorBidi" w:hAnsiTheme="majorBidi" w:cstheme="majorBidi"/>
                <w:color w:val="auto"/>
                <w:sz w:val="24"/>
                <w:szCs w:val="24"/>
              </w:rPr>
              <w:t>Un médicament insoluble dans l'eau est généralement la phase dispersée dans une suspension aqueuse. Les médicaments doivent avoir une granulométrie uniforme comprise entre 1 et 50 μm</w:t>
            </w:r>
            <w:r w:rsidR="00F079F1" w:rsidRPr="00886D10">
              <w:rPr>
                <w:rFonts w:asciiTheme="majorBidi" w:hAnsiTheme="majorBidi" w:cstheme="majorBidi"/>
                <w:color w:val="auto"/>
                <w:sz w:val="24"/>
                <w:szCs w:val="24"/>
              </w:rPr>
              <w:t>.</w:t>
            </w:r>
          </w:p>
          <w:p w:rsidR="001A6338" w:rsidRPr="00886D10" w:rsidRDefault="001A6338" w:rsidP="001A6338">
            <w:pPr>
              <w:spacing w:line="276" w:lineRule="auto"/>
              <w:jc w:val="both"/>
              <w:cnfStyle w:val="000000100000"/>
              <w:rPr>
                <w:rFonts w:asciiTheme="majorBidi" w:hAnsiTheme="majorBidi" w:cstheme="majorBidi"/>
                <w:color w:val="auto"/>
                <w:sz w:val="24"/>
                <w:szCs w:val="24"/>
              </w:rPr>
            </w:pPr>
          </w:p>
        </w:tc>
        <w:tc>
          <w:tcPr>
            <w:tcW w:w="2126" w:type="dxa"/>
            <w:shd w:val="clear" w:color="auto" w:fill="auto"/>
          </w:tcPr>
          <w:p w:rsidR="001E6EC1" w:rsidRPr="00886D10" w:rsidRDefault="00F079F1" w:rsidP="001A6338">
            <w:pPr>
              <w:spacing w:line="276" w:lineRule="auto"/>
              <w:cnfStyle w:val="000000100000"/>
              <w:rPr>
                <w:rFonts w:asciiTheme="majorBidi" w:hAnsiTheme="majorBidi" w:cstheme="majorBidi"/>
                <w:color w:val="auto"/>
                <w:sz w:val="24"/>
                <w:szCs w:val="24"/>
              </w:rPr>
            </w:pPr>
            <w:r w:rsidRPr="00886D10">
              <w:rPr>
                <w:rFonts w:asciiTheme="majorBidi" w:hAnsiTheme="majorBidi" w:cstheme="majorBidi"/>
                <w:color w:val="auto"/>
                <w:sz w:val="24"/>
                <w:szCs w:val="24"/>
              </w:rPr>
              <w:t>Peroxyde de benzoyle</w:t>
            </w:r>
          </w:p>
        </w:tc>
      </w:tr>
      <w:tr w:rsidR="001E6EC1" w:rsidRPr="00886D10" w:rsidTr="001A6338">
        <w:trPr>
          <w:jc w:val="center"/>
        </w:trPr>
        <w:tc>
          <w:tcPr>
            <w:cnfStyle w:val="001000000000"/>
            <w:tcW w:w="2310" w:type="dxa"/>
            <w:shd w:val="clear" w:color="auto" w:fill="auto"/>
          </w:tcPr>
          <w:p w:rsidR="001E6EC1" w:rsidRPr="00886D10" w:rsidRDefault="00F079F1" w:rsidP="001A6338">
            <w:pPr>
              <w:spacing w:line="276" w:lineRule="auto"/>
              <w:jc w:val="both"/>
              <w:rPr>
                <w:rFonts w:asciiTheme="majorBidi" w:hAnsiTheme="majorBidi" w:cstheme="majorBidi"/>
                <w:color w:val="auto"/>
                <w:sz w:val="24"/>
                <w:szCs w:val="24"/>
                <w:vertAlign w:val="superscript"/>
              </w:rPr>
            </w:pPr>
            <w:r w:rsidRPr="00886D10">
              <w:rPr>
                <w:rFonts w:asciiTheme="majorBidi" w:hAnsiTheme="majorBidi" w:cstheme="majorBidi"/>
                <w:color w:val="auto"/>
                <w:sz w:val="24"/>
                <w:szCs w:val="24"/>
              </w:rPr>
              <w:t>Agents mouillants</w:t>
            </w:r>
            <w:r w:rsidR="004625B4" w:rsidRPr="00886D10">
              <w:rPr>
                <w:rFonts w:asciiTheme="majorBidi" w:hAnsiTheme="majorBidi" w:cstheme="majorBidi"/>
                <w:color w:val="auto"/>
                <w:sz w:val="24"/>
                <w:szCs w:val="24"/>
              </w:rPr>
              <w:t xml:space="preserve"> (tensioactifs)</w:t>
            </w:r>
            <w:r w:rsidR="004625B4" w:rsidRPr="00886D10">
              <w:rPr>
                <w:rFonts w:asciiTheme="majorBidi" w:hAnsiTheme="majorBidi" w:cstheme="majorBidi"/>
                <w:color w:val="auto"/>
                <w:sz w:val="24"/>
                <w:szCs w:val="24"/>
                <w:vertAlign w:val="superscript"/>
              </w:rPr>
              <w:t>*</w:t>
            </w:r>
          </w:p>
        </w:tc>
        <w:tc>
          <w:tcPr>
            <w:tcW w:w="6004" w:type="dxa"/>
            <w:shd w:val="clear" w:color="auto" w:fill="auto"/>
          </w:tcPr>
          <w:p w:rsidR="001E6EC1" w:rsidRPr="00886D10" w:rsidRDefault="00F079F1" w:rsidP="001A6338">
            <w:pPr>
              <w:spacing w:line="276" w:lineRule="auto"/>
              <w:jc w:val="both"/>
              <w:cnfStyle w:val="000000000000"/>
              <w:rPr>
                <w:rFonts w:asciiTheme="majorBidi" w:hAnsiTheme="majorBidi" w:cstheme="majorBidi"/>
                <w:color w:val="auto"/>
                <w:sz w:val="24"/>
                <w:szCs w:val="24"/>
              </w:rPr>
            </w:pPr>
            <w:r w:rsidRPr="00886D10">
              <w:rPr>
                <w:rFonts w:asciiTheme="majorBidi" w:hAnsiTheme="majorBidi" w:cstheme="majorBidi"/>
                <w:color w:val="auto"/>
                <w:sz w:val="24"/>
                <w:szCs w:val="24"/>
              </w:rPr>
              <w:t xml:space="preserve">Les médicaments à surface hydrophobe sont généralement difficiles à disperser dans un milieu aqueux. Les agents mouillants sont des </w:t>
            </w:r>
            <w:r w:rsidRPr="00886D10">
              <w:rPr>
                <w:rFonts w:asciiTheme="majorBidi" w:hAnsiTheme="majorBidi" w:cstheme="majorBidi"/>
                <w:i/>
                <w:iCs/>
                <w:color w:val="auto"/>
                <w:sz w:val="24"/>
                <w:szCs w:val="24"/>
              </w:rPr>
              <w:t>tensioactifs</w:t>
            </w:r>
            <w:r w:rsidRPr="00886D10">
              <w:rPr>
                <w:rFonts w:asciiTheme="majorBidi" w:hAnsiTheme="majorBidi" w:cstheme="majorBidi"/>
                <w:color w:val="auto"/>
                <w:sz w:val="24"/>
                <w:szCs w:val="24"/>
              </w:rPr>
              <w:t xml:space="preserve"> qui réduisent la tension superficielle d'un milieu aqueux et facilitent le mouillage des particules hydrophobes. </w:t>
            </w:r>
          </w:p>
          <w:p w:rsidR="001A6338" w:rsidRPr="00886D10" w:rsidRDefault="001A6338" w:rsidP="001A6338">
            <w:pPr>
              <w:spacing w:line="276" w:lineRule="auto"/>
              <w:jc w:val="both"/>
              <w:cnfStyle w:val="000000000000"/>
              <w:rPr>
                <w:rFonts w:asciiTheme="majorBidi" w:hAnsiTheme="majorBidi" w:cstheme="majorBidi"/>
                <w:color w:val="auto"/>
                <w:sz w:val="24"/>
                <w:szCs w:val="24"/>
              </w:rPr>
            </w:pPr>
          </w:p>
        </w:tc>
        <w:tc>
          <w:tcPr>
            <w:tcW w:w="2126" w:type="dxa"/>
            <w:shd w:val="clear" w:color="auto" w:fill="auto"/>
          </w:tcPr>
          <w:p w:rsidR="00F079F1" w:rsidRPr="00886D10" w:rsidRDefault="00F079F1" w:rsidP="001A6338">
            <w:pPr>
              <w:spacing w:line="276" w:lineRule="auto"/>
              <w:cnfStyle w:val="000000000000"/>
              <w:rPr>
                <w:rFonts w:asciiTheme="majorBidi" w:hAnsiTheme="majorBidi" w:cstheme="majorBidi"/>
                <w:color w:val="auto"/>
                <w:sz w:val="24"/>
                <w:szCs w:val="24"/>
              </w:rPr>
            </w:pPr>
            <w:r w:rsidRPr="00886D10">
              <w:rPr>
                <w:rFonts w:asciiTheme="majorBidi" w:hAnsiTheme="majorBidi" w:cstheme="majorBidi"/>
                <w:color w:val="auto"/>
                <w:sz w:val="24"/>
                <w:szCs w:val="24"/>
              </w:rPr>
              <w:t xml:space="preserve">Laurylsulfate de sodium </w:t>
            </w:r>
          </w:p>
          <w:p w:rsidR="001E6EC1" w:rsidRPr="00886D10" w:rsidRDefault="00F079F1" w:rsidP="001A6338">
            <w:pPr>
              <w:spacing w:line="276" w:lineRule="auto"/>
              <w:cnfStyle w:val="000000000000"/>
              <w:rPr>
                <w:rFonts w:asciiTheme="majorBidi" w:hAnsiTheme="majorBidi" w:cstheme="majorBidi"/>
                <w:color w:val="auto"/>
                <w:sz w:val="24"/>
                <w:szCs w:val="24"/>
              </w:rPr>
            </w:pPr>
            <w:r w:rsidRPr="00886D10">
              <w:rPr>
                <w:rFonts w:asciiTheme="majorBidi" w:hAnsiTheme="majorBidi" w:cstheme="majorBidi"/>
                <w:color w:val="auto"/>
                <w:sz w:val="24"/>
                <w:szCs w:val="24"/>
              </w:rPr>
              <w:t xml:space="preserve"> Polysorbate 80.</w:t>
            </w:r>
          </w:p>
        </w:tc>
      </w:tr>
      <w:tr w:rsidR="001E6EC1" w:rsidRPr="00886D10" w:rsidTr="001A6338">
        <w:trPr>
          <w:cnfStyle w:val="000000100000"/>
          <w:jc w:val="center"/>
        </w:trPr>
        <w:tc>
          <w:tcPr>
            <w:cnfStyle w:val="001000000000"/>
            <w:tcW w:w="2310" w:type="dxa"/>
            <w:shd w:val="clear" w:color="auto" w:fill="auto"/>
          </w:tcPr>
          <w:p w:rsidR="001E6EC1" w:rsidRPr="00886D10" w:rsidRDefault="00F079F1" w:rsidP="001A6338">
            <w:pPr>
              <w:spacing w:line="276" w:lineRule="auto"/>
              <w:rPr>
                <w:rFonts w:asciiTheme="majorBidi" w:hAnsiTheme="majorBidi" w:cstheme="majorBidi"/>
                <w:color w:val="auto"/>
                <w:sz w:val="24"/>
                <w:szCs w:val="24"/>
              </w:rPr>
            </w:pPr>
            <w:r w:rsidRPr="00886D10">
              <w:rPr>
                <w:rFonts w:asciiTheme="majorBidi" w:hAnsiTheme="majorBidi" w:cstheme="majorBidi"/>
                <w:color w:val="auto"/>
                <w:sz w:val="24"/>
                <w:szCs w:val="24"/>
              </w:rPr>
              <w:t>Agents de suspension</w:t>
            </w:r>
          </w:p>
        </w:tc>
        <w:tc>
          <w:tcPr>
            <w:tcW w:w="6004" w:type="dxa"/>
            <w:shd w:val="clear" w:color="auto" w:fill="auto"/>
          </w:tcPr>
          <w:p w:rsidR="001E6EC1" w:rsidRPr="00886D10" w:rsidRDefault="00F079F1" w:rsidP="001A6338">
            <w:pPr>
              <w:spacing w:line="276" w:lineRule="auto"/>
              <w:jc w:val="both"/>
              <w:cnfStyle w:val="000000100000"/>
              <w:rPr>
                <w:rFonts w:asciiTheme="majorBidi" w:hAnsiTheme="majorBidi" w:cstheme="majorBidi"/>
                <w:color w:val="auto"/>
                <w:sz w:val="24"/>
                <w:szCs w:val="24"/>
              </w:rPr>
            </w:pPr>
            <w:r w:rsidRPr="00886D10">
              <w:rPr>
                <w:rFonts w:asciiTheme="majorBidi" w:hAnsiTheme="majorBidi" w:cstheme="majorBidi"/>
                <w:color w:val="auto"/>
                <w:sz w:val="24"/>
                <w:szCs w:val="24"/>
              </w:rPr>
              <w:t>Ce sont généralement des polymères hydrophiles qui sont ajoutés à une suspension pour augmenter la viscosité et retarder la sédimentation. La plupart des agents de suspension ont des régions hydrophiles et hydrophobes et interagissent avec une surface de particules en suspension.</w:t>
            </w:r>
          </w:p>
          <w:p w:rsidR="001A6338" w:rsidRPr="00886D10" w:rsidRDefault="001A6338" w:rsidP="001A6338">
            <w:pPr>
              <w:spacing w:line="276" w:lineRule="auto"/>
              <w:jc w:val="both"/>
              <w:cnfStyle w:val="000000100000"/>
              <w:rPr>
                <w:rFonts w:asciiTheme="majorBidi" w:hAnsiTheme="majorBidi" w:cstheme="majorBidi"/>
                <w:color w:val="auto"/>
                <w:sz w:val="24"/>
                <w:szCs w:val="24"/>
              </w:rPr>
            </w:pPr>
          </w:p>
        </w:tc>
        <w:tc>
          <w:tcPr>
            <w:tcW w:w="2126" w:type="dxa"/>
            <w:shd w:val="clear" w:color="auto" w:fill="auto"/>
          </w:tcPr>
          <w:p w:rsidR="00F079F1" w:rsidRPr="00886D10" w:rsidRDefault="00F079F1" w:rsidP="001A6338">
            <w:pPr>
              <w:spacing w:line="276" w:lineRule="auto"/>
              <w:jc w:val="both"/>
              <w:cnfStyle w:val="000000100000"/>
              <w:rPr>
                <w:rFonts w:asciiTheme="majorBidi" w:hAnsiTheme="majorBidi" w:cstheme="majorBidi"/>
                <w:color w:val="auto"/>
                <w:sz w:val="24"/>
                <w:szCs w:val="24"/>
              </w:rPr>
            </w:pPr>
            <w:r w:rsidRPr="00886D10">
              <w:rPr>
                <w:rFonts w:asciiTheme="majorBidi" w:hAnsiTheme="majorBidi" w:cstheme="majorBidi"/>
                <w:color w:val="auto"/>
                <w:sz w:val="24"/>
                <w:szCs w:val="24"/>
              </w:rPr>
              <w:t>Méthylcellulose</w:t>
            </w:r>
          </w:p>
          <w:p w:rsidR="00F079F1" w:rsidRPr="00886D10" w:rsidRDefault="00F079F1" w:rsidP="001A6338">
            <w:pPr>
              <w:spacing w:line="276" w:lineRule="auto"/>
              <w:jc w:val="both"/>
              <w:cnfStyle w:val="000000100000"/>
              <w:rPr>
                <w:rFonts w:asciiTheme="majorBidi" w:hAnsiTheme="majorBidi" w:cstheme="majorBidi"/>
                <w:color w:val="auto"/>
                <w:sz w:val="24"/>
                <w:szCs w:val="24"/>
              </w:rPr>
            </w:pPr>
            <w:r w:rsidRPr="00886D10">
              <w:rPr>
                <w:rFonts w:asciiTheme="majorBidi" w:hAnsiTheme="majorBidi" w:cstheme="majorBidi"/>
                <w:color w:val="auto"/>
                <w:sz w:val="24"/>
                <w:szCs w:val="24"/>
              </w:rPr>
              <w:t>Povidone</w:t>
            </w:r>
          </w:p>
          <w:p w:rsidR="001E6EC1" w:rsidRPr="00886D10" w:rsidRDefault="00F079F1" w:rsidP="001A6338">
            <w:pPr>
              <w:spacing w:line="276" w:lineRule="auto"/>
              <w:jc w:val="both"/>
              <w:cnfStyle w:val="000000100000"/>
              <w:rPr>
                <w:rFonts w:asciiTheme="majorBidi" w:hAnsiTheme="majorBidi" w:cstheme="majorBidi"/>
                <w:color w:val="auto"/>
                <w:sz w:val="24"/>
                <w:szCs w:val="24"/>
              </w:rPr>
            </w:pPr>
            <w:r w:rsidRPr="00886D10">
              <w:rPr>
                <w:rFonts w:asciiTheme="majorBidi" w:hAnsiTheme="majorBidi" w:cstheme="majorBidi"/>
                <w:color w:val="auto"/>
                <w:sz w:val="24"/>
                <w:szCs w:val="24"/>
              </w:rPr>
              <w:t>Gomme xanthane</w:t>
            </w:r>
          </w:p>
        </w:tc>
      </w:tr>
      <w:tr w:rsidR="001E6EC1" w:rsidRPr="00886D10" w:rsidTr="001A6338">
        <w:trPr>
          <w:jc w:val="center"/>
        </w:trPr>
        <w:tc>
          <w:tcPr>
            <w:cnfStyle w:val="001000000000"/>
            <w:tcW w:w="2310" w:type="dxa"/>
            <w:shd w:val="clear" w:color="auto" w:fill="auto"/>
          </w:tcPr>
          <w:p w:rsidR="001E6EC1" w:rsidRPr="00886D10" w:rsidRDefault="00E10411" w:rsidP="001A6338">
            <w:pPr>
              <w:spacing w:line="276" w:lineRule="auto"/>
              <w:jc w:val="both"/>
              <w:rPr>
                <w:rFonts w:asciiTheme="majorBidi" w:hAnsiTheme="majorBidi" w:cstheme="majorBidi"/>
                <w:color w:val="auto"/>
                <w:sz w:val="24"/>
                <w:szCs w:val="24"/>
              </w:rPr>
            </w:pPr>
            <w:r w:rsidRPr="00886D10">
              <w:rPr>
                <w:rFonts w:asciiTheme="majorBidi" w:hAnsiTheme="majorBidi" w:cstheme="majorBidi"/>
                <w:color w:val="auto"/>
                <w:sz w:val="24"/>
                <w:szCs w:val="24"/>
              </w:rPr>
              <w:t>Agents floculants</w:t>
            </w:r>
          </w:p>
        </w:tc>
        <w:tc>
          <w:tcPr>
            <w:tcW w:w="6004" w:type="dxa"/>
            <w:shd w:val="clear" w:color="auto" w:fill="auto"/>
          </w:tcPr>
          <w:p w:rsidR="001E6EC1" w:rsidRPr="00886D10" w:rsidRDefault="00E10411" w:rsidP="001A6338">
            <w:pPr>
              <w:spacing w:line="276" w:lineRule="auto"/>
              <w:jc w:val="both"/>
              <w:cnfStyle w:val="000000000000"/>
              <w:rPr>
                <w:rFonts w:asciiTheme="majorBidi" w:hAnsiTheme="majorBidi" w:cstheme="majorBidi"/>
                <w:color w:val="auto"/>
                <w:sz w:val="24"/>
                <w:szCs w:val="24"/>
              </w:rPr>
            </w:pPr>
            <w:r w:rsidRPr="00886D10">
              <w:rPr>
                <w:rFonts w:asciiTheme="majorBidi" w:hAnsiTheme="majorBidi" w:cstheme="majorBidi"/>
                <w:color w:val="auto"/>
                <w:sz w:val="24"/>
                <w:szCs w:val="24"/>
              </w:rPr>
              <w:t>Les agents floculants permettent aux particules en suspension de se lier entre elles dans des agrégats lâches ou des flocs par des liaisons faibles. Ces flocs se déposent rapidement mais forment de gros sédiments duveteux qui se redispersent facilement.</w:t>
            </w:r>
          </w:p>
          <w:p w:rsidR="001A6338" w:rsidRPr="00886D10" w:rsidRDefault="001A6338" w:rsidP="001A6338">
            <w:pPr>
              <w:spacing w:line="276" w:lineRule="auto"/>
              <w:jc w:val="both"/>
              <w:cnfStyle w:val="000000000000"/>
              <w:rPr>
                <w:rFonts w:asciiTheme="majorBidi" w:hAnsiTheme="majorBidi" w:cstheme="majorBidi"/>
                <w:color w:val="auto"/>
                <w:sz w:val="24"/>
                <w:szCs w:val="24"/>
              </w:rPr>
            </w:pPr>
          </w:p>
        </w:tc>
        <w:tc>
          <w:tcPr>
            <w:tcW w:w="2126" w:type="dxa"/>
            <w:shd w:val="clear" w:color="auto" w:fill="auto"/>
          </w:tcPr>
          <w:p w:rsidR="006B7863" w:rsidRPr="00886D10" w:rsidRDefault="006B7863" w:rsidP="001A6338">
            <w:pPr>
              <w:spacing w:line="276" w:lineRule="auto"/>
              <w:jc w:val="both"/>
              <w:cnfStyle w:val="000000000000"/>
              <w:rPr>
                <w:rFonts w:asciiTheme="majorBidi" w:hAnsiTheme="majorBidi" w:cstheme="majorBidi"/>
                <w:color w:val="auto"/>
                <w:sz w:val="24"/>
                <w:szCs w:val="24"/>
              </w:rPr>
            </w:pPr>
            <w:r w:rsidRPr="00886D10">
              <w:rPr>
                <w:rFonts w:asciiTheme="majorBidi" w:hAnsiTheme="majorBidi" w:cstheme="majorBidi"/>
                <w:color w:val="auto"/>
                <w:sz w:val="24"/>
                <w:szCs w:val="24"/>
              </w:rPr>
              <w:t>Polysorbate 80</w:t>
            </w:r>
          </w:p>
          <w:p w:rsidR="006B7863" w:rsidRPr="00886D10" w:rsidRDefault="006B7863" w:rsidP="001A6338">
            <w:pPr>
              <w:spacing w:line="276" w:lineRule="auto"/>
              <w:jc w:val="both"/>
              <w:cnfStyle w:val="000000000000"/>
              <w:rPr>
                <w:rFonts w:asciiTheme="majorBidi" w:hAnsiTheme="majorBidi" w:cstheme="majorBidi"/>
                <w:color w:val="auto"/>
                <w:sz w:val="24"/>
                <w:szCs w:val="24"/>
              </w:rPr>
            </w:pPr>
            <w:r w:rsidRPr="00886D10">
              <w:rPr>
                <w:rFonts w:asciiTheme="majorBidi" w:hAnsiTheme="majorBidi" w:cstheme="majorBidi"/>
                <w:color w:val="auto"/>
                <w:sz w:val="24"/>
                <w:szCs w:val="24"/>
              </w:rPr>
              <w:t>Chlorure de sodium</w:t>
            </w:r>
          </w:p>
          <w:p w:rsidR="006B7863" w:rsidRPr="00886D10" w:rsidRDefault="006B7863" w:rsidP="001A6338">
            <w:pPr>
              <w:spacing w:line="276" w:lineRule="auto"/>
              <w:jc w:val="both"/>
              <w:cnfStyle w:val="000000000000"/>
              <w:rPr>
                <w:color w:val="auto"/>
                <w:sz w:val="24"/>
                <w:szCs w:val="24"/>
              </w:rPr>
            </w:pPr>
            <w:r w:rsidRPr="00886D10">
              <w:rPr>
                <w:rFonts w:asciiTheme="majorBidi" w:hAnsiTheme="majorBidi" w:cstheme="majorBidi"/>
                <w:color w:val="auto"/>
                <w:sz w:val="24"/>
                <w:szCs w:val="24"/>
              </w:rPr>
              <w:t xml:space="preserve">Polyéthylène glycol </w:t>
            </w:r>
          </w:p>
          <w:p w:rsidR="001E6EC1" w:rsidRPr="00886D10" w:rsidRDefault="001E6EC1" w:rsidP="001A6338">
            <w:pPr>
              <w:spacing w:line="276" w:lineRule="auto"/>
              <w:jc w:val="both"/>
              <w:cnfStyle w:val="000000000000"/>
              <w:rPr>
                <w:color w:val="auto"/>
                <w:sz w:val="24"/>
                <w:szCs w:val="24"/>
              </w:rPr>
            </w:pPr>
          </w:p>
        </w:tc>
      </w:tr>
      <w:tr w:rsidR="001E6EC1" w:rsidRPr="00886D10" w:rsidTr="001A6338">
        <w:trPr>
          <w:cnfStyle w:val="000000100000"/>
          <w:jc w:val="center"/>
        </w:trPr>
        <w:tc>
          <w:tcPr>
            <w:cnfStyle w:val="001000000000"/>
            <w:tcW w:w="2310" w:type="dxa"/>
            <w:shd w:val="clear" w:color="auto" w:fill="auto"/>
          </w:tcPr>
          <w:p w:rsidR="001E6EC1" w:rsidRPr="00886D10" w:rsidRDefault="00E10411" w:rsidP="001A6338">
            <w:pPr>
              <w:spacing w:line="276" w:lineRule="auto"/>
              <w:jc w:val="both"/>
              <w:rPr>
                <w:rFonts w:asciiTheme="majorBidi" w:hAnsiTheme="majorBidi" w:cstheme="majorBidi"/>
                <w:color w:val="auto"/>
                <w:sz w:val="24"/>
                <w:szCs w:val="24"/>
              </w:rPr>
            </w:pPr>
            <w:r w:rsidRPr="00886D10">
              <w:rPr>
                <w:rFonts w:asciiTheme="majorBidi" w:hAnsiTheme="majorBidi" w:cstheme="majorBidi"/>
                <w:color w:val="auto"/>
                <w:sz w:val="24"/>
                <w:szCs w:val="24"/>
              </w:rPr>
              <w:t>Conservateurs</w:t>
            </w:r>
          </w:p>
        </w:tc>
        <w:tc>
          <w:tcPr>
            <w:tcW w:w="6004" w:type="dxa"/>
            <w:shd w:val="clear" w:color="auto" w:fill="auto"/>
          </w:tcPr>
          <w:p w:rsidR="001E6EC1" w:rsidRPr="00886D10" w:rsidRDefault="00E10411" w:rsidP="00FA12AE">
            <w:pPr>
              <w:spacing w:line="276" w:lineRule="auto"/>
              <w:jc w:val="both"/>
              <w:cnfStyle w:val="000000100000"/>
              <w:rPr>
                <w:rFonts w:asciiTheme="majorBidi" w:hAnsiTheme="majorBidi" w:cstheme="majorBidi"/>
                <w:color w:val="auto"/>
                <w:sz w:val="24"/>
                <w:szCs w:val="24"/>
              </w:rPr>
            </w:pPr>
            <w:r w:rsidRPr="00886D10">
              <w:rPr>
                <w:rFonts w:asciiTheme="majorBidi" w:hAnsiTheme="majorBidi" w:cstheme="majorBidi"/>
                <w:color w:val="auto"/>
                <w:sz w:val="24"/>
                <w:szCs w:val="24"/>
              </w:rPr>
              <w:t xml:space="preserve">Les conservateurs sont souvent ajoutés dans les suspensions aqueuses </w:t>
            </w:r>
            <w:r w:rsidR="00FA12AE">
              <w:rPr>
                <w:rFonts w:asciiTheme="majorBidi" w:hAnsiTheme="majorBidi" w:cstheme="majorBidi"/>
                <w:color w:val="auto"/>
                <w:sz w:val="24"/>
                <w:szCs w:val="24"/>
              </w:rPr>
              <w:t>car</w:t>
            </w:r>
            <w:r w:rsidRPr="00886D10">
              <w:rPr>
                <w:rFonts w:asciiTheme="majorBidi" w:hAnsiTheme="majorBidi" w:cstheme="majorBidi"/>
                <w:color w:val="auto"/>
                <w:sz w:val="24"/>
                <w:szCs w:val="24"/>
              </w:rPr>
              <w:t xml:space="preserve"> les agents de suspension et les édulcorants sont de bons milieux pour les micro-organismes.</w:t>
            </w:r>
          </w:p>
          <w:p w:rsidR="001A6338" w:rsidRPr="00886D10" w:rsidRDefault="001A6338" w:rsidP="001A6338">
            <w:pPr>
              <w:spacing w:line="276" w:lineRule="auto"/>
              <w:jc w:val="both"/>
              <w:cnfStyle w:val="000000100000"/>
              <w:rPr>
                <w:rFonts w:asciiTheme="majorBidi" w:hAnsiTheme="majorBidi" w:cstheme="majorBidi"/>
                <w:color w:val="auto"/>
                <w:sz w:val="24"/>
                <w:szCs w:val="24"/>
              </w:rPr>
            </w:pPr>
          </w:p>
        </w:tc>
        <w:tc>
          <w:tcPr>
            <w:tcW w:w="2126" w:type="dxa"/>
            <w:shd w:val="clear" w:color="auto" w:fill="auto"/>
          </w:tcPr>
          <w:p w:rsidR="006B7863" w:rsidRPr="00886D10" w:rsidRDefault="006B7863" w:rsidP="001A6338">
            <w:pPr>
              <w:spacing w:line="276" w:lineRule="auto"/>
              <w:jc w:val="both"/>
              <w:cnfStyle w:val="000000100000"/>
              <w:rPr>
                <w:rFonts w:asciiTheme="majorBidi" w:hAnsiTheme="majorBidi" w:cstheme="majorBidi"/>
                <w:color w:val="auto"/>
                <w:sz w:val="24"/>
                <w:szCs w:val="24"/>
              </w:rPr>
            </w:pPr>
            <w:r w:rsidRPr="00886D10">
              <w:rPr>
                <w:rFonts w:asciiTheme="majorBidi" w:hAnsiTheme="majorBidi" w:cstheme="majorBidi"/>
                <w:color w:val="auto"/>
                <w:sz w:val="24"/>
                <w:szCs w:val="24"/>
              </w:rPr>
              <w:t>Éthanol</w:t>
            </w:r>
          </w:p>
          <w:p w:rsidR="006B7863" w:rsidRPr="00886D10" w:rsidRDefault="006B7863" w:rsidP="001A6338">
            <w:pPr>
              <w:spacing w:line="276" w:lineRule="auto"/>
              <w:jc w:val="both"/>
              <w:cnfStyle w:val="000000100000"/>
              <w:rPr>
                <w:rFonts w:asciiTheme="majorBidi" w:hAnsiTheme="majorBidi" w:cstheme="majorBidi"/>
                <w:color w:val="auto"/>
                <w:sz w:val="24"/>
                <w:szCs w:val="24"/>
              </w:rPr>
            </w:pPr>
            <w:r w:rsidRPr="00886D10">
              <w:rPr>
                <w:rFonts w:asciiTheme="majorBidi" w:hAnsiTheme="majorBidi" w:cstheme="majorBidi"/>
                <w:color w:val="auto"/>
                <w:sz w:val="24"/>
                <w:szCs w:val="24"/>
              </w:rPr>
              <w:t>Propylène glycol</w:t>
            </w:r>
          </w:p>
          <w:p w:rsidR="001E6EC1" w:rsidRPr="00886D10" w:rsidRDefault="006B7863" w:rsidP="001A6338">
            <w:pPr>
              <w:spacing w:line="276" w:lineRule="auto"/>
              <w:jc w:val="both"/>
              <w:cnfStyle w:val="000000100000"/>
              <w:rPr>
                <w:rFonts w:asciiTheme="majorBidi" w:hAnsiTheme="majorBidi" w:cstheme="majorBidi"/>
                <w:color w:val="auto"/>
                <w:sz w:val="24"/>
                <w:szCs w:val="24"/>
              </w:rPr>
            </w:pPr>
            <w:r w:rsidRPr="00886D10">
              <w:rPr>
                <w:rFonts w:asciiTheme="majorBidi" w:hAnsiTheme="majorBidi" w:cstheme="majorBidi"/>
                <w:color w:val="auto"/>
                <w:sz w:val="24"/>
                <w:szCs w:val="24"/>
              </w:rPr>
              <w:t>L'alcool benzylique</w:t>
            </w:r>
          </w:p>
        </w:tc>
      </w:tr>
      <w:tr w:rsidR="001E6EC1" w:rsidRPr="00886D10" w:rsidTr="001A6338">
        <w:trPr>
          <w:jc w:val="center"/>
        </w:trPr>
        <w:tc>
          <w:tcPr>
            <w:cnfStyle w:val="001000000000"/>
            <w:tcW w:w="2310" w:type="dxa"/>
            <w:shd w:val="clear" w:color="auto" w:fill="auto"/>
          </w:tcPr>
          <w:p w:rsidR="001E6EC1" w:rsidRPr="00886D10" w:rsidRDefault="00E10411" w:rsidP="001A6338">
            <w:pPr>
              <w:spacing w:line="276" w:lineRule="auto"/>
              <w:jc w:val="both"/>
              <w:rPr>
                <w:rFonts w:asciiTheme="majorBidi" w:hAnsiTheme="majorBidi" w:cstheme="majorBidi"/>
                <w:color w:val="auto"/>
                <w:sz w:val="24"/>
                <w:szCs w:val="24"/>
              </w:rPr>
            </w:pPr>
            <w:r w:rsidRPr="00886D10">
              <w:rPr>
                <w:rFonts w:asciiTheme="majorBidi" w:hAnsiTheme="majorBidi" w:cstheme="majorBidi"/>
                <w:color w:val="auto"/>
                <w:sz w:val="24"/>
                <w:szCs w:val="24"/>
              </w:rPr>
              <w:t>Édulcorants, arômes et colorants.</w:t>
            </w:r>
          </w:p>
        </w:tc>
        <w:tc>
          <w:tcPr>
            <w:tcW w:w="6004" w:type="dxa"/>
            <w:shd w:val="clear" w:color="auto" w:fill="auto"/>
          </w:tcPr>
          <w:p w:rsidR="00E10411" w:rsidRPr="00886D10" w:rsidRDefault="00E10411" w:rsidP="001A6338">
            <w:pPr>
              <w:pStyle w:val="Paragraphedeliste"/>
              <w:numPr>
                <w:ilvl w:val="0"/>
                <w:numId w:val="2"/>
              </w:numPr>
              <w:spacing w:line="276" w:lineRule="auto"/>
              <w:ind w:left="92" w:firstLine="0"/>
              <w:jc w:val="both"/>
              <w:cnfStyle w:val="000000000000"/>
              <w:rPr>
                <w:rFonts w:asciiTheme="majorBidi" w:hAnsiTheme="majorBidi" w:cstheme="majorBidi"/>
                <w:color w:val="auto"/>
                <w:sz w:val="24"/>
                <w:szCs w:val="24"/>
              </w:rPr>
            </w:pPr>
            <w:r w:rsidRPr="00886D10">
              <w:rPr>
                <w:rFonts w:asciiTheme="majorBidi" w:hAnsiTheme="majorBidi" w:cstheme="majorBidi"/>
                <w:color w:val="auto"/>
                <w:sz w:val="24"/>
                <w:szCs w:val="24"/>
              </w:rPr>
              <w:t>Des édulcorants sont souvent ajoutés aux suspensions pour réduire tout goût désagréable du médicament partiellement dissous et pour améliorer l'appétence en général.</w:t>
            </w:r>
          </w:p>
          <w:p w:rsidR="00E10411" w:rsidRPr="00886D10" w:rsidRDefault="00E10411" w:rsidP="001A6338">
            <w:pPr>
              <w:pStyle w:val="Paragraphedeliste"/>
              <w:numPr>
                <w:ilvl w:val="0"/>
                <w:numId w:val="2"/>
              </w:numPr>
              <w:spacing w:line="276" w:lineRule="auto"/>
              <w:ind w:left="0" w:firstLine="0"/>
              <w:jc w:val="both"/>
              <w:cnfStyle w:val="000000000000"/>
              <w:rPr>
                <w:rFonts w:asciiTheme="majorBidi" w:hAnsiTheme="majorBidi" w:cstheme="majorBidi"/>
                <w:color w:val="auto"/>
                <w:sz w:val="24"/>
                <w:szCs w:val="24"/>
              </w:rPr>
            </w:pPr>
            <w:r w:rsidRPr="00886D10">
              <w:rPr>
                <w:rFonts w:asciiTheme="majorBidi" w:hAnsiTheme="majorBidi" w:cstheme="majorBidi"/>
                <w:color w:val="auto"/>
                <w:sz w:val="24"/>
                <w:szCs w:val="24"/>
              </w:rPr>
              <w:t>Des saveurs sont ajoutées pour améliorer l’acceptation du produit par le patient.</w:t>
            </w:r>
          </w:p>
          <w:p w:rsidR="001E6EC1" w:rsidRPr="00886D10" w:rsidRDefault="00E10411" w:rsidP="001A6338">
            <w:pPr>
              <w:pStyle w:val="Paragraphedeliste"/>
              <w:numPr>
                <w:ilvl w:val="0"/>
                <w:numId w:val="2"/>
              </w:numPr>
              <w:spacing w:line="276" w:lineRule="auto"/>
              <w:ind w:left="0" w:firstLine="0"/>
              <w:jc w:val="both"/>
              <w:cnfStyle w:val="000000000000"/>
              <w:rPr>
                <w:rFonts w:asciiTheme="majorBidi" w:hAnsiTheme="majorBidi" w:cstheme="majorBidi"/>
                <w:color w:val="auto"/>
                <w:sz w:val="24"/>
                <w:szCs w:val="24"/>
              </w:rPr>
            </w:pPr>
            <w:r w:rsidRPr="00886D10">
              <w:rPr>
                <w:rFonts w:asciiTheme="majorBidi" w:hAnsiTheme="majorBidi" w:cstheme="majorBidi"/>
                <w:color w:val="auto"/>
                <w:sz w:val="24"/>
                <w:szCs w:val="24"/>
              </w:rPr>
              <w:t>Des colorants sont ajoutés pour donner une apparence plus esthétique au produit final.</w:t>
            </w:r>
          </w:p>
        </w:tc>
        <w:tc>
          <w:tcPr>
            <w:tcW w:w="2126" w:type="dxa"/>
            <w:shd w:val="clear" w:color="auto" w:fill="auto"/>
          </w:tcPr>
          <w:p w:rsidR="00E10411" w:rsidRPr="00886D10" w:rsidRDefault="00BE5CA5" w:rsidP="001A6338">
            <w:pPr>
              <w:spacing w:line="276" w:lineRule="auto"/>
              <w:jc w:val="both"/>
              <w:cnfStyle w:val="000000000000"/>
              <w:rPr>
                <w:rFonts w:asciiTheme="majorBidi" w:hAnsiTheme="majorBidi" w:cstheme="majorBidi"/>
                <w:color w:val="auto"/>
                <w:sz w:val="24"/>
                <w:szCs w:val="24"/>
              </w:rPr>
            </w:pPr>
            <w:r w:rsidRPr="00886D10">
              <w:rPr>
                <w:rFonts w:asciiTheme="majorBidi" w:hAnsiTheme="majorBidi" w:cstheme="majorBidi"/>
                <w:color w:val="auto"/>
                <w:sz w:val="24"/>
                <w:szCs w:val="24"/>
              </w:rPr>
              <w:t>Sorbitol</w:t>
            </w:r>
          </w:p>
          <w:p w:rsidR="00E10411" w:rsidRPr="00886D10" w:rsidRDefault="00BE5CA5" w:rsidP="001A6338">
            <w:pPr>
              <w:spacing w:line="276" w:lineRule="auto"/>
              <w:jc w:val="both"/>
              <w:cnfStyle w:val="000000000000"/>
              <w:rPr>
                <w:rFonts w:asciiTheme="majorBidi" w:hAnsiTheme="majorBidi" w:cstheme="majorBidi"/>
                <w:color w:val="auto"/>
                <w:sz w:val="24"/>
                <w:szCs w:val="24"/>
              </w:rPr>
            </w:pPr>
            <w:r w:rsidRPr="00886D10">
              <w:rPr>
                <w:rFonts w:asciiTheme="majorBidi" w:hAnsiTheme="majorBidi" w:cstheme="majorBidi"/>
                <w:color w:val="auto"/>
                <w:sz w:val="24"/>
                <w:szCs w:val="24"/>
              </w:rPr>
              <w:t>Sirop de maïs</w:t>
            </w:r>
          </w:p>
          <w:p w:rsidR="00E10411" w:rsidRPr="00886D10" w:rsidRDefault="00BE5CA5" w:rsidP="001A6338">
            <w:pPr>
              <w:spacing w:line="276" w:lineRule="auto"/>
              <w:jc w:val="both"/>
              <w:cnfStyle w:val="000000000000"/>
              <w:rPr>
                <w:rFonts w:asciiTheme="majorBidi" w:hAnsiTheme="majorBidi" w:cstheme="majorBidi"/>
                <w:color w:val="auto"/>
                <w:sz w:val="24"/>
                <w:szCs w:val="24"/>
              </w:rPr>
            </w:pPr>
            <w:r w:rsidRPr="00886D10">
              <w:rPr>
                <w:rFonts w:asciiTheme="majorBidi" w:hAnsiTheme="majorBidi" w:cstheme="majorBidi"/>
                <w:color w:val="auto"/>
                <w:sz w:val="24"/>
                <w:szCs w:val="24"/>
              </w:rPr>
              <w:t xml:space="preserve">Saccharose </w:t>
            </w:r>
          </w:p>
          <w:p w:rsidR="00E10411" w:rsidRPr="00886D10" w:rsidRDefault="00BE5CA5" w:rsidP="001A6338">
            <w:pPr>
              <w:spacing w:line="276" w:lineRule="auto"/>
              <w:jc w:val="both"/>
              <w:cnfStyle w:val="000000000000"/>
              <w:rPr>
                <w:rFonts w:asciiTheme="majorBidi" w:hAnsiTheme="majorBidi" w:cstheme="majorBidi"/>
                <w:color w:val="auto"/>
                <w:sz w:val="24"/>
                <w:szCs w:val="24"/>
              </w:rPr>
            </w:pPr>
            <w:r w:rsidRPr="00886D10">
              <w:rPr>
                <w:rFonts w:asciiTheme="majorBidi" w:hAnsiTheme="majorBidi" w:cstheme="majorBidi"/>
                <w:color w:val="auto"/>
                <w:sz w:val="24"/>
                <w:szCs w:val="24"/>
              </w:rPr>
              <w:t>Saccharine L'aspartate.</w:t>
            </w:r>
          </w:p>
          <w:p w:rsidR="001E6EC1" w:rsidRPr="00886D10" w:rsidRDefault="001E6EC1" w:rsidP="001A6338">
            <w:pPr>
              <w:spacing w:line="276" w:lineRule="auto"/>
              <w:jc w:val="both"/>
              <w:cnfStyle w:val="000000000000"/>
              <w:rPr>
                <w:rFonts w:asciiTheme="majorBidi" w:hAnsiTheme="majorBidi" w:cstheme="majorBidi"/>
                <w:color w:val="auto"/>
                <w:sz w:val="24"/>
                <w:szCs w:val="24"/>
              </w:rPr>
            </w:pPr>
          </w:p>
        </w:tc>
      </w:tr>
    </w:tbl>
    <w:p w:rsidR="001870F1" w:rsidRPr="00886D10" w:rsidRDefault="001870F1" w:rsidP="00B73E15">
      <w:pPr>
        <w:spacing w:line="360" w:lineRule="auto"/>
        <w:jc w:val="both"/>
        <w:rPr>
          <w:rFonts w:asciiTheme="majorBidi" w:hAnsiTheme="majorBidi" w:cstheme="majorBidi"/>
          <w:b/>
          <w:bCs/>
          <w:sz w:val="24"/>
          <w:szCs w:val="24"/>
        </w:rPr>
      </w:pPr>
    </w:p>
    <w:p w:rsidR="004625B4" w:rsidRPr="00886D10" w:rsidRDefault="004625B4" w:rsidP="004625B4">
      <w:pPr>
        <w:spacing w:line="360" w:lineRule="auto"/>
        <w:jc w:val="both"/>
        <w:rPr>
          <w:rFonts w:asciiTheme="majorBidi" w:hAnsiTheme="majorBidi" w:cstheme="majorBidi"/>
          <w:sz w:val="24"/>
          <w:szCs w:val="24"/>
        </w:rPr>
      </w:pPr>
      <w:r w:rsidRPr="00886D10">
        <w:rPr>
          <w:rFonts w:asciiTheme="majorBidi" w:hAnsiTheme="majorBidi" w:cstheme="majorBidi"/>
          <w:i/>
          <w:iCs/>
          <w:sz w:val="24"/>
          <w:szCs w:val="24"/>
        </w:rPr>
        <w:lastRenderedPageBreak/>
        <w:t>*</w:t>
      </w:r>
      <w:r w:rsidRPr="00886D10">
        <w:rPr>
          <w:i/>
          <w:iCs/>
        </w:rPr>
        <w:t xml:space="preserve"> </w:t>
      </w:r>
      <w:r w:rsidRPr="00886D10">
        <w:rPr>
          <w:rFonts w:asciiTheme="majorBidi" w:hAnsiTheme="majorBidi" w:cstheme="majorBidi"/>
          <w:i/>
          <w:iCs/>
          <w:sz w:val="24"/>
          <w:szCs w:val="24"/>
        </w:rPr>
        <w:t xml:space="preserve">La molécule de tensioactif </w:t>
      </w:r>
      <w:r w:rsidRPr="00886D10">
        <w:rPr>
          <w:rFonts w:asciiTheme="majorBidi" w:hAnsiTheme="majorBidi" w:cstheme="majorBidi"/>
          <w:sz w:val="24"/>
          <w:szCs w:val="24"/>
        </w:rPr>
        <w:t>s'orientera en fonction de l'interface qui est présente (par exemple, la surface des particules de médicament et le véhicule liquide). À une interface solide-liquide, telle qu'une particule hydrophobe dans l'eau, l'extrémité hydrophobe sera orientée vers le solide et l'extrémité hydrophile vers le liquide, ce qui augmente la mouillabilité (</w:t>
      </w:r>
      <w:r w:rsidRPr="00886D10">
        <w:rPr>
          <w:rFonts w:asciiTheme="majorBidi" w:hAnsiTheme="majorBidi" w:cstheme="majorBidi"/>
          <w:b/>
          <w:bCs/>
          <w:sz w:val="24"/>
          <w:szCs w:val="24"/>
        </w:rPr>
        <w:t>Fig</w:t>
      </w:r>
      <w:r w:rsidR="001A6338" w:rsidRPr="00886D10">
        <w:rPr>
          <w:rFonts w:asciiTheme="majorBidi" w:hAnsiTheme="majorBidi" w:cstheme="majorBidi"/>
          <w:b/>
          <w:bCs/>
          <w:sz w:val="24"/>
          <w:szCs w:val="24"/>
        </w:rPr>
        <w:t xml:space="preserve"> VI.</w:t>
      </w:r>
      <w:r w:rsidR="00464A66">
        <w:rPr>
          <w:rFonts w:asciiTheme="majorBidi" w:hAnsiTheme="majorBidi" w:cstheme="majorBidi"/>
          <w:b/>
          <w:bCs/>
          <w:sz w:val="24"/>
          <w:szCs w:val="24"/>
        </w:rPr>
        <w:t xml:space="preserve"> </w:t>
      </w:r>
      <w:r w:rsidR="001A6338" w:rsidRPr="00886D10">
        <w:rPr>
          <w:rFonts w:asciiTheme="majorBidi" w:hAnsiTheme="majorBidi" w:cstheme="majorBidi"/>
          <w:b/>
          <w:bCs/>
          <w:sz w:val="24"/>
          <w:szCs w:val="24"/>
        </w:rPr>
        <w:t>2</w:t>
      </w:r>
      <w:r w:rsidRPr="00886D10">
        <w:rPr>
          <w:rFonts w:asciiTheme="majorBidi" w:hAnsiTheme="majorBidi" w:cstheme="majorBidi"/>
          <w:b/>
          <w:bCs/>
          <w:sz w:val="24"/>
          <w:szCs w:val="24"/>
        </w:rPr>
        <w:t>)</w:t>
      </w:r>
      <w:r w:rsidRPr="00886D10">
        <w:rPr>
          <w:rFonts w:asciiTheme="majorBidi" w:hAnsiTheme="majorBidi" w:cstheme="majorBidi"/>
          <w:sz w:val="24"/>
          <w:szCs w:val="24"/>
        </w:rPr>
        <w:t>. A une interface liquide-liquide, comme dans le cas de deux liquides non miscibles, l'extrémité hydrophile du tensioactif sera orientée vers le liquide plus polaire tandis que l'extrémité hydrophobe pointera vers le liquide moins polaire.</w:t>
      </w:r>
    </w:p>
    <w:p w:rsidR="00904C36" w:rsidRPr="00886D10" w:rsidRDefault="00904C36" w:rsidP="00904C36">
      <w:pPr>
        <w:spacing w:line="360" w:lineRule="auto"/>
        <w:jc w:val="both"/>
        <w:rPr>
          <w:rFonts w:asciiTheme="majorBidi" w:hAnsiTheme="majorBidi" w:cstheme="majorBidi"/>
          <w:b/>
          <w:bCs/>
          <w:sz w:val="24"/>
          <w:szCs w:val="24"/>
        </w:rPr>
      </w:pPr>
      <w:r w:rsidRPr="00886D10">
        <w:rPr>
          <w:rFonts w:asciiTheme="majorBidi" w:hAnsiTheme="majorBidi" w:cstheme="majorBidi"/>
          <w:b/>
          <w:bCs/>
          <w:sz w:val="24"/>
          <w:szCs w:val="24"/>
        </w:rPr>
        <w:t xml:space="preserve">VI.6. Problèmes liés à la formulation des suspensions </w:t>
      </w:r>
    </w:p>
    <w:p w:rsidR="00904C36" w:rsidRPr="00886D10" w:rsidRDefault="00904C36" w:rsidP="00904C36">
      <w:pPr>
        <w:spacing w:line="360" w:lineRule="auto"/>
        <w:jc w:val="both"/>
        <w:rPr>
          <w:rFonts w:asciiTheme="majorBidi" w:hAnsiTheme="majorBidi" w:cstheme="majorBidi"/>
          <w:sz w:val="24"/>
          <w:szCs w:val="24"/>
        </w:rPr>
      </w:pPr>
      <w:r w:rsidRPr="00886D10">
        <w:rPr>
          <w:rFonts w:asciiTheme="majorBidi" w:hAnsiTheme="majorBidi" w:cstheme="majorBidi"/>
          <w:sz w:val="24"/>
          <w:szCs w:val="24"/>
        </w:rPr>
        <w:t xml:space="preserve">Un des points les plus importants est le phénomène de séparation des phases. Le formulateur ne doit pas essayer d’éliminer ce phénomène mais de diminuer la vitesse de sédimentation et de permettre la remise en suspension rapide des particules. </w:t>
      </w:r>
    </w:p>
    <w:p w:rsidR="00904C36" w:rsidRPr="00886D10" w:rsidRDefault="00904C36" w:rsidP="00904C36">
      <w:pPr>
        <w:spacing w:line="360" w:lineRule="auto"/>
        <w:jc w:val="both"/>
        <w:rPr>
          <w:rFonts w:asciiTheme="majorBidi" w:hAnsiTheme="majorBidi" w:cstheme="majorBidi"/>
          <w:sz w:val="24"/>
          <w:szCs w:val="24"/>
        </w:rPr>
      </w:pPr>
      <w:r w:rsidRPr="00886D10">
        <w:rPr>
          <w:rFonts w:asciiTheme="majorBidi" w:hAnsiTheme="majorBidi" w:cstheme="majorBidi"/>
          <w:sz w:val="24"/>
          <w:szCs w:val="24"/>
        </w:rPr>
        <w:t xml:space="preserve">Une suspension est satisfaisante dans la mesure où elle reste suffisamment homogène le temps nécessaire à son administration après agitation du flacon la contenant. </w:t>
      </w:r>
    </w:p>
    <w:p w:rsidR="004625B4" w:rsidRPr="00886D10" w:rsidRDefault="00245641" w:rsidP="004625B4">
      <w:pPr>
        <w:spacing w:line="360" w:lineRule="auto"/>
        <w:jc w:val="center"/>
        <w:rPr>
          <w:rFonts w:asciiTheme="majorBidi" w:hAnsiTheme="majorBidi" w:cstheme="majorBidi"/>
          <w:i/>
          <w:iCs/>
          <w:sz w:val="24"/>
          <w:szCs w:val="24"/>
        </w:rPr>
      </w:pPr>
      <w:r w:rsidRPr="00886D10">
        <w:rPr>
          <w:rFonts w:asciiTheme="majorBidi" w:hAnsiTheme="majorBidi" w:cstheme="majorBidi"/>
          <w:i/>
          <w:iCs/>
          <w:noProof/>
          <w:sz w:val="24"/>
          <w:szCs w:val="24"/>
        </w:rPr>
        <w:drawing>
          <wp:inline distT="0" distB="0" distL="0" distR="0">
            <wp:extent cx="4887310" cy="3451479"/>
            <wp:effectExtent l="19050" t="0" r="0"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4897036" cy="3458348"/>
                    </a:xfrm>
                    <a:prstGeom prst="rect">
                      <a:avLst/>
                    </a:prstGeom>
                    <a:noFill/>
                  </pic:spPr>
                </pic:pic>
              </a:graphicData>
            </a:graphic>
          </wp:inline>
        </w:drawing>
      </w:r>
    </w:p>
    <w:p w:rsidR="004625B4" w:rsidRDefault="001A6338" w:rsidP="004625B4">
      <w:pPr>
        <w:spacing w:line="360" w:lineRule="auto"/>
        <w:jc w:val="center"/>
        <w:rPr>
          <w:rFonts w:asciiTheme="majorBidi" w:hAnsiTheme="majorBidi" w:cstheme="majorBidi"/>
          <w:sz w:val="24"/>
          <w:szCs w:val="24"/>
        </w:rPr>
      </w:pPr>
      <w:r w:rsidRPr="00886D10">
        <w:rPr>
          <w:rFonts w:asciiTheme="majorBidi" w:hAnsiTheme="majorBidi" w:cstheme="majorBidi"/>
          <w:b/>
          <w:bCs/>
          <w:sz w:val="24"/>
          <w:szCs w:val="24"/>
        </w:rPr>
        <w:t xml:space="preserve">Fig VI.2 </w:t>
      </w:r>
      <w:r w:rsidR="004625B4" w:rsidRPr="00886D10">
        <w:rPr>
          <w:rFonts w:asciiTheme="majorBidi" w:hAnsiTheme="majorBidi" w:cstheme="majorBidi"/>
          <w:sz w:val="24"/>
          <w:szCs w:val="24"/>
        </w:rPr>
        <w:t>Des molécules de surfactant entourent un médicament hydrophobe en suspension dans un véhicule aqueux.</w:t>
      </w:r>
    </w:p>
    <w:p w:rsidR="00464A66" w:rsidRDefault="00464A66" w:rsidP="004625B4">
      <w:pPr>
        <w:spacing w:line="360" w:lineRule="auto"/>
        <w:jc w:val="both"/>
        <w:rPr>
          <w:rFonts w:asciiTheme="majorBidi" w:hAnsiTheme="majorBidi" w:cstheme="majorBidi"/>
          <w:sz w:val="24"/>
          <w:szCs w:val="24"/>
        </w:rPr>
      </w:pPr>
    </w:p>
    <w:p w:rsidR="00464A66" w:rsidRPr="00464A66" w:rsidRDefault="00464A66" w:rsidP="00464A66">
      <w:pPr>
        <w:spacing w:line="360" w:lineRule="auto"/>
        <w:jc w:val="both"/>
        <w:rPr>
          <w:rFonts w:asciiTheme="majorBidi" w:hAnsiTheme="majorBidi" w:cstheme="majorBidi"/>
          <w:b/>
          <w:bCs/>
          <w:sz w:val="24"/>
          <w:szCs w:val="24"/>
        </w:rPr>
      </w:pPr>
      <w:r w:rsidRPr="00886D10">
        <w:rPr>
          <w:rFonts w:asciiTheme="majorBidi" w:hAnsiTheme="majorBidi" w:cstheme="majorBidi"/>
          <w:b/>
          <w:bCs/>
          <w:sz w:val="24"/>
          <w:szCs w:val="24"/>
        </w:rPr>
        <w:lastRenderedPageBreak/>
        <w:t xml:space="preserve">VI.6.1. Taille des particules </w:t>
      </w:r>
    </w:p>
    <w:p w:rsidR="004625B4" w:rsidRPr="00886D10" w:rsidRDefault="004625B4" w:rsidP="004625B4">
      <w:pPr>
        <w:spacing w:line="360" w:lineRule="auto"/>
        <w:jc w:val="both"/>
        <w:rPr>
          <w:rFonts w:asciiTheme="majorBidi" w:hAnsiTheme="majorBidi" w:cstheme="majorBidi"/>
          <w:sz w:val="24"/>
          <w:szCs w:val="24"/>
        </w:rPr>
      </w:pPr>
      <w:r w:rsidRPr="00886D10">
        <w:rPr>
          <w:rFonts w:asciiTheme="majorBidi" w:hAnsiTheme="majorBidi" w:cstheme="majorBidi"/>
          <w:sz w:val="24"/>
          <w:szCs w:val="24"/>
        </w:rPr>
        <w:t>La taille des particules dispersées varie de 1 à 50 microns (1 à 5 pour les suspensions injectables). La réduction de la taille des particules permet de diminuer la vitesse de sédimentation (pas toujours) ; une quantité suffisante d’agent de suspension doit être ajoutée. Si la répartition granulométrique n’est pas très étroite, il y aura évolution de la taille des cristaux les plus grands au dépend des plus petits : perte de stabilité (croissance des cristaux).</w:t>
      </w:r>
    </w:p>
    <w:p w:rsidR="004625B4" w:rsidRPr="00886D10" w:rsidRDefault="001A6338" w:rsidP="001A6338">
      <w:pPr>
        <w:spacing w:line="360" w:lineRule="auto"/>
        <w:jc w:val="both"/>
        <w:rPr>
          <w:rFonts w:asciiTheme="majorBidi" w:hAnsiTheme="majorBidi" w:cstheme="majorBidi"/>
          <w:b/>
          <w:bCs/>
          <w:sz w:val="24"/>
          <w:szCs w:val="24"/>
        </w:rPr>
      </w:pPr>
      <w:r w:rsidRPr="00886D10">
        <w:rPr>
          <w:rFonts w:asciiTheme="majorBidi" w:hAnsiTheme="majorBidi" w:cstheme="majorBidi"/>
          <w:b/>
          <w:bCs/>
          <w:sz w:val="24"/>
          <w:szCs w:val="24"/>
        </w:rPr>
        <w:t xml:space="preserve">VI.6.2. </w:t>
      </w:r>
      <w:r w:rsidR="004625B4" w:rsidRPr="00886D10">
        <w:rPr>
          <w:rFonts w:asciiTheme="majorBidi" w:hAnsiTheme="majorBidi" w:cstheme="majorBidi"/>
          <w:b/>
          <w:bCs/>
          <w:sz w:val="24"/>
          <w:szCs w:val="24"/>
        </w:rPr>
        <w:t>Charge électrique et potentiel Zeta</w:t>
      </w:r>
      <w:r w:rsidRPr="00886D10">
        <w:rPr>
          <w:rFonts w:asciiTheme="majorBidi" w:hAnsiTheme="majorBidi" w:cstheme="majorBidi"/>
          <w:b/>
          <w:bCs/>
          <w:sz w:val="24"/>
          <w:szCs w:val="24"/>
        </w:rPr>
        <w:t> </w:t>
      </w:r>
    </w:p>
    <w:p w:rsidR="004625B4" w:rsidRDefault="004625B4" w:rsidP="00566090">
      <w:pPr>
        <w:spacing w:line="360" w:lineRule="auto"/>
        <w:jc w:val="both"/>
        <w:rPr>
          <w:rFonts w:asciiTheme="majorBidi" w:hAnsiTheme="majorBidi" w:cstheme="majorBidi"/>
          <w:b/>
          <w:bCs/>
          <w:sz w:val="24"/>
          <w:szCs w:val="24"/>
        </w:rPr>
      </w:pPr>
      <w:r w:rsidRPr="00886D10">
        <w:rPr>
          <w:rFonts w:asciiTheme="majorBidi" w:hAnsiTheme="majorBidi" w:cstheme="majorBidi"/>
          <w:sz w:val="24"/>
          <w:szCs w:val="24"/>
        </w:rPr>
        <w:t>A l'interface entre les particules dispersées et le milieu aqueux, une charge électrique se développe à la suite de l'ionisation des groupes fonctionnels de surface et de l'adsorption d'ions sur la particule. Une double couche de charge électrique se développe</w:t>
      </w:r>
      <w:r w:rsidR="00566090">
        <w:rPr>
          <w:rFonts w:asciiTheme="majorBidi" w:hAnsiTheme="majorBidi" w:cstheme="majorBidi"/>
          <w:sz w:val="24"/>
          <w:szCs w:val="24"/>
        </w:rPr>
        <w:t> ; elle est</w:t>
      </w:r>
      <w:r w:rsidRPr="00886D10">
        <w:rPr>
          <w:rFonts w:asciiTheme="majorBidi" w:hAnsiTheme="majorBidi" w:cstheme="majorBidi"/>
          <w:sz w:val="24"/>
          <w:szCs w:val="24"/>
        </w:rPr>
        <w:t xml:space="preserve"> constituée de la charge de surface et des contre-ions environnants, et un potentiel électrique se développe entre la surface et les phases de masse de l'interface. Ce potentiel électrique entre la couche liquide superficielle étroitement liée sur une particule et la phase en vrac du véhicule est défini comme le potentiel zêta (</w:t>
      </w:r>
      <w:r w:rsidRPr="00886D10">
        <w:rPr>
          <w:rFonts w:asciiTheme="majorBidi" w:hAnsiTheme="majorBidi" w:cstheme="majorBidi"/>
          <w:b/>
          <w:bCs/>
          <w:sz w:val="24"/>
          <w:szCs w:val="24"/>
        </w:rPr>
        <w:t>Fig</w:t>
      </w:r>
      <w:r w:rsidR="001A6338" w:rsidRPr="00886D10">
        <w:rPr>
          <w:rFonts w:asciiTheme="majorBidi" w:hAnsiTheme="majorBidi" w:cstheme="majorBidi"/>
          <w:b/>
          <w:bCs/>
          <w:sz w:val="24"/>
          <w:szCs w:val="24"/>
        </w:rPr>
        <w:t xml:space="preserve"> VI</w:t>
      </w:r>
      <w:r w:rsidRPr="00886D10">
        <w:rPr>
          <w:rFonts w:asciiTheme="majorBidi" w:hAnsiTheme="majorBidi" w:cstheme="majorBidi"/>
          <w:b/>
          <w:bCs/>
          <w:sz w:val="24"/>
          <w:szCs w:val="24"/>
        </w:rPr>
        <w:t>.</w:t>
      </w:r>
      <w:r w:rsidR="001A6338" w:rsidRPr="00886D10">
        <w:rPr>
          <w:rFonts w:asciiTheme="majorBidi" w:hAnsiTheme="majorBidi" w:cstheme="majorBidi"/>
          <w:b/>
          <w:bCs/>
          <w:sz w:val="24"/>
          <w:szCs w:val="24"/>
        </w:rPr>
        <w:t>3</w:t>
      </w:r>
      <w:r w:rsidRPr="00886D10">
        <w:rPr>
          <w:rFonts w:asciiTheme="majorBidi" w:hAnsiTheme="majorBidi" w:cstheme="majorBidi"/>
          <w:b/>
          <w:bCs/>
          <w:sz w:val="24"/>
          <w:szCs w:val="24"/>
        </w:rPr>
        <w:t>).</w:t>
      </w:r>
    </w:p>
    <w:p w:rsidR="00566090" w:rsidRPr="00886D10" w:rsidRDefault="00566090" w:rsidP="00566090">
      <w:pPr>
        <w:spacing w:line="360" w:lineRule="auto"/>
        <w:jc w:val="both"/>
        <w:rPr>
          <w:rFonts w:asciiTheme="majorBidi" w:hAnsiTheme="majorBidi" w:cstheme="majorBidi"/>
          <w:sz w:val="24"/>
          <w:szCs w:val="24"/>
        </w:rPr>
      </w:pPr>
      <w:r w:rsidRPr="00886D10">
        <w:rPr>
          <w:rFonts w:asciiTheme="majorBidi" w:hAnsiTheme="majorBidi" w:cstheme="majorBidi"/>
          <w:sz w:val="24"/>
          <w:szCs w:val="24"/>
        </w:rPr>
        <w:t xml:space="preserve">Le potentiel zêta peut être considéré comme la charge efficace de la particule et il influence les forces répulsives et attractives entre les particules en suspension. </w:t>
      </w:r>
      <w:r>
        <w:rPr>
          <w:rFonts w:asciiTheme="majorBidi" w:hAnsiTheme="majorBidi" w:cstheme="majorBidi"/>
          <w:sz w:val="24"/>
          <w:szCs w:val="24"/>
        </w:rPr>
        <w:t xml:space="preserve">Il </w:t>
      </w:r>
      <w:r w:rsidRPr="00886D10">
        <w:rPr>
          <w:rFonts w:asciiTheme="majorBidi" w:hAnsiTheme="majorBidi" w:cstheme="majorBidi"/>
          <w:sz w:val="24"/>
          <w:szCs w:val="24"/>
        </w:rPr>
        <w:t xml:space="preserve">est mesuré en appliquant un champ électrique à la particule et en observant son </w:t>
      </w:r>
      <w:r>
        <w:rPr>
          <w:rFonts w:asciiTheme="majorBidi" w:hAnsiTheme="majorBidi" w:cstheme="majorBidi"/>
          <w:sz w:val="24"/>
          <w:szCs w:val="24"/>
        </w:rPr>
        <w:t>mouvement. S’il est élevé,</w:t>
      </w:r>
    </w:p>
    <w:p w:rsidR="004625B4" w:rsidRPr="00886D10" w:rsidRDefault="00245641" w:rsidP="004625B4">
      <w:pPr>
        <w:spacing w:line="360" w:lineRule="auto"/>
        <w:jc w:val="center"/>
        <w:rPr>
          <w:rFonts w:asciiTheme="majorBidi" w:hAnsiTheme="majorBidi" w:cstheme="majorBidi"/>
          <w:b/>
          <w:bCs/>
          <w:sz w:val="24"/>
          <w:szCs w:val="24"/>
        </w:rPr>
      </w:pPr>
      <w:r w:rsidRPr="00886D10">
        <w:rPr>
          <w:rFonts w:asciiTheme="majorBidi" w:hAnsiTheme="majorBidi" w:cstheme="majorBidi"/>
          <w:b/>
          <w:bCs/>
          <w:noProof/>
          <w:sz w:val="24"/>
          <w:szCs w:val="24"/>
        </w:rPr>
        <w:drawing>
          <wp:inline distT="0" distB="0" distL="0" distR="0">
            <wp:extent cx="4246684" cy="3094075"/>
            <wp:effectExtent l="19050" t="0" r="0" b="0"/>
            <wp:docPr id="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4252114" cy="3098031"/>
                    </a:xfrm>
                    <a:prstGeom prst="rect">
                      <a:avLst/>
                    </a:prstGeom>
                    <a:noFill/>
                  </pic:spPr>
                </pic:pic>
              </a:graphicData>
            </a:graphic>
          </wp:inline>
        </w:drawing>
      </w:r>
    </w:p>
    <w:p w:rsidR="004625B4" w:rsidRPr="00886D10" w:rsidRDefault="004625B4" w:rsidP="00464A66">
      <w:pPr>
        <w:spacing w:line="360" w:lineRule="auto"/>
        <w:jc w:val="center"/>
        <w:rPr>
          <w:rFonts w:asciiTheme="majorBidi" w:hAnsiTheme="majorBidi" w:cstheme="majorBidi"/>
          <w:sz w:val="24"/>
          <w:szCs w:val="24"/>
        </w:rPr>
      </w:pPr>
      <w:r w:rsidRPr="00886D10">
        <w:rPr>
          <w:rFonts w:asciiTheme="majorBidi" w:hAnsiTheme="majorBidi" w:cstheme="majorBidi"/>
          <w:b/>
          <w:bCs/>
          <w:sz w:val="24"/>
          <w:szCs w:val="24"/>
        </w:rPr>
        <w:t>Fig</w:t>
      </w:r>
      <w:r w:rsidR="001A6338" w:rsidRPr="00886D10">
        <w:rPr>
          <w:rFonts w:asciiTheme="majorBidi" w:hAnsiTheme="majorBidi" w:cstheme="majorBidi"/>
          <w:b/>
          <w:bCs/>
          <w:sz w:val="24"/>
          <w:szCs w:val="24"/>
        </w:rPr>
        <w:t xml:space="preserve"> VI</w:t>
      </w:r>
      <w:r w:rsidRPr="00886D10">
        <w:rPr>
          <w:rFonts w:asciiTheme="majorBidi" w:hAnsiTheme="majorBidi" w:cstheme="majorBidi"/>
          <w:b/>
          <w:bCs/>
          <w:sz w:val="24"/>
          <w:szCs w:val="24"/>
        </w:rPr>
        <w:t>.</w:t>
      </w:r>
      <w:r w:rsidR="001A6338" w:rsidRPr="00464A66">
        <w:rPr>
          <w:rFonts w:asciiTheme="majorBidi" w:hAnsiTheme="majorBidi" w:cstheme="majorBidi"/>
          <w:b/>
          <w:bCs/>
          <w:sz w:val="24"/>
          <w:szCs w:val="24"/>
        </w:rPr>
        <w:t>3</w:t>
      </w:r>
      <w:r w:rsidRPr="00464A66">
        <w:rPr>
          <w:rFonts w:asciiTheme="majorBidi" w:hAnsiTheme="majorBidi" w:cstheme="majorBidi"/>
          <w:sz w:val="24"/>
          <w:szCs w:val="24"/>
        </w:rPr>
        <w:t xml:space="preserve"> </w:t>
      </w:r>
      <w:r w:rsidR="00464A66" w:rsidRPr="00464A66">
        <w:rPr>
          <w:rFonts w:asciiTheme="majorBidi" w:hAnsiTheme="majorBidi" w:cstheme="majorBidi"/>
          <w:sz w:val="24"/>
          <w:szCs w:val="24"/>
        </w:rPr>
        <w:t>Développement d’une double couche de charge électrique.</w:t>
      </w:r>
    </w:p>
    <w:p w:rsidR="00245641" w:rsidRPr="00886D10" w:rsidRDefault="00245641" w:rsidP="00245641">
      <w:pPr>
        <w:spacing w:line="360" w:lineRule="auto"/>
        <w:jc w:val="both"/>
        <w:rPr>
          <w:rFonts w:asciiTheme="majorBidi" w:hAnsiTheme="majorBidi" w:cstheme="majorBidi"/>
          <w:sz w:val="24"/>
          <w:szCs w:val="24"/>
        </w:rPr>
      </w:pPr>
      <w:r w:rsidRPr="00886D10">
        <w:rPr>
          <w:rFonts w:asciiTheme="majorBidi" w:hAnsiTheme="majorBidi" w:cstheme="majorBidi"/>
          <w:sz w:val="24"/>
          <w:szCs w:val="24"/>
        </w:rPr>
        <w:lastRenderedPageBreak/>
        <w:t>les particules se repoussent car les forces de répulsion prédominent, il n’ya pas de floculat.</w:t>
      </w:r>
    </w:p>
    <w:p w:rsidR="00B73E15" w:rsidRPr="00886D10" w:rsidRDefault="001A6338" w:rsidP="00B73E15">
      <w:pPr>
        <w:spacing w:line="360" w:lineRule="auto"/>
        <w:jc w:val="both"/>
        <w:rPr>
          <w:rFonts w:asciiTheme="majorBidi" w:hAnsiTheme="majorBidi" w:cstheme="majorBidi"/>
          <w:b/>
          <w:bCs/>
          <w:sz w:val="24"/>
          <w:szCs w:val="24"/>
        </w:rPr>
      </w:pPr>
      <w:r w:rsidRPr="00886D10">
        <w:rPr>
          <w:rFonts w:asciiTheme="majorBidi" w:hAnsiTheme="majorBidi" w:cstheme="majorBidi"/>
          <w:b/>
          <w:bCs/>
          <w:sz w:val="24"/>
          <w:szCs w:val="24"/>
        </w:rPr>
        <w:t xml:space="preserve">VI.7. </w:t>
      </w:r>
      <w:r w:rsidR="001870F1" w:rsidRPr="00886D10">
        <w:rPr>
          <w:rFonts w:asciiTheme="majorBidi" w:hAnsiTheme="majorBidi" w:cstheme="majorBidi"/>
          <w:b/>
          <w:bCs/>
          <w:sz w:val="24"/>
          <w:szCs w:val="24"/>
        </w:rPr>
        <w:t>P</w:t>
      </w:r>
      <w:r w:rsidR="00B73E15" w:rsidRPr="00886D10">
        <w:rPr>
          <w:rFonts w:asciiTheme="majorBidi" w:hAnsiTheme="majorBidi" w:cstheme="majorBidi"/>
          <w:b/>
          <w:bCs/>
          <w:sz w:val="24"/>
          <w:szCs w:val="24"/>
        </w:rPr>
        <w:t>rocessus de fabrication</w:t>
      </w:r>
    </w:p>
    <w:p w:rsidR="00B73E15" w:rsidRPr="00886D10" w:rsidRDefault="00B73E15" w:rsidP="00B73E15">
      <w:pPr>
        <w:spacing w:line="360" w:lineRule="auto"/>
        <w:jc w:val="both"/>
        <w:rPr>
          <w:rFonts w:asciiTheme="majorBidi" w:hAnsiTheme="majorBidi" w:cstheme="majorBidi"/>
          <w:sz w:val="24"/>
          <w:szCs w:val="24"/>
        </w:rPr>
      </w:pPr>
      <w:r w:rsidRPr="00886D10">
        <w:rPr>
          <w:rFonts w:asciiTheme="majorBidi" w:hAnsiTheme="majorBidi" w:cstheme="majorBidi"/>
          <w:sz w:val="24"/>
          <w:szCs w:val="24"/>
        </w:rPr>
        <w:t>Les suspensions sont généralement fabriquées en utilisant un broyeur à haute énergie pour incorporer les ingrédients en poudre insolubles dans le véhicule de suspension.</w:t>
      </w:r>
    </w:p>
    <w:p w:rsidR="00B73E15" w:rsidRPr="00886D10" w:rsidRDefault="00B73E15" w:rsidP="00B73E15">
      <w:pPr>
        <w:spacing w:line="360" w:lineRule="auto"/>
        <w:jc w:val="both"/>
        <w:rPr>
          <w:rFonts w:asciiTheme="majorBidi" w:hAnsiTheme="majorBidi" w:cstheme="majorBidi"/>
          <w:sz w:val="24"/>
          <w:szCs w:val="24"/>
        </w:rPr>
      </w:pPr>
      <w:r w:rsidRPr="00886D10">
        <w:rPr>
          <w:rFonts w:asciiTheme="majorBidi" w:hAnsiTheme="majorBidi" w:cstheme="majorBidi"/>
          <w:sz w:val="24"/>
          <w:szCs w:val="24"/>
        </w:rPr>
        <w:t>Un broyeur à haute énergie est nécessaire pour assurer un mélange complet car le véhicule est généralement visqueux et une certaine réduction de la taille des particules est souhaitée pendant le processus de fabrication.</w:t>
      </w:r>
    </w:p>
    <w:p w:rsidR="00B73E15" w:rsidRPr="00886D10" w:rsidRDefault="00B73E15" w:rsidP="00B73E15">
      <w:pPr>
        <w:spacing w:line="360" w:lineRule="auto"/>
        <w:jc w:val="both"/>
        <w:rPr>
          <w:rFonts w:asciiTheme="majorBidi" w:hAnsiTheme="majorBidi" w:cstheme="majorBidi"/>
          <w:sz w:val="24"/>
          <w:szCs w:val="24"/>
        </w:rPr>
      </w:pPr>
      <w:r w:rsidRPr="00886D10">
        <w:rPr>
          <w:rFonts w:asciiTheme="majorBidi" w:hAnsiTheme="majorBidi" w:cstheme="majorBidi"/>
          <w:sz w:val="24"/>
          <w:szCs w:val="24"/>
        </w:rPr>
        <w:t>Un broyeur colloïdal est généralement utilisé pour la fabrication de suspensions pilote et à l'échelle de production à l'échelle commerciale. Un mélangeur à main à cisaillement élevé est fréquemment utilisé dans la fabrication de suspensions à l'échelle du laboratoire.</w:t>
      </w:r>
    </w:p>
    <w:p w:rsidR="00A77B9F" w:rsidRPr="00886D10" w:rsidRDefault="001A6338" w:rsidP="001A6338">
      <w:pPr>
        <w:spacing w:line="360" w:lineRule="auto"/>
        <w:jc w:val="both"/>
        <w:rPr>
          <w:rFonts w:asciiTheme="majorBidi" w:hAnsiTheme="majorBidi" w:cstheme="majorBidi"/>
          <w:b/>
          <w:bCs/>
          <w:sz w:val="24"/>
          <w:szCs w:val="24"/>
        </w:rPr>
      </w:pPr>
      <w:r w:rsidRPr="00886D10">
        <w:rPr>
          <w:rFonts w:asciiTheme="majorBidi" w:hAnsiTheme="majorBidi" w:cstheme="majorBidi"/>
          <w:b/>
          <w:bCs/>
          <w:sz w:val="24"/>
          <w:szCs w:val="24"/>
        </w:rPr>
        <w:t xml:space="preserve">VI.8. </w:t>
      </w:r>
      <w:r w:rsidR="00A77B9F" w:rsidRPr="00886D10">
        <w:rPr>
          <w:rFonts w:asciiTheme="majorBidi" w:hAnsiTheme="majorBidi" w:cstheme="majorBidi"/>
          <w:b/>
          <w:bCs/>
          <w:sz w:val="24"/>
          <w:szCs w:val="24"/>
        </w:rPr>
        <w:t xml:space="preserve">Essais des suspensions </w:t>
      </w:r>
    </w:p>
    <w:p w:rsidR="00A77B9F" w:rsidRPr="00886D10" w:rsidRDefault="001A6338" w:rsidP="00B66356">
      <w:pPr>
        <w:spacing w:line="360" w:lineRule="auto"/>
        <w:jc w:val="both"/>
        <w:rPr>
          <w:rFonts w:asciiTheme="majorBidi" w:hAnsiTheme="majorBidi" w:cstheme="majorBidi"/>
          <w:b/>
          <w:bCs/>
          <w:sz w:val="24"/>
          <w:szCs w:val="24"/>
        </w:rPr>
      </w:pPr>
      <w:r w:rsidRPr="00886D10">
        <w:rPr>
          <w:rFonts w:asciiTheme="majorBidi" w:hAnsiTheme="majorBidi" w:cstheme="majorBidi"/>
          <w:b/>
          <w:bCs/>
          <w:sz w:val="24"/>
          <w:szCs w:val="24"/>
        </w:rPr>
        <w:t xml:space="preserve">VI.8.1. Contrôle de l’homogénéité </w:t>
      </w:r>
    </w:p>
    <w:p w:rsidR="00A77B9F" w:rsidRPr="00886D10" w:rsidRDefault="00A77B9F" w:rsidP="00B66356">
      <w:pPr>
        <w:spacing w:line="360" w:lineRule="auto"/>
        <w:jc w:val="both"/>
        <w:rPr>
          <w:rFonts w:asciiTheme="majorBidi" w:hAnsiTheme="majorBidi" w:cstheme="majorBidi"/>
          <w:sz w:val="24"/>
          <w:szCs w:val="24"/>
        </w:rPr>
      </w:pPr>
      <w:r w:rsidRPr="00886D10">
        <w:rPr>
          <w:rFonts w:asciiTheme="majorBidi" w:hAnsiTheme="majorBidi" w:cstheme="majorBidi"/>
          <w:sz w:val="24"/>
          <w:szCs w:val="24"/>
        </w:rPr>
        <w:t xml:space="preserve">Il peut se faire par examen au microscope. À l’aide d’une échelle micrométrique, on mesure le diamètre des particules. On peut tracer une courbe de distribution en fonction de la taille. </w:t>
      </w:r>
    </w:p>
    <w:p w:rsidR="00A77B9F" w:rsidRPr="00886D10" w:rsidRDefault="001A6338" w:rsidP="001A6338">
      <w:pPr>
        <w:spacing w:line="360" w:lineRule="auto"/>
        <w:jc w:val="both"/>
        <w:rPr>
          <w:rFonts w:asciiTheme="majorBidi" w:hAnsiTheme="majorBidi" w:cstheme="majorBidi"/>
          <w:b/>
          <w:bCs/>
          <w:sz w:val="24"/>
          <w:szCs w:val="24"/>
        </w:rPr>
      </w:pPr>
      <w:r w:rsidRPr="00886D10">
        <w:rPr>
          <w:rFonts w:asciiTheme="majorBidi" w:hAnsiTheme="majorBidi" w:cstheme="majorBidi"/>
          <w:b/>
          <w:bCs/>
          <w:sz w:val="24"/>
          <w:szCs w:val="24"/>
        </w:rPr>
        <w:t xml:space="preserve">VI.8.2. Mesure de la viscosité </w:t>
      </w:r>
    </w:p>
    <w:p w:rsidR="00A77B9F" w:rsidRPr="00886D10" w:rsidRDefault="00A77B9F" w:rsidP="00B66356">
      <w:pPr>
        <w:spacing w:line="360" w:lineRule="auto"/>
        <w:jc w:val="both"/>
        <w:rPr>
          <w:rFonts w:asciiTheme="majorBidi" w:hAnsiTheme="majorBidi" w:cstheme="majorBidi"/>
          <w:sz w:val="24"/>
          <w:szCs w:val="24"/>
        </w:rPr>
      </w:pPr>
      <w:r w:rsidRPr="00886D10">
        <w:rPr>
          <w:rFonts w:asciiTheme="majorBidi" w:hAnsiTheme="majorBidi" w:cstheme="majorBidi"/>
          <w:sz w:val="24"/>
          <w:szCs w:val="24"/>
        </w:rPr>
        <w:t xml:space="preserve">Les appareils les plus utilisés sont : les viscosimètres à écoulement par un capillaire et les viscosimètres à mobile tournant. </w:t>
      </w:r>
    </w:p>
    <w:p w:rsidR="00A77B9F" w:rsidRPr="00886D10" w:rsidRDefault="001A6338" w:rsidP="001A6338">
      <w:pPr>
        <w:spacing w:line="360" w:lineRule="auto"/>
        <w:jc w:val="both"/>
        <w:rPr>
          <w:rFonts w:asciiTheme="majorBidi" w:hAnsiTheme="majorBidi" w:cstheme="majorBidi"/>
          <w:b/>
          <w:bCs/>
          <w:sz w:val="24"/>
          <w:szCs w:val="24"/>
        </w:rPr>
      </w:pPr>
      <w:r w:rsidRPr="00886D10">
        <w:rPr>
          <w:rFonts w:asciiTheme="majorBidi" w:hAnsiTheme="majorBidi" w:cstheme="majorBidi"/>
          <w:b/>
          <w:bCs/>
          <w:sz w:val="24"/>
          <w:szCs w:val="24"/>
        </w:rPr>
        <w:t xml:space="preserve">VI.8.3. Stabilité </w:t>
      </w:r>
      <w:r w:rsidR="00A77B9F" w:rsidRPr="00886D10">
        <w:rPr>
          <w:rFonts w:asciiTheme="majorBidi" w:hAnsiTheme="majorBidi" w:cstheme="majorBidi"/>
          <w:b/>
          <w:bCs/>
          <w:sz w:val="24"/>
          <w:szCs w:val="24"/>
        </w:rPr>
        <w:t xml:space="preserve"> </w:t>
      </w:r>
    </w:p>
    <w:p w:rsidR="00A77B9F" w:rsidRPr="00886D10" w:rsidRDefault="00A77B9F" w:rsidP="001870F1">
      <w:pPr>
        <w:spacing w:line="360" w:lineRule="auto"/>
        <w:jc w:val="both"/>
        <w:rPr>
          <w:rFonts w:asciiTheme="majorBidi" w:hAnsiTheme="majorBidi" w:cstheme="majorBidi"/>
          <w:sz w:val="24"/>
          <w:szCs w:val="24"/>
        </w:rPr>
      </w:pPr>
      <w:r w:rsidRPr="00886D10">
        <w:rPr>
          <w:rFonts w:asciiTheme="majorBidi" w:hAnsiTheme="majorBidi" w:cstheme="majorBidi"/>
          <w:sz w:val="24"/>
          <w:szCs w:val="24"/>
        </w:rPr>
        <w:t xml:space="preserve">La stabilité d’une </w:t>
      </w:r>
      <w:r w:rsidR="001870F1" w:rsidRPr="00886D10">
        <w:rPr>
          <w:rFonts w:asciiTheme="majorBidi" w:hAnsiTheme="majorBidi" w:cstheme="majorBidi"/>
          <w:sz w:val="24"/>
          <w:szCs w:val="24"/>
        </w:rPr>
        <w:t xml:space="preserve">suspension </w:t>
      </w:r>
      <w:r w:rsidRPr="00886D10">
        <w:rPr>
          <w:rFonts w:asciiTheme="majorBidi" w:hAnsiTheme="majorBidi" w:cstheme="majorBidi"/>
          <w:sz w:val="24"/>
          <w:szCs w:val="24"/>
        </w:rPr>
        <w:t xml:space="preserve">peut être appréciée dans une éprouvette graduée par l’observation à intervalles réguliers de la sédimentation. </w:t>
      </w:r>
    </w:p>
    <w:p w:rsidR="00A77B9F" w:rsidRPr="00886D10" w:rsidRDefault="00A77B9F" w:rsidP="00B66356">
      <w:pPr>
        <w:spacing w:line="360" w:lineRule="auto"/>
        <w:jc w:val="both"/>
        <w:rPr>
          <w:rFonts w:asciiTheme="majorBidi" w:hAnsiTheme="majorBidi" w:cstheme="majorBidi"/>
          <w:sz w:val="24"/>
          <w:szCs w:val="24"/>
        </w:rPr>
      </w:pPr>
      <w:r w:rsidRPr="00886D10">
        <w:rPr>
          <w:rFonts w:asciiTheme="majorBidi" w:hAnsiTheme="majorBidi" w:cstheme="majorBidi"/>
          <w:sz w:val="24"/>
          <w:szCs w:val="24"/>
        </w:rPr>
        <w:t xml:space="preserve">Pour une étude comparative, on obtient des résultats beaucoup plus rapidement en soumettant les suspensions à une centrifugation. </w:t>
      </w:r>
    </w:p>
    <w:p w:rsidR="00A77B9F" w:rsidRDefault="00A77B9F" w:rsidP="00B66356">
      <w:pPr>
        <w:spacing w:line="360" w:lineRule="auto"/>
        <w:jc w:val="both"/>
        <w:rPr>
          <w:rFonts w:asciiTheme="majorBidi" w:hAnsiTheme="majorBidi" w:cstheme="majorBidi"/>
          <w:sz w:val="24"/>
          <w:szCs w:val="24"/>
        </w:rPr>
      </w:pPr>
      <w:r w:rsidRPr="00886D10">
        <w:rPr>
          <w:rFonts w:asciiTheme="majorBidi" w:hAnsiTheme="majorBidi" w:cstheme="majorBidi"/>
          <w:sz w:val="24"/>
          <w:szCs w:val="24"/>
        </w:rPr>
        <w:t xml:space="preserve">Ceci est complété par des essais de conservation à l’étuve à différentes températures. On a des cycles de température de –10°C à +23°C. </w:t>
      </w:r>
    </w:p>
    <w:p w:rsidR="00081203" w:rsidRDefault="00081203" w:rsidP="00B66356">
      <w:pPr>
        <w:spacing w:line="360" w:lineRule="auto"/>
        <w:jc w:val="both"/>
        <w:rPr>
          <w:rFonts w:asciiTheme="majorBidi" w:hAnsiTheme="majorBidi" w:cstheme="majorBidi"/>
          <w:sz w:val="24"/>
          <w:szCs w:val="24"/>
        </w:rPr>
      </w:pPr>
    </w:p>
    <w:p w:rsidR="00081203" w:rsidRPr="00886D10" w:rsidRDefault="00081203" w:rsidP="00B66356">
      <w:pPr>
        <w:spacing w:line="360" w:lineRule="auto"/>
        <w:jc w:val="both"/>
        <w:rPr>
          <w:rFonts w:asciiTheme="majorBidi" w:hAnsiTheme="majorBidi" w:cstheme="majorBidi"/>
          <w:sz w:val="24"/>
          <w:szCs w:val="24"/>
        </w:rPr>
      </w:pPr>
    </w:p>
    <w:p w:rsidR="00A77B9F" w:rsidRPr="00886D10" w:rsidRDefault="001A6338" w:rsidP="001A6338">
      <w:pPr>
        <w:spacing w:line="360" w:lineRule="auto"/>
        <w:jc w:val="both"/>
        <w:rPr>
          <w:rFonts w:asciiTheme="majorBidi" w:hAnsiTheme="majorBidi" w:cstheme="majorBidi"/>
          <w:b/>
          <w:bCs/>
          <w:sz w:val="24"/>
          <w:szCs w:val="24"/>
        </w:rPr>
      </w:pPr>
      <w:r w:rsidRPr="00886D10">
        <w:rPr>
          <w:rFonts w:asciiTheme="majorBidi" w:hAnsiTheme="majorBidi" w:cstheme="majorBidi"/>
          <w:b/>
          <w:bCs/>
          <w:sz w:val="24"/>
          <w:szCs w:val="24"/>
        </w:rPr>
        <w:lastRenderedPageBreak/>
        <w:t xml:space="preserve">VI.8.4. Détermination du pH </w:t>
      </w:r>
    </w:p>
    <w:p w:rsidR="00A77B9F" w:rsidRPr="00886D10" w:rsidRDefault="00A77B9F" w:rsidP="00B66356">
      <w:pPr>
        <w:spacing w:line="360" w:lineRule="auto"/>
        <w:jc w:val="both"/>
        <w:rPr>
          <w:rFonts w:asciiTheme="majorBidi" w:hAnsiTheme="majorBidi" w:cstheme="majorBidi"/>
          <w:sz w:val="24"/>
          <w:szCs w:val="24"/>
        </w:rPr>
      </w:pPr>
      <w:r w:rsidRPr="00886D10">
        <w:rPr>
          <w:rFonts w:asciiTheme="majorBidi" w:hAnsiTheme="majorBidi" w:cstheme="majorBidi"/>
          <w:sz w:val="24"/>
          <w:szCs w:val="24"/>
        </w:rPr>
        <w:t xml:space="preserve">La valeur du pH est souvent importante pour la conservation et pour les incompatibilités. Cette détermination se fait avec des réactifs colorés ou des pH mètres. </w:t>
      </w:r>
    </w:p>
    <w:p w:rsidR="00A77B9F" w:rsidRPr="00886D10" w:rsidRDefault="000E39A9" w:rsidP="00B66356">
      <w:pPr>
        <w:spacing w:line="360" w:lineRule="auto"/>
        <w:jc w:val="both"/>
        <w:rPr>
          <w:rFonts w:asciiTheme="majorBidi" w:hAnsiTheme="majorBidi" w:cstheme="majorBidi"/>
          <w:b/>
          <w:bCs/>
          <w:sz w:val="24"/>
          <w:szCs w:val="24"/>
        </w:rPr>
      </w:pPr>
      <w:r w:rsidRPr="00886D10">
        <w:rPr>
          <w:rFonts w:asciiTheme="majorBidi" w:hAnsiTheme="majorBidi" w:cstheme="majorBidi"/>
          <w:b/>
          <w:bCs/>
          <w:sz w:val="24"/>
          <w:szCs w:val="24"/>
        </w:rPr>
        <w:t>Remarque</w:t>
      </w:r>
      <w:r w:rsidR="00A77B9F" w:rsidRPr="00886D10">
        <w:rPr>
          <w:rFonts w:asciiTheme="majorBidi" w:hAnsiTheme="majorBidi" w:cstheme="majorBidi"/>
          <w:b/>
          <w:bCs/>
          <w:sz w:val="24"/>
          <w:szCs w:val="24"/>
        </w:rPr>
        <w:t xml:space="preserve"> : </w:t>
      </w:r>
    </w:p>
    <w:p w:rsidR="00A77B9F" w:rsidRPr="00886D10" w:rsidRDefault="00A77B9F" w:rsidP="00B66356">
      <w:pPr>
        <w:spacing w:line="360" w:lineRule="auto"/>
        <w:jc w:val="both"/>
        <w:rPr>
          <w:rFonts w:asciiTheme="majorBidi" w:hAnsiTheme="majorBidi" w:cstheme="majorBidi"/>
          <w:sz w:val="24"/>
          <w:szCs w:val="24"/>
        </w:rPr>
      </w:pPr>
      <w:r w:rsidRPr="00886D10">
        <w:rPr>
          <w:rFonts w:ascii="Times New Roman" w:hAnsi="Times New Roman" w:cs="Times New Roman"/>
          <w:sz w:val="24"/>
          <w:szCs w:val="24"/>
        </w:rPr>
        <w:t>La suspension peut se présenter s</w:t>
      </w:r>
      <w:r w:rsidR="00886B9A">
        <w:rPr>
          <w:rFonts w:ascii="Times New Roman" w:hAnsi="Times New Roman" w:cs="Times New Roman"/>
          <w:sz w:val="24"/>
          <w:szCs w:val="24"/>
        </w:rPr>
        <w:t>o</w:t>
      </w:r>
      <w:r w:rsidRPr="00886D10">
        <w:rPr>
          <w:rFonts w:ascii="Times New Roman" w:hAnsi="Times New Roman" w:cs="Times New Roman"/>
          <w:sz w:val="24"/>
          <w:szCs w:val="24"/>
        </w:rPr>
        <w:t>us forme de</w:t>
      </w:r>
      <w:r w:rsidR="007D7664" w:rsidRPr="00886D10">
        <w:rPr>
          <w:rFonts w:ascii="Times New Roman" w:hAnsi="Times New Roman" w:cs="Times New Roman"/>
          <w:sz w:val="24"/>
          <w:szCs w:val="24"/>
        </w:rPr>
        <w:t xml:space="preserve"> </w:t>
      </w:r>
      <w:r w:rsidRPr="00886D10">
        <w:rPr>
          <w:rFonts w:ascii="Times New Roman" w:hAnsi="Times New Roman" w:cs="Times New Roman"/>
          <w:sz w:val="24"/>
          <w:szCs w:val="24"/>
        </w:rPr>
        <w:t xml:space="preserve">poudre ou de granulé et constituée au moment </w:t>
      </w:r>
      <w:r w:rsidRPr="00886D10">
        <w:rPr>
          <w:rFonts w:asciiTheme="majorBidi" w:hAnsiTheme="majorBidi" w:cstheme="majorBidi"/>
          <w:sz w:val="24"/>
          <w:szCs w:val="24"/>
        </w:rPr>
        <w:t>de l’emploi par addition d’un liquide (ceci</w:t>
      </w:r>
      <w:r w:rsidR="007D7664" w:rsidRPr="00886D10">
        <w:rPr>
          <w:rFonts w:asciiTheme="majorBidi" w:hAnsiTheme="majorBidi" w:cstheme="majorBidi"/>
          <w:sz w:val="24"/>
          <w:szCs w:val="24"/>
        </w:rPr>
        <w:t xml:space="preserve"> </w:t>
      </w:r>
      <w:r w:rsidRPr="00886D10">
        <w:rPr>
          <w:rFonts w:asciiTheme="majorBidi" w:hAnsiTheme="majorBidi" w:cstheme="majorBidi"/>
          <w:sz w:val="24"/>
          <w:szCs w:val="24"/>
        </w:rPr>
        <w:t xml:space="preserve">pour contourner les inconvénients dus au grossissement des cristaux ou au changement de forme cristalline, qui modifieront la stabilité). </w:t>
      </w:r>
    </w:p>
    <w:p w:rsidR="00A77B9F" w:rsidRPr="00886D10" w:rsidRDefault="00A77B9F" w:rsidP="00B66356">
      <w:pPr>
        <w:spacing w:line="360" w:lineRule="auto"/>
        <w:jc w:val="both"/>
        <w:rPr>
          <w:rFonts w:asciiTheme="majorBidi" w:hAnsiTheme="majorBidi" w:cstheme="majorBidi"/>
          <w:sz w:val="24"/>
          <w:szCs w:val="24"/>
        </w:rPr>
      </w:pPr>
      <w:r w:rsidRPr="00886D10">
        <w:rPr>
          <w:rFonts w:ascii="Times New Roman" w:hAnsi="Times New Roman" w:cs="Times New Roman"/>
          <w:sz w:val="24"/>
          <w:szCs w:val="24"/>
        </w:rPr>
        <w:t xml:space="preserve">Les agents de viscosité sont : </w:t>
      </w:r>
    </w:p>
    <w:p w:rsidR="00A77B9F" w:rsidRPr="00886D10" w:rsidRDefault="00A77B9F" w:rsidP="00566090">
      <w:pPr>
        <w:spacing w:line="360" w:lineRule="auto"/>
        <w:jc w:val="both"/>
        <w:rPr>
          <w:rFonts w:asciiTheme="majorBidi" w:hAnsiTheme="majorBidi" w:cstheme="majorBidi"/>
          <w:sz w:val="24"/>
          <w:szCs w:val="24"/>
        </w:rPr>
      </w:pPr>
      <w:r w:rsidRPr="00886D10">
        <w:rPr>
          <w:rFonts w:asciiTheme="majorBidi" w:hAnsiTheme="majorBidi" w:cstheme="majorBidi"/>
          <w:sz w:val="24"/>
          <w:szCs w:val="24"/>
        </w:rPr>
        <w:t xml:space="preserve">-  pseudoplastiques : leur viscosité diminue avec l’agitation et redevient forte dès l’arrêt de l’agitation, </w:t>
      </w:r>
    </w:p>
    <w:p w:rsidR="004625B4" w:rsidRPr="00886D10" w:rsidRDefault="00566090" w:rsidP="004C4F9B">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ou </w:t>
      </w:r>
      <w:r w:rsidR="00A77B9F" w:rsidRPr="00886D10">
        <w:rPr>
          <w:rFonts w:asciiTheme="majorBidi" w:hAnsiTheme="majorBidi" w:cstheme="majorBidi"/>
          <w:sz w:val="24"/>
          <w:szCs w:val="24"/>
        </w:rPr>
        <w:t>thixotropes : leur viscosité diminue avec l’agitation mais ne reprend que très lentement sa valeur de départ après agitation. On</w:t>
      </w:r>
      <w:r w:rsidR="007D7664" w:rsidRPr="00886D10">
        <w:rPr>
          <w:rFonts w:asciiTheme="majorBidi" w:hAnsiTheme="majorBidi" w:cstheme="majorBidi"/>
          <w:sz w:val="24"/>
          <w:szCs w:val="24"/>
        </w:rPr>
        <w:t xml:space="preserve"> </w:t>
      </w:r>
      <w:r w:rsidR="00A77B9F" w:rsidRPr="00886D10">
        <w:rPr>
          <w:rFonts w:asciiTheme="majorBidi" w:hAnsiTheme="majorBidi" w:cstheme="majorBidi"/>
          <w:sz w:val="24"/>
          <w:szCs w:val="24"/>
        </w:rPr>
        <w:t>peut employer un mélange des deux.</w:t>
      </w:r>
    </w:p>
    <w:p w:rsidR="004C4F9B" w:rsidRPr="00886D10" w:rsidRDefault="001A6338" w:rsidP="001A6338">
      <w:pPr>
        <w:tabs>
          <w:tab w:val="left" w:pos="1021"/>
        </w:tabs>
        <w:rPr>
          <w:rFonts w:asciiTheme="majorBidi" w:hAnsiTheme="majorBidi" w:cstheme="majorBidi"/>
          <w:b/>
          <w:bCs/>
          <w:sz w:val="24"/>
          <w:szCs w:val="24"/>
        </w:rPr>
      </w:pPr>
      <w:r w:rsidRPr="00886D10">
        <w:rPr>
          <w:rFonts w:asciiTheme="majorBidi" w:hAnsiTheme="majorBidi" w:cstheme="majorBidi"/>
          <w:b/>
          <w:bCs/>
          <w:sz w:val="24"/>
          <w:szCs w:val="24"/>
        </w:rPr>
        <w:t xml:space="preserve">VI.9. </w:t>
      </w:r>
      <w:r w:rsidR="004625B4" w:rsidRPr="00886D10">
        <w:rPr>
          <w:rFonts w:asciiTheme="majorBidi" w:hAnsiTheme="majorBidi" w:cstheme="majorBidi"/>
          <w:b/>
          <w:bCs/>
          <w:sz w:val="24"/>
          <w:szCs w:val="24"/>
        </w:rPr>
        <w:t>Conclusion</w:t>
      </w:r>
    </w:p>
    <w:p w:rsidR="004C4F9B" w:rsidRPr="00886D10" w:rsidRDefault="004C4F9B" w:rsidP="00566090">
      <w:pPr>
        <w:spacing w:line="360" w:lineRule="auto"/>
        <w:jc w:val="both"/>
        <w:rPr>
          <w:rFonts w:asciiTheme="majorBidi" w:hAnsiTheme="majorBidi" w:cstheme="majorBidi"/>
          <w:sz w:val="24"/>
          <w:szCs w:val="24"/>
        </w:rPr>
      </w:pPr>
      <w:r w:rsidRPr="00886D10">
        <w:rPr>
          <w:rFonts w:asciiTheme="majorBidi" w:hAnsiTheme="majorBidi" w:cstheme="majorBidi"/>
          <w:sz w:val="24"/>
          <w:szCs w:val="24"/>
        </w:rPr>
        <w:t>Ce chapitre couvre les aspects cruciaux de la formulation des suspensions pharmaceutiques.  Les propriétés pertinentes pour la stabilité de la suspension et la délivrance du médicament sont discutées, y compris la décantation des particules, la floculation, la viscosité et le potentiel zêta. Une discussion approfondie sur les excipients pertinents est également incluse.</w:t>
      </w:r>
    </w:p>
    <w:p w:rsidR="0080739A" w:rsidRDefault="0080739A" w:rsidP="004C4F9B">
      <w:pPr>
        <w:rPr>
          <w:rFonts w:asciiTheme="majorBidi" w:hAnsiTheme="majorBidi" w:cstheme="majorBidi"/>
          <w:b/>
          <w:bCs/>
          <w:sz w:val="24"/>
          <w:szCs w:val="24"/>
        </w:rPr>
      </w:pPr>
    </w:p>
    <w:p w:rsidR="0080739A" w:rsidRDefault="0080739A" w:rsidP="004C4F9B">
      <w:pPr>
        <w:rPr>
          <w:rFonts w:asciiTheme="majorBidi" w:hAnsiTheme="majorBidi" w:cstheme="majorBidi"/>
          <w:b/>
          <w:bCs/>
          <w:sz w:val="24"/>
          <w:szCs w:val="24"/>
        </w:rPr>
      </w:pPr>
    </w:p>
    <w:p w:rsidR="0080739A" w:rsidRDefault="0080739A" w:rsidP="004C4F9B">
      <w:pPr>
        <w:rPr>
          <w:rFonts w:asciiTheme="majorBidi" w:hAnsiTheme="majorBidi" w:cstheme="majorBidi"/>
          <w:b/>
          <w:bCs/>
          <w:sz w:val="24"/>
          <w:szCs w:val="24"/>
        </w:rPr>
      </w:pPr>
    </w:p>
    <w:p w:rsidR="0080739A" w:rsidRDefault="0080739A" w:rsidP="004C4F9B">
      <w:pPr>
        <w:rPr>
          <w:rFonts w:asciiTheme="majorBidi" w:hAnsiTheme="majorBidi" w:cstheme="majorBidi"/>
          <w:b/>
          <w:bCs/>
          <w:sz w:val="24"/>
          <w:szCs w:val="24"/>
        </w:rPr>
      </w:pPr>
    </w:p>
    <w:p w:rsidR="0080739A" w:rsidRDefault="0080739A" w:rsidP="004C4F9B">
      <w:pPr>
        <w:rPr>
          <w:rFonts w:asciiTheme="majorBidi" w:hAnsiTheme="majorBidi" w:cstheme="majorBidi"/>
          <w:b/>
          <w:bCs/>
          <w:sz w:val="24"/>
          <w:szCs w:val="24"/>
        </w:rPr>
      </w:pPr>
    </w:p>
    <w:p w:rsidR="00566090" w:rsidRDefault="00566090" w:rsidP="004C4F9B">
      <w:pPr>
        <w:rPr>
          <w:rFonts w:asciiTheme="majorBidi" w:hAnsiTheme="majorBidi" w:cstheme="majorBidi"/>
          <w:b/>
          <w:bCs/>
          <w:sz w:val="24"/>
          <w:szCs w:val="24"/>
        </w:rPr>
      </w:pPr>
    </w:p>
    <w:p w:rsidR="00566090" w:rsidRDefault="00566090" w:rsidP="004C4F9B">
      <w:pPr>
        <w:rPr>
          <w:rFonts w:asciiTheme="majorBidi" w:hAnsiTheme="majorBidi" w:cstheme="majorBidi"/>
          <w:b/>
          <w:bCs/>
          <w:sz w:val="24"/>
          <w:szCs w:val="24"/>
        </w:rPr>
      </w:pPr>
    </w:p>
    <w:p w:rsidR="00566090" w:rsidRDefault="00566090" w:rsidP="004C4F9B">
      <w:pPr>
        <w:rPr>
          <w:rFonts w:asciiTheme="majorBidi" w:hAnsiTheme="majorBidi" w:cstheme="majorBidi"/>
          <w:b/>
          <w:bCs/>
          <w:sz w:val="24"/>
          <w:szCs w:val="24"/>
        </w:rPr>
      </w:pPr>
    </w:p>
    <w:p w:rsidR="0080739A" w:rsidRDefault="0080739A" w:rsidP="004C4F9B">
      <w:pPr>
        <w:rPr>
          <w:rFonts w:asciiTheme="majorBidi" w:hAnsiTheme="majorBidi" w:cstheme="majorBidi"/>
          <w:b/>
          <w:bCs/>
          <w:sz w:val="24"/>
          <w:szCs w:val="24"/>
        </w:rPr>
      </w:pPr>
    </w:p>
    <w:p w:rsidR="00D24119" w:rsidRPr="0080739A" w:rsidRDefault="004C4F9B" w:rsidP="0080739A">
      <w:pPr>
        <w:jc w:val="center"/>
        <w:rPr>
          <w:rFonts w:asciiTheme="majorBidi" w:hAnsiTheme="majorBidi" w:cstheme="majorBidi"/>
          <w:b/>
          <w:bCs/>
          <w:sz w:val="28"/>
          <w:szCs w:val="28"/>
        </w:rPr>
      </w:pPr>
      <w:r w:rsidRPr="0080739A">
        <w:rPr>
          <w:rFonts w:asciiTheme="majorBidi" w:hAnsiTheme="majorBidi" w:cstheme="majorBidi"/>
          <w:b/>
          <w:bCs/>
          <w:sz w:val="28"/>
          <w:szCs w:val="28"/>
        </w:rPr>
        <w:lastRenderedPageBreak/>
        <w:t>Exercice</w:t>
      </w:r>
      <w:r w:rsidR="00BE5CA5" w:rsidRPr="0080739A">
        <w:rPr>
          <w:rFonts w:asciiTheme="majorBidi" w:hAnsiTheme="majorBidi" w:cstheme="majorBidi"/>
          <w:b/>
          <w:bCs/>
          <w:sz w:val="28"/>
          <w:szCs w:val="28"/>
        </w:rPr>
        <w:t>s d’évaluation</w:t>
      </w:r>
      <w:r w:rsidR="0080739A" w:rsidRPr="0080739A">
        <w:rPr>
          <w:rFonts w:asciiTheme="majorBidi" w:hAnsiTheme="majorBidi" w:cstheme="majorBidi"/>
          <w:b/>
          <w:bCs/>
          <w:sz w:val="28"/>
          <w:szCs w:val="28"/>
        </w:rPr>
        <w:t xml:space="preserve"> corrigés</w:t>
      </w:r>
    </w:p>
    <w:p w:rsidR="00D24119" w:rsidRPr="00886D10" w:rsidRDefault="00D24119" w:rsidP="00D24119">
      <w:pPr>
        <w:rPr>
          <w:rFonts w:asciiTheme="majorBidi" w:hAnsiTheme="majorBidi" w:cstheme="majorBidi"/>
          <w:b/>
          <w:bCs/>
          <w:sz w:val="24"/>
          <w:szCs w:val="24"/>
        </w:rPr>
      </w:pPr>
      <w:r w:rsidRPr="00886D10">
        <w:rPr>
          <w:rFonts w:asciiTheme="majorBidi" w:hAnsiTheme="majorBidi" w:cstheme="majorBidi"/>
          <w:b/>
          <w:bCs/>
          <w:sz w:val="24"/>
          <w:szCs w:val="24"/>
        </w:rPr>
        <w:t>Exercice.01 Question à réponse direct</w:t>
      </w:r>
    </w:p>
    <w:p w:rsidR="00A77B9F" w:rsidRPr="00886D10" w:rsidRDefault="00D24119" w:rsidP="00BE5CA5">
      <w:pPr>
        <w:pStyle w:val="Paragraphedeliste"/>
        <w:numPr>
          <w:ilvl w:val="0"/>
          <w:numId w:val="6"/>
        </w:numPr>
        <w:spacing w:line="360" w:lineRule="auto"/>
        <w:jc w:val="both"/>
        <w:rPr>
          <w:rFonts w:asciiTheme="majorBidi" w:hAnsiTheme="majorBidi" w:cstheme="majorBidi"/>
          <w:sz w:val="24"/>
          <w:szCs w:val="24"/>
        </w:rPr>
      </w:pPr>
      <w:r w:rsidRPr="00886D10">
        <w:rPr>
          <w:rFonts w:asciiTheme="majorBidi" w:hAnsiTheme="majorBidi" w:cstheme="majorBidi"/>
          <w:sz w:val="24"/>
          <w:szCs w:val="24"/>
        </w:rPr>
        <w:t>Décrire brièvement le processus de fabrication des suspensions pharmaceutiques a l’échelle de laboratoire.</w:t>
      </w:r>
    </w:p>
    <w:p w:rsidR="00D24119" w:rsidRPr="0080739A" w:rsidRDefault="00D24119" w:rsidP="0080739A">
      <w:pPr>
        <w:pStyle w:val="Paragraphedeliste"/>
        <w:numPr>
          <w:ilvl w:val="0"/>
          <w:numId w:val="6"/>
        </w:numPr>
        <w:spacing w:line="360" w:lineRule="auto"/>
        <w:jc w:val="both"/>
        <w:rPr>
          <w:rFonts w:asciiTheme="majorBidi" w:hAnsiTheme="majorBidi" w:cstheme="majorBidi"/>
          <w:sz w:val="24"/>
          <w:szCs w:val="24"/>
        </w:rPr>
      </w:pPr>
      <w:r w:rsidRPr="00886D10">
        <w:rPr>
          <w:rFonts w:asciiTheme="majorBidi" w:hAnsiTheme="majorBidi" w:cstheme="majorBidi"/>
          <w:sz w:val="24"/>
          <w:szCs w:val="24"/>
        </w:rPr>
        <w:t>Citer les différent essaies et contrôles effectué sur les suspensions.</w:t>
      </w:r>
    </w:p>
    <w:p w:rsidR="0080739A" w:rsidRPr="00886D10" w:rsidRDefault="0080739A" w:rsidP="0080739A">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Solution</w:t>
      </w:r>
      <w:r w:rsidRPr="00886D10">
        <w:rPr>
          <w:rFonts w:asciiTheme="majorBidi" w:hAnsiTheme="majorBidi" w:cstheme="majorBidi"/>
          <w:b/>
          <w:bCs/>
          <w:sz w:val="24"/>
          <w:szCs w:val="24"/>
        </w:rPr>
        <w:t xml:space="preserve">.01 </w:t>
      </w:r>
    </w:p>
    <w:p w:rsidR="0080739A" w:rsidRPr="00886D10" w:rsidRDefault="0080739A" w:rsidP="0080739A">
      <w:pPr>
        <w:pStyle w:val="Paragraphedeliste"/>
        <w:numPr>
          <w:ilvl w:val="0"/>
          <w:numId w:val="17"/>
        </w:numPr>
        <w:spacing w:line="360" w:lineRule="auto"/>
        <w:jc w:val="both"/>
        <w:rPr>
          <w:rFonts w:asciiTheme="majorBidi" w:hAnsiTheme="majorBidi" w:cstheme="majorBidi"/>
          <w:b/>
          <w:bCs/>
          <w:sz w:val="24"/>
          <w:szCs w:val="24"/>
        </w:rPr>
      </w:pPr>
      <w:r w:rsidRPr="00886D10">
        <w:rPr>
          <w:rFonts w:asciiTheme="majorBidi" w:hAnsiTheme="majorBidi" w:cstheme="majorBidi"/>
          <w:b/>
          <w:bCs/>
          <w:sz w:val="24"/>
          <w:szCs w:val="24"/>
        </w:rPr>
        <w:t>Processus de fabrication :</w:t>
      </w:r>
    </w:p>
    <w:p w:rsidR="0080739A" w:rsidRPr="00886D10" w:rsidRDefault="0080739A" w:rsidP="0080739A">
      <w:pPr>
        <w:pStyle w:val="Paragraphedeliste"/>
        <w:spacing w:line="360" w:lineRule="auto"/>
        <w:jc w:val="both"/>
        <w:rPr>
          <w:rFonts w:asciiTheme="majorBidi" w:hAnsiTheme="majorBidi" w:cstheme="majorBidi"/>
          <w:sz w:val="24"/>
          <w:szCs w:val="24"/>
        </w:rPr>
      </w:pPr>
      <w:r w:rsidRPr="00886D10">
        <w:rPr>
          <w:rFonts w:asciiTheme="majorBidi" w:hAnsiTheme="majorBidi" w:cstheme="majorBidi"/>
          <w:sz w:val="24"/>
          <w:szCs w:val="24"/>
        </w:rPr>
        <w:t>Les suspensions sont généralement fabriquées en utilisant un broyeur à haute énergie pour incorporer les ingrédients en poudre insolubles dans le véhicule de suspension. Un broyeur à haute énergie est nécessaire pour assurer un mélange complet car le véhicule est généralement visqueux et une certaine réduction de la taille des particules est souhaitée pendant le processus de fabrication. Un mélangeur à main à cisaillement élevé est fréquemment utilisé dans la fabrication de suspensions à l'échelle du laboratoire.</w:t>
      </w:r>
    </w:p>
    <w:p w:rsidR="0080739A" w:rsidRPr="00886D10" w:rsidRDefault="0080739A" w:rsidP="0080739A">
      <w:pPr>
        <w:pStyle w:val="Paragraphedeliste"/>
        <w:numPr>
          <w:ilvl w:val="0"/>
          <w:numId w:val="17"/>
        </w:numPr>
        <w:spacing w:line="360" w:lineRule="auto"/>
        <w:jc w:val="both"/>
        <w:rPr>
          <w:rFonts w:asciiTheme="majorBidi" w:hAnsiTheme="majorBidi" w:cstheme="majorBidi"/>
          <w:b/>
          <w:bCs/>
          <w:sz w:val="24"/>
          <w:szCs w:val="24"/>
        </w:rPr>
      </w:pPr>
      <w:r w:rsidRPr="00886D10">
        <w:rPr>
          <w:rFonts w:asciiTheme="majorBidi" w:hAnsiTheme="majorBidi" w:cstheme="majorBidi"/>
          <w:b/>
          <w:bCs/>
          <w:sz w:val="24"/>
          <w:szCs w:val="24"/>
        </w:rPr>
        <w:t>Essais des suspensions :</w:t>
      </w:r>
    </w:p>
    <w:p w:rsidR="0080739A" w:rsidRPr="00886D10" w:rsidRDefault="0080739A" w:rsidP="0080739A">
      <w:pPr>
        <w:pStyle w:val="Paragraphedeliste"/>
        <w:numPr>
          <w:ilvl w:val="0"/>
          <w:numId w:val="18"/>
        </w:numPr>
        <w:spacing w:line="360" w:lineRule="auto"/>
        <w:jc w:val="both"/>
        <w:rPr>
          <w:rFonts w:asciiTheme="majorBidi" w:hAnsiTheme="majorBidi" w:cstheme="majorBidi"/>
          <w:sz w:val="24"/>
          <w:szCs w:val="24"/>
        </w:rPr>
      </w:pPr>
      <w:r w:rsidRPr="00886D10">
        <w:rPr>
          <w:rFonts w:asciiTheme="majorBidi" w:hAnsiTheme="majorBidi" w:cstheme="majorBidi"/>
          <w:sz w:val="24"/>
          <w:szCs w:val="24"/>
        </w:rPr>
        <w:t xml:space="preserve">Contrôle de l’homogénéité </w:t>
      </w:r>
    </w:p>
    <w:p w:rsidR="0080739A" w:rsidRPr="00886D10" w:rsidRDefault="0080739A" w:rsidP="0080739A">
      <w:pPr>
        <w:pStyle w:val="Paragraphedeliste"/>
        <w:numPr>
          <w:ilvl w:val="0"/>
          <w:numId w:val="18"/>
        </w:numPr>
        <w:spacing w:line="360" w:lineRule="auto"/>
        <w:jc w:val="both"/>
        <w:rPr>
          <w:rFonts w:asciiTheme="majorBidi" w:hAnsiTheme="majorBidi" w:cstheme="majorBidi"/>
          <w:sz w:val="24"/>
          <w:szCs w:val="24"/>
        </w:rPr>
      </w:pPr>
      <w:r w:rsidRPr="00886D10">
        <w:rPr>
          <w:rFonts w:asciiTheme="majorBidi" w:hAnsiTheme="majorBidi" w:cstheme="majorBidi"/>
          <w:sz w:val="24"/>
          <w:szCs w:val="24"/>
        </w:rPr>
        <w:t xml:space="preserve">Mesure de la viscosité </w:t>
      </w:r>
    </w:p>
    <w:p w:rsidR="0080739A" w:rsidRPr="00886D10" w:rsidRDefault="0080739A" w:rsidP="0080739A">
      <w:pPr>
        <w:pStyle w:val="Paragraphedeliste"/>
        <w:numPr>
          <w:ilvl w:val="0"/>
          <w:numId w:val="18"/>
        </w:numPr>
        <w:spacing w:line="360" w:lineRule="auto"/>
        <w:jc w:val="both"/>
        <w:rPr>
          <w:rFonts w:asciiTheme="majorBidi" w:hAnsiTheme="majorBidi" w:cstheme="majorBidi"/>
          <w:sz w:val="24"/>
          <w:szCs w:val="24"/>
        </w:rPr>
      </w:pPr>
      <w:r w:rsidRPr="00886D10">
        <w:rPr>
          <w:rFonts w:asciiTheme="majorBidi" w:hAnsiTheme="majorBidi" w:cstheme="majorBidi"/>
          <w:sz w:val="24"/>
          <w:szCs w:val="24"/>
        </w:rPr>
        <w:t xml:space="preserve">Stabilité  </w:t>
      </w:r>
    </w:p>
    <w:p w:rsidR="00BE5CA5" w:rsidRPr="0080739A" w:rsidRDefault="0080739A" w:rsidP="0080739A">
      <w:pPr>
        <w:pStyle w:val="Paragraphedeliste"/>
        <w:numPr>
          <w:ilvl w:val="0"/>
          <w:numId w:val="18"/>
        </w:numPr>
        <w:spacing w:line="360" w:lineRule="auto"/>
        <w:jc w:val="both"/>
        <w:rPr>
          <w:rFonts w:asciiTheme="majorBidi" w:hAnsiTheme="majorBidi" w:cstheme="majorBidi"/>
          <w:sz w:val="24"/>
          <w:szCs w:val="24"/>
        </w:rPr>
      </w:pPr>
      <w:r w:rsidRPr="00886D10">
        <w:rPr>
          <w:rFonts w:asciiTheme="majorBidi" w:hAnsiTheme="majorBidi" w:cstheme="majorBidi"/>
          <w:sz w:val="24"/>
          <w:szCs w:val="24"/>
        </w:rPr>
        <w:t xml:space="preserve">Détermination du pH </w:t>
      </w:r>
    </w:p>
    <w:p w:rsidR="00D24119" w:rsidRPr="00886D10" w:rsidRDefault="00D24119" w:rsidP="00D24119">
      <w:pPr>
        <w:rPr>
          <w:rFonts w:asciiTheme="majorBidi" w:hAnsiTheme="majorBidi" w:cstheme="majorBidi"/>
          <w:b/>
          <w:bCs/>
          <w:sz w:val="24"/>
          <w:szCs w:val="24"/>
        </w:rPr>
      </w:pPr>
      <w:r w:rsidRPr="00886D10">
        <w:rPr>
          <w:rFonts w:asciiTheme="majorBidi" w:hAnsiTheme="majorBidi" w:cstheme="majorBidi"/>
          <w:b/>
          <w:bCs/>
          <w:sz w:val="24"/>
          <w:szCs w:val="24"/>
        </w:rPr>
        <w:t>Exercice 02. Question</w:t>
      </w:r>
      <w:r w:rsidR="007D6179">
        <w:rPr>
          <w:rFonts w:asciiTheme="majorBidi" w:hAnsiTheme="majorBidi" w:cstheme="majorBidi"/>
          <w:b/>
          <w:bCs/>
          <w:sz w:val="24"/>
          <w:szCs w:val="24"/>
        </w:rPr>
        <w:t>s</w:t>
      </w:r>
      <w:r w:rsidRPr="00886D10">
        <w:rPr>
          <w:rFonts w:asciiTheme="majorBidi" w:hAnsiTheme="majorBidi" w:cstheme="majorBidi"/>
          <w:b/>
          <w:bCs/>
          <w:sz w:val="24"/>
          <w:szCs w:val="24"/>
        </w:rPr>
        <w:t xml:space="preserve"> à choix unique</w:t>
      </w:r>
      <w:r w:rsidR="007D6179">
        <w:rPr>
          <w:rFonts w:asciiTheme="majorBidi" w:hAnsiTheme="majorBidi" w:cstheme="majorBidi"/>
          <w:b/>
          <w:bCs/>
          <w:sz w:val="24"/>
          <w:szCs w:val="24"/>
        </w:rPr>
        <w:t>s</w:t>
      </w:r>
      <w:r w:rsidRPr="00886D10">
        <w:rPr>
          <w:rFonts w:asciiTheme="majorBidi" w:hAnsiTheme="majorBidi" w:cstheme="majorBidi"/>
          <w:b/>
          <w:bCs/>
          <w:sz w:val="24"/>
          <w:szCs w:val="24"/>
        </w:rPr>
        <w:t xml:space="preserve"> (QCU)</w:t>
      </w:r>
    </w:p>
    <w:p w:rsidR="00F31A75" w:rsidRPr="00886D10" w:rsidRDefault="00D24119" w:rsidP="00F31A75">
      <w:pPr>
        <w:pStyle w:val="Paragraphedeliste"/>
        <w:numPr>
          <w:ilvl w:val="0"/>
          <w:numId w:val="8"/>
        </w:numPr>
        <w:spacing w:line="360" w:lineRule="auto"/>
        <w:jc w:val="both"/>
        <w:rPr>
          <w:rFonts w:asciiTheme="majorBidi" w:hAnsiTheme="majorBidi" w:cstheme="majorBidi"/>
          <w:b/>
          <w:bCs/>
          <w:sz w:val="24"/>
          <w:szCs w:val="24"/>
        </w:rPr>
      </w:pPr>
      <w:r w:rsidRPr="00886D10">
        <w:rPr>
          <w:rFonts w:asciiTheme="majorBidi" w:hAnsiTheme="majorBidi" w:cstheme="majorBidi"/>
          <w:b/>
          <w:bCs/>
          <w:sz w:val="24"/>
          <w:szCs w:val="24"/>
        </w:rPr>
        <w:t>Les agents  qui permettent aux particules en suspension de se lier entre elles dans des agrégats lâches ou des flocs par des liaisons faibles sont les</w:t>
      </w:r>
    </w:p>
    <w:p w:rsidR="00D24119" w:rsidRPr="00886D10" w:rsidRDefault="00D24119" w:rsidP="00D24119">
      <w:pPr>
        <w:pStyle w:val="Paragraphedeliste"/>
        <w:numPr>
          <w:ilvl w:val="0"/>
          <w:numId w:val="7"/>
        </w:numPr>
        <w:spacing w:line="360" w:lineRule="auto"/>
        <w:rPr>
          <w:rFonts w:asciiTheme="majorBidi" w:hAnsiTheme="majorBidi" w:cstheme="majorBidi"/>
          <w:sz w:val="24"/>
          <w:szCs w:val="24"/>
        </w:rPr>
      </w:pPr>
      <w:r w:rsidRPr="00886D10">
        <w:rPr>
          <w:rFonts w:asciiTheme="majorBidi" w:hAnsiTheme="majorBidi" w:cstheme="majorBidi"/>
          <w:sz w:val="24"/>
          <w:szCs w:val="24"/>
        </w:rPr>
        <w:t xml:space="preserve">Agents mouillants </w:t>
      </w:r>
    </w:p>
    <w:p w:rsidR="00D24119" w:rsidRPr="00886D10" w:rsidRDefault="00D24119" w:rsidP="00D24119">
      <w:pPr>
        <w:pStyle w:val="Paragraphedeliste"/>
        <w:numPr>
          <w:ilvl w:val="0"/>
          <w:numId w:val="7"/>
        </w:numPr>
        <w:spacing w:line="360" w:lineRule="auto"/>
        <w:rPr>
          <w:rFonts w:asciiTheme="majorBidi" w:hAnsiTheme="majorBidi" w:cstheme="majorBidi"/>
          <w:sz w:val="24"/>
          <w:szCs w:val="24"/>
        </w:rPr>
      </w:pPr>
      <w:r w:rsidRPr="00886D10">
        <w:rPr>
          <w:rFonts w:asciiTheme="majorBidi" w:hAnsiTheme="majorBidi" w:cstheme="majorBidi"/>
          <w:sz w:val="24"/>
          <w:szCs w:val="24"/>
        </w:rPr>
        <w:t>Agents de suspension</w:t>
      </w:r>
    </w:p>
    <w:p w:rsidR="00F31A75" w:rsidRPr="00886D10" w:rsidRDefault="00D24119" w:rsidP="00F31A75">
      <w:pPr>
        <w:pStyle w:val="Paragraphedeliste"/>
        <w:numPr>
          <w:ilvl w:val="0"/>
          <w:numId w:val="7"/>
        </w:numPr>
        <w:spacing w:line="360" w:lineRule="auto"/>
        <w:rPr>
          <w:rFonts w:asciiTheme="majorBidi" w:hAnsiTheme="majorBidi" w:cstheme="majorBidi"/>
          <w:sz w:val="24"/>
          <w:szCs w:val="24"/>
        </w:rPr>
      </w:pPr>
      <w:r w:rsidRPr="00886D10">
        <w:rPr>
          <w:rFonts w:asciiTheme="majorBidi" w:hAnsiTheme="majorBidi" w:cstheme="majorBidi"/>
          <w:sz w:val="24"/>
          <w:szCs w:val="24"/>
        </w:rPr>
        <w:t>Agents floculants</w:t>
      </w:r>
    </w:p>
    <w:p w:rsidR="00637BDA" w:rsidRPr="00886D10" w:rsidRDefault="00637BDA" w:rsidP="00637BDA">
      <w:pPr>
        <w:pStyle w:val="Paragraphedeliste"/>
        <w:numPr>
          <w:ilvl w:val="0"/>
          <w:numId w:val="7"/>
        </w:numPr>
        <w:spacing w:line="360" w:lineRule="auto"/>
        <w:jc w:val="both"/>
        <w:rPr>
          <w:rFonts w:asciiTheme="majorBidi" w:hAnsiTheme="majorBidi" w:cstheme="majorBidi"/>
          <w:sz w:val="24"/>
          <w:szCs w:val="24"/>
        </w:rPr>
      </w:pPr>
      <w:r w:rsidRPr="00886D10">
        <w:rPr>
          <w:rFonts w:asciiTheme="majorBidi" w:hAnsiTheme="majorBidi" w:cstheme="majorBidi"/>
          <w:sz w:val="24"/>
          <w:szCs w:val="24"/>
        </w:rPr>
        <w:t>Aucune de ces réponses</w:t>
      </w:r>
    </w:p>
    <w:p w:rsidR="00637BDA" w:rsidRPr="00886D10" w:rsidRDefault="00637BDA" w:rsidP="00637BDA">
      <w:pPr>
        <w:pStyle w:val="Paragraphedeliste"/>
        <w:spacing w:line="360" w:lineRule="auto"/>
        <w:jc w:val="both"/>
        <w:rPr>
          <w:rFonts w:asciiTheme="majorBidi" w:hAnsiTheme="majorBidi" w:cstheme="majorBidi"/>
          <w:sz w:val="24"/>
          <w:szCs w:val="24"/>
        </w:rPr>
      </w:pPr>
    </w:p>
    <w:p w:rsidR="00D24119" w:rsidRPr="00886D10" w:rsidRDefault="00D24119" w:rsidP="00D24119">
      <w:pPr>
        <w:pStyle w:val="Paragraphedeliste"/>
        <w:numPr>
          <w:ilvl w:val="0"/>
          <w:numId w:val="8"/>
        </w:numPr>
        <w:rPr>
          <w:b/>
          <w:bCs/>
        </w:rPr>
      </w:pPr>
      <w:r w:rsidRPr="00886D10">
        <w:rPr>
          <w:rFonts w:asciiTheme="majorBidi" w:hAnsiTheme="majorBidi" w:cstheme="majorBidi"/>
          <w:b/>
          <w:bCs/>
          <w:sz w:val="24"/>
          <w:szCs w:val="24"/>
        </w:rPr>
        <w:t xml:space="preserve">Les agents  ajoutés à une suspension pour augmenter la viscosité et retarder la sédimentation sont les </w:t>
      </w:r>
    </w:p>
    <w:p w:rsidR="00F31A75" w:rsidRPr="00886D10" w:rsidRDefault="00F31A75" w:rsidP="00F31A75">
      <w:pPr>
        <w:pStyle w:val="Paragraphedeliste"/>
        <w:rPr>
          <w:b/>
          <w:bCs/>
        </w:rPr>
      </w:pPr>
    </w:p>
    <w:p w:rsidR="00D24119" w:rsidRPr="00886D10" w:rsidRDefault="00D24119" w:rsidP="00D24119">
      <w:pPr>
        <w:pStyle w:val="Paragraphedeliste"/>
        <w:numPr>
          <w:ilvl w:val="0"/>
          <w:numId w:val="9"/>
        </w:numPr>
        <w:spacing w:line="360" w:lineRule="auto"/>
        <w:rPr>
          <w:rFonts w:asciiTheme="majorBidi" w:hAnsiTheme="majorBidi" w:cstheme="majorBidi"/>
          <w:sz w:val="24"/>
          <w:szCs w:val="24"/>
        </w:rPr>
      </w:pPr>
      <w:r w:rsidRPr="00886D10">
        <w:rPr>
          <w:rFonts w:asciiTheme="majorBidi" w:hAnsiTheme="majorBidi" w:cstheme="majorBidi"/>
          <w:sz w:val="24"/>
          <w:szCs w:val="24"/>
        </w:rPr>
        <w:t xml:space="preserve">Agents mouillants </w:t>
      </w:r>
    </w:p>
    <w:p w:rsidR="00D24119" w:rsidRPr="00886D10" w:rsidRDefault="00D24119" w:rsidP="00D24119">
      <w:pPr>
        <w:pStyle w:val="Paragraphedeliste"/>
        <w:numPr>
          <w:ilvl w:val="0"/>
          <w:numId w:val="9"/>
        </w:numPr>
        <w:spacing w:line="360" w:lineRule="auto"/>
        <w:rPr>
          <w:rFonts w:asciiTheme="majorBidi" w:hAnsiTheme="majorBidi" w:cstheme="majorBidi"/>
          <w:sz w:val="24"/>
          <w:szCs w:val="24"/>
        </w:rPr>
      </w:pPr>
      <w:r w:rsidRPr="00886D10">
        <w:rPr>
          <w:rFonts w:asciiTheme="majorBidi" w:hAnsiTheme="majorBidi" w:cstheme="majorBidi"/>
          <w:sz w:val="24"/>
          <w:szCs w:val="24"/>
        </w:rPr>
        <w:lastRenderedPageBreak/>
        <w:t>Agents de suspension</w:t>
      </w:r>
    </w:p>
    <w:p w:rsidR="00BE5CA5" w:rsidRPr="00886D10" w:rsidRDefault="00D24119" w:rsidP="00BE5CA5">
      <w:pPr>
        <w:pStyle w:val="Paragraphedeliste"/>
        <w:numPr>
          <w:ilvl w:val="0"/>
          <w:numId w:val="9"/>
        </w:numPr>
        <w:spacing w:line="360" w:lineRule="auto"/>
        <w:rPr>
          <w:rFonts w:asciiTheme="majorBidi" w:hAnsiTheme="majorBidi" w:cstheme="majorBidi"/>
          <w:sz w:val="24"/>
          <w:szCs w:val="24"/>
        </w:rPr>
      </w:pPr>
      <w:r w:rsidRPr="00886D10">
        <w:rPr>
          <w:rFonts w:asciiTheme="majorBidi" w:hAnsiTheme="majorBidi" w:cstheme="majorBidi"/>
          <w:sz w:val="24"/>
          <w:szCs w:val="24"/>
        </w:rPr>
        <w:t>Agents floculants</w:t>
      </w:r>
    </w:p>
    <w:p w:rsidR="00637BDA" w:rsidRPr="00886D10" w:rsidRDefault="00637BDA" w:rsidP="00637BDA">
      <w:pPr>
        <w:pStyle w:val="Paragraphedeliste"/>
        <w:numPr>
          <w:ilvl w:val="0"/>
          <w:numId w:val="9"/>
        </w:numPr>
        <w:spacing w:line="360" w:lineRule="auto"/>
        <w:jc w:val="both"/>
        <w:rPr>
          <w:rFonts w:asciiTheme="majorBidi" w:hAnsiTheme="majorBidi" w:cstheme="majorBidi"/>
          <w:sz w:val="24"/>
          <w:szCs w:val="24"/>
        </w:rPr>
      </w:pPr>
      <w:r w:rsidRPr="00886D10">
        <w:rPr>
          <w:rFonts w:asciiTheme="majorBidi" w:hAnsiTheme="majorBidi" w:cstheme="majorBidi"/>
          <w:sz w:val="24"/>
          <w:szCs w:val="24"/>
        </w:rPr>
        <w:t>Aucune de ces réponses</w:t>
      </w:r>
    </w:p>
    <w:p w:rsidR="00637BDA" w:rsidRPr="00886D10" w:rsidRDefault="00637BDA" w:rsidP="00637BDA">
      <w:pPr>
        <w:pStyle w:val="Paragraphedeliste"/>
        <w:spacing w:line="360" w:lineRule="auto"/>
        <w:rPr>
          <w:rFonts w:asciiTheme="majorBidi" w:hAnsiTheme="majorBidi" w:cstheme="majorBidi"/>
          <w:sz w:val="24"/>
          <w:szCs w:val="24"/>
        </w:rPr>
      </w:pPr>
    </w:p>
    <w:p w:rsidR="00BE5CA5" w:rsidRPr="00886D10" w:rsidRDefault="00BE5CA5" w:rsidP="00BE5CA5">
      <w:pPr>
        <w:pStyle w:val="Paragraphedeliste"/>
        <w:numPr>
          <w:ilvl w:val="0"/>
          <w:numId w:val="8"/>
        </w:numPr>
        <w:spacing w:line="360" w:lineRule="auto"/>
        <w:rPr>
          <w:rFonts w:asciiTheme="majorBidi" w:hAnsiTheme="majorBidi" w:cstheme="majorBidi"/>
          <w:b/>
          <w:bCs/>
          <w:sz w:val="24"/>
          <w:szCs w:val="24"/>
        </w:rPr>
      </w:pPr>
      <w:r w:rsidRPr="00886D10">
        <w:rPr>
          <w:rFonts w:asciiTheme="majorBidi" w:hAnsiTheme="majorBidi" w:cstheme="majorBidi"/>
          <w:b/>
          <w:bCs/>
          <w:sz w:val="24"/>
          <w:szCs w:val="24"/>
        </w:rPr>
        <w:t>Le saccharose est un excipient ajouté aux suspensions pour</w:t>
      </w:r>
    </w:p>
    <w:p w:rsidR="00BE5CA5" w:rsidRPr="00886D10" w:rsidRDefault="00BE5CA5" w:rsidP="00BE5CA5">
      <w:pPr>
        <w:pStyle w:val="Paragraphedeliste"/>
        <w:numPr>
          <w:ilvl w:val="0"/>
          <w:numId w:val="11"/>
        </w:numPr>
        <w:spacing w:line="360" w:lineRule="auto"/>
        <w:rPr>
          <w:rFonts w:asciiTheme="majorBidi" w:hAnsiTheme="majorBidi" w:cstheme="majorBidi"/>
          <w:sz w:val="24"/>
          <w:szCs w:val="24"/>
        </w:rPr>
      </w:pPr>
      <w:r w:rsidRPr="00886D10">
        <w:rPr>
          <w:rFonts w:asciiTheme="majorBidi" w:hAnsiTheme="majorBidi" w:cstheme="majorBidi"/>
          <w:sz w:val="24"/>
          <w:szCs w:val="24"/>
        </w:rPr>
        <w:t>Réduire tout goût désagréable</w:t>
      </w:r>
    </w:p>
    <w:p w:rsidR="00BE5CA5" w:rsidRPr="00886D10" w:rsidRDefault="00BE5CA5" w:rsidP="00BE5CA5">
      <w:pPr>
        <w:pStyle w:val="Paragraphedeliste"/>
        <w:numPr>
          <w:ilvl w:val="0"/>
          <w:numId w:val="11"/>
        </w:numPr>
        <w:spacing w:line="360" w:lineRule="auto"/>
        <w:rPr>
          <w:rFonts w:asciiTheme="majorBidi" w:hAnsiTheme="majorBidi" w:cstheme="majorBidi"/>
          <w:sz w:val="24"/>
          <w:szCs w:val="24"/>
        </w:rPr>
      </w:pPr>
      <w:r w:rsidRPr="00886D10">
        <w:rPr>
          <w:rFonts w:asciiTheme="majorBidi" w:hAnsiTheme="majorBidi" w:cstheme="majorBidi"/>
          <w:sz w:val="24"/>
          <w:szCs w:val="24"/>
        </w:rPr>
        <w:t xml:space="preserve">Augmenter la viscosité </w:t>
      </w:r>
    </w:p>
    <w:p w:rsidR="00BE5CA5" w:rsidRPr="00886D10" w:rsidRDefault="00BE5CA5" w:rsidP="00637BDA">
      <w:pPr>
        <w:pStyle w:val="Paragraphedeliste"/>
        <w:numPr>
          <w:ilvl w:val="0"/>
          <w:numId w:val="11"/>
        </w:numPr>
        <w:spacing w:line="360" w:lineRule="auto"/>
        <w:rPr>
          <w:rFonts w:asciiTheme="majorBidi" w:hAnsiTheme="majorBidi" w:cstheme="majorBidi"/>
          <w:sz w:val="24"/>
          <w:szCs w:val="24"/>
        </w:rPr>
      </w:pPr>
      <w:r w:rsidRPr="00886D10">
        <w:rPr>
          <w:rFonts w:asciiTheme="majorBidi" w:hAnsiTheme="majorBidi" w:cstheme="majorBidi"/>
          <w:sz w:val="24"/>
          <w:szCs w:val="24"/>
        </w:rPr>
        <w:t>Retarder la sédimentation</w:t>
      </w:r>
    </w:p>
    <w:p w:rsidR="00637BDA" w:rsidRPr="00886D10" w:rsidRDefault="00637BDA" w:rsidP="00637BDA">
      <w:pPr>
        <w:pStyle w:val="Paragraphedeliste"/>
        <w:numPr>
          <w:ilvl w:val="0"/>
          <w:numId w:val="11"/>
        </w:numPr>
        <w:spacing w:line="360" w:lineRule="auto"/>
        <w:jc w:val="both"/>
        <w:rPr>
          <w:rFonts w:asciiTheme="majorBidi" w:hAnsiTheme="majorBidi" w:cstheme="majorBidi"/>
          <w:sz w:val="24"/>
          <w:szCs w:val="24"/>
        </w:rPr>
      </w:pPr>
      <w:r w:rsidRPr="00886D10">
        <w:rPr>
          <w:rFonts w:asciiTheme="majorBidi" w:hAnsiTheme="majorBidi" w:cstheme="majorBidi"/>
          <w:sz w:val="24"/>
          <w:szCs w:val="24"/>
        </w:rPr>
        <w:t>Aucune de ces réponses</w:t>
      </w:r>
    </w:p>
    <w:p w:rsidR="0080739A" w:rsidRPr="00886D10" w:rsidRDefault="0080739A" w:rsidP="0080739A">
      <w:pPr>
        <w:rPr>
          <w:rFonts w:asciiTheme="majorBidi" w:hAnsiTheme="majorBidi" w:cstheme="majorBidi"/>
          <w:b/>
          <w:bCs/>
          <w:sz w:val="24"/>
          <w:szCs w:val="24"/>
        </w:rPr>
      </w:pPr>
      <w:r>
        <w:rPr>
          <w:rFonts w:asciiTheme="majorBidi" w:hAnsiTheme="majorBidi" w:cstheme="majorBidi"/>
          <w:b/>
          <w:bCs/>
          <w:sz w:val="24"/>
          <w:szCs w:val="24"/>
        </w:rPr>
        <w:t>Solution</w:t>
      </w:r>
      <w:r w:rsidRPr="00886D10">
        <w:rPr>
          <w:rFonts w:asciiTheme="majorBidi" w:hAnsiTheme="majorBidi" w:cstheme="majorBidi"/>
          <w:b/>
          <w:bCs/>
          <w:sz w:val="24"/>
          <w:szCs w:val="24"/>
        </w:rPr>
        <w:t>.02</w:t>
      </w:r>
    </w:p>
    <w:p w:rsidR="0080739A" w:rsidRPr="00886D10" w:rsidRDefault="0080739A" w:rsidP="0080739A">
      <w:pPr>
        <w:pStyle w:val="Paragraphedeliste"/>
        <w:numPr>
          <w:ilvl w:val="0"/>
          <w:numId w:val="19"/>
        </w:numPr>
        <w:spacing w:line="360" w:lineRule="auto"/>
        <w:rPr>
          <w:rFonts w:asciiTheme="majorBidi" w:hAnsiTheme="majorBidi" w:cstheme="majorBidi"/>
          <w:sz w:val="24"/>
          <w:szCs w:val="24"/>
        </w:rPr>
      </w:pPr>
      <w:r w:rsidRPr="00886D10">
        <w:rPr>
          <w:rFonts w:asciiTheme="majorBidi" w:hAnsiTheme="majorBidi" w:cstheme="majorBidi"/>
          <w:sz w:val="24"/>
          <w:szCs w:val="24"/>
        </w:rPr>
        <w:t>C</w:t>
      </w:r>
    </w:p>
    <w:p w:rsidR="0080739A" w:rsidRPr="00886D10" w:rsidRDefault="0080739A" w:rsidP="0080739A">
      <w:pPr>
        <w:pStyle w:val="Paragraphedeliste"/>
        <w:numPr>
          <w:ilvl w:val="0"/>
          <w:numId w:val="19"/>
        </w:numPr>
        <w:spacing w:line="360" w:lineRule="auto"/>
        <w:rPr>
          <w:rFonts w:asciiTheme="majorBidi" w:hAnsiTheme="majorBidi" w:cstheme="majorBidi"/>
          <w:sz w:val="24"/>
          <w:szCs w:val="24"/>
        </w:rPr>
      </w:pPr>
      <w:r w:rsidRPr="00886D10">
        <w:rPr>
          <w:rFonts w:asciiTheme="majorBidi" w:hAnsiTheme="majorBidi" w:cstheme="majorBidi"/>
          <w:sz w:val="24"/>
          <w:szCs w:val="24"/>
        </w:rPr>
        <w:t>B</w:t>
      </w:r>
    </w:p>
    <w:p w:rsidR="0080739A" w:rsidRPr="0080739A" w:rsidRDefault="0080739A" w:rsidP="0080739A">
      <w:pPr>
        <w:pStyle w:val="Paragraphedeliste"/>
        <w:numPr>
          <w:ilvl w:val="0"/>
          <w:numId w:val="19"/>
        </w:numPr>
        <w:spacing w:line="360" w:lineRule="auto"/>
        <w:rPr>
          <w:rFonts w:asciiTheme="majorBidi" w:hAnsiTheme="majorBidi" w:cstheme="majorBidi"/>
          <w:sz w:val="24"/>
          <w:szCs w:val="24"/>
        </w:rPr>
      </w:pPr>
      <w:r w:rsidRPr="00886D10">
        <w:rPr>
          <w:rFonts w:asciiTheme="majorBidi" w:hAnsiTheme="majorBidi" w:cstheme="majorBidi"/>
          <w:sz w:val="24"/>
          <w:szCs w:val="24"/>
        </w:rPr>
        <w:t>A</w:t>
      </w:r>
    </w:p>
    <w:p w:rsidR="00471500" w:rsidRPr="00886D10" w:rsidRDefault="00BE5CA5" w:rsidP="00BE5CA5">
      <w:pPr>
        <w:spacing w:line="360" w:lineRule="auto"/>
        <w:rPr>
          <w:rFonts w:asciiTheme="majorBidi" w:hAnsiTheme="majorBidi" w:cstheme="majorBidi"/>
          <w:b/>
          <w:bCs/>
          <w:sz w:val="24"/>
          <w:szCs w:val="24"/>
        </w:rPr>
      </w:pPr>
      <w:r w:rsidRPr="00886D10">
        <w:rPr>
          <w:rFonts w:asciiTheme="majorBidi" w:hAnsiTheme="majorBidi" w:cstheme="majorBidi"/>
          <w:b/>
          <w:bCs/>
          <w:sz w:val="24"/>
          <w:szCs w:val="24"/>
        </w:rPr>
        <w:t xml:space="preserve">Exercice 03. </w:t>
      </w:r>
      <w:r w:rsidR="00471500" w:rsidRPr="00886D10">
        <w:rPr>
          <w:rFonts w:asciiTheme="majorBidi" w:hAnsiTheme="majorBidi" w:cstheme="majorBidi"/>
          <w:b/>
          <w:bCs/>
          <w:sz w:val="24"/>
          <w:szCs w:val="24"/>
        </w:rPr>
        <w:t>Indiquez quelles déclarations son</w:t>
      </w:r>
      <w:r w:rsidR="00566090">
        <w:rPr>
          <w:rFonts w:asciiTheme="majorBidi" w:hAnsiTheme="majorBidi" w:cstheme="majorBidi"/>
          <w:b/>
          <w:bCs/>
          <w:sz w:val="24"/>
          <w:szCs w:val="24"/>
        </w:rPr>
        <w:t>t VRAIES et lesquelles sont FAUSSES</w:t>
      </w:r>
      <w:r w:rsidR="00471500" w:rsidRPr="00886D10">
        <w:rPr>
          <w:rFonts w:asciiTheme="majorBidi" w:hAnsiTheme="majorBidi" w:cstheme="majorBidi"/>
          <w:b/>
          <w:bCs/>
          <w:sz w:val="24"/>
          <w:szCs w:val="24"/>
        </w:rPr>
        <w:t>:</w:t>
      </w:r>
    </w:p>
    <w:p w:rsidR="00471500" w:rsidRPr="00886D10" w:rsidRDefault="00471500" w:rsidP="00BE5CA5">
      <w:pPr>
        <w:pStyle w:val="Paragraphedeliste"/>
        <w:numPr>
          <w:ilvl w:val="0"/>
          <w:numId w:val="10"/>
        </w:numPr>
        <w:tabs>
          <w:tab w:val="left" w:pos="971"/>
        </w:tabs>
        <w:spacing w:line="360" w:lineRule="auto"/>
        <w:jc w:val="both"/>
        <w:rPr>
          <w:rFonts w:asciiTheme="majorBidi" w:hAnsiTheme="majorBidi" w:cstheme="majorBidi"/>
          <w:sz w:val="24"/>
          <w:szCs w:val="24"/>
        </w:rPr>
      </w:pPr>
      <w:r w:rsidRPr="00886D10">
        <w:rPr>
          <w:rFonts w:asciiTheme="majorBidi" w:hAnsiTheme="majorBidi" w:cstheme="majorBidi"/>
          <w:sz w:val="24"/>
          <w:szCs w:val="24"/>
        </w:rPr>
        <w:t>La floculation est souhaitable pour les suspensions pharmaceutiques.</w:t>
      </w:r>
    </w:p>
    <w:p w:rsidR="00471500" w:rsidRPr="00886D10" w:rsidRDefault="00471500" w:rsidP="00BE5CA5">
      <w:pPr>
        <w:pStyle w:val="Paragraphedeliste"/>
        <w:numPr>
          <w:ilvl w:val="0"/>
          <w:numId w:val="10"/>
        </w:numPr>
        <w:tabs>
          <w:tab w:val="left" w:pos="971"/>
        </w:tabs>
        <w:spacing w:line="360" w:lineRule="auto"/>
        <w:jc w:val="both"/>
        <w:rPr>
          <w:rFonts w:asciiTheme="majorBidi" w:hAnsiTheme="majorBidi" w:cstheme="majorBidi"/>
          <w:sz w:val="24"/>
          <w:szCs w:val="24"/>
        </w:rPr>
      </w:pPr>
      <w:r w:rsidRPr="00886D10">
        <w:rPr>
          <w:rFonts w:asciiTheme="majorBidi" w:hAnsiTheme="majorBidi" w:cstheme="majorBidi"/>
          <w:sz w:val="24"/>
          <w:szCs w:val="24"/>
        </w:rPr>
        <w:t>La viscosité de la suspension affecte la sédimentation des particules.</w:t>
      </w:r>
    </w:p>
    <w:p w:rsidR="00471500" w:rsidRPr="00886D10" w:rsidRDefault="00471500" w:rsidP="00BE5CA5">
      <w:pPr>
        <w:pStyle w:val="Paragraphedeliste"/>
        <w:numPr>
          <w:ilvl w:val="0"/>
          <w:numId w:val="10"/>
        </w:numPr>
        <w:tabs>
          <w:tab w:val="left" w:pos="971"/>
        </w:tabs>
        <w:spacing w:line="360" w:lineRule="auto"/>
        <w:jc w:val="both"/>
        <w:rPr>
          <w:rFonts w:asciiTheme="majorBidi" w:hAnsiTheme="majorBidi" w:cstheme="majorBidi"/>
          <w:sz w:val="24"/>
          <w:szCs w:val="24"/>
        </w:rPr>
      </w:pPr>
      <w:r w:rsidRPr="00886D10">
        <w:rPr>
          <w:rFonts w:asciiTheme="majorBidi" w:hAnsiTheme="majorBidi" w:cstheme="majorBidi"/>
          <w:sz w:val="24"/>
          <w:szCs w:val="24"/>
        </w:rPr>
        <w:t>Si le volume de sédiment dans une suspension floculée est égal au volume initial de suspension, alors F = 2.</w:t>
      </w:r>
    </w:p>
    <w:p w:rsidR="00471500" w:rsidRPr="00886D10" w:rsidRDefault="00471500" w:rsidP="00BE5CA5">
      <w:pPr>
        <w:pStyle w:val="Paragraphedeliste"/>
        <w:numPr>
          <w:ilvl w:val="0"/>
          <w:numId w:val="10"/>
        </w:numPr>
        <w:tabs>
          <w:tab w:val="left" w:pos="971"/>
        </w:tabs>
        <w:spacing w:line="360" w:lineRule="auto"/>
        <w:jc w:val="both"/>
        <w:rPr>
          <w:rFonts w:asciiTheme="majorBidi" w:hAnsiTheme="majorBidi" w:cstheme="majorBidi"/>
          <w:sz w:val="24"/>
          <w:szCs w:val="24"/>
        </w:rPr>
      </w:pPr>
      <w:r w:rsidRPr="00886D10">
        <w:rPr>
          <w:rFonts w:asciiTheme="majorBidi" w:hAnsiTheme="majorBidi" w:cstheme="majorBidi"/>
          <w:sz w:val="24"/>
          <w:szCs w:val="24"/>
        </w:rPr>
        <w:t>Une suspension aqueuse est un système de formulation utile pour administrer un médicament soluble.</w:t>
      </w:r>
    </w:p>
    <w:p w:rsidR="00471500" w:rsidRDefault="00471500" w:rsidP="00BE5CA5">
      <w:pPr>
        <w:pStyle w:val="Paragraphedeliste"/>
        <w:numPr>
          <w:ilvl w:val="0"/>
          <w:numId w:val="10"/>
        </w:numPr>
        <w:tabs>
          <w:tab w:val="left" w:pos="971"/>
        </w:tabs>
        <w:spacing w:line="360" w:lineRule="auto"/>
        <w:jc w:val="both"/>
        <w:rPr>
          <w:rFonts w:asciiTheme="majorBidi" w:hAnsiTheme="majorBidi" w:cstheme="majorBidi"/>
          <w:sz w:val="24"/>
          <w:szCs w:val="24"/>
        </w:rPr>
      </w:pPr>
      <w:r w:rsidRPr="00886D10">
        <w:rPr>
          <w:rFonts w:asciiTheme="majorBidi" w:hAnsiTheme="majorBidi" w:cstheme="majorBidi"/>
          <w:sz w:val="24"/>
          <w:szCs w:val="24"/>
        </w:rPr>
        <w:t>Plus la taille des particules est faible, plus la surface du médicament en suspension est grande.</w:t>
      </w:r>
    </w:p>
    <w:p w:rsidR="0080739A" w:rsidRPr="00886D10" w:rsidRDefault="0080739A" w:rsidP="0080739A">
      <w:pPr>
        <w:rPr>
          <w:rFonts w:asciiTheme="majorBidi" w:hAnsiTheme="majorBidi" w:cstheme="majorBidi"/>
          <w:b/>
          <w:bCs/>
          <w:sz w:val="24"/>
          <w:szCs w:val="24"/>
        </w:rPr>
      </w:pPr>
      <w:r>
        <w:rPr>
          <w:rFonts w:asciiTheme="majorBidi" w:hAnsiTheme="majorBidi" w:cstheme="majorBidi"/>
          <w:b/>
          <w:bCs/>
          <w:sz w:val="24"/>
          <w:szCs w:val="24"/>
        </w:rPr>
        <w:t>Solution</w:t>
      </w:r>
      <w:r w:rsidRPr="00886D10">
        <w:rPr>
          <w:rFonts w:asciiTheme="majorBidi" w:hAnsiTheme="majorBidi" w:cstheme="majorBidi"/>
          <w:b/>
          <w:bCs/>
          <w:sz w:val="24"/>
          <w:szCs w:val="24"/>
        </w:rPr>
        <w:t>.03</w:t>
      </w:r>
    </w:p>
    <w:p w:rsidR="0080739A" w:rsidRPr="00886D10" w:rsidRDefault="0080739A" w:rsidP="0080739A">
      <w:pPr>
        <w:pStyle w:val="Paragraphedeliste"/>
        <w:numPr>
          <w:ilvl w:val="0"/>
          <w:numId w:val="20"/>
        </w:numPr>
        <w:spacing w:line="360" w:lineRule="auto"/>
        <w:rPr>
          <w:rFonts w:asciiTheme="majorBidi" w:hAnsiTheme="majorBidi" w:cstheme="majorBidi"/>
          <w:sz w:val="24"/>
          <w:szCs w:val="24"/>
        </w:rPr>
      </w:pPr>
      <w:r w:rsidRPr="00886D10">
        <w:rPr>
          <w:rFonts w:asciiTheme="majorBidi" w:hAnsiTheme="majorBidi" w:cstheme="majorBidi"/>
          <w:sz w:val="24"/>
          <w:szCs w:val="24"/>
        </w:rPr>
        <w:t>Vrai</w:t>
      </w:r>
    </w:p>
    <w:p w:rsidR="0080739A" w:rsidRPr="00886D10" w:rsidRDefault="0080739A" w:rsidP="0080739A">
      <w:pPr>
        <w:pStyle w:val="Paragraphedeliste"/>
        <w:numPr>
          <w:ilvl w:val="0"/>
          <w:numId w:val="20"/>
        </w:numPr>
        <w:spacing w:line="360" w:lineRule="auto"/>
        <w:rPr>
          <w:rFonts w:asciiTheme="majorBidi" w:hAnsiTheme="majorBidi" w:cstheme="majorBidi"/>
          <w:sz w:val="24"/>
          <w:szCs w:val="24"/>
        </w:rPr>
      </w:pPr>
      <w:r w:rsidRPr="00886D10">
        <w:rPr>
          <w:rFonts w:asciiTheme="majorBidi" w:hAnsiTheme="majorBidi" w:cstheme="majorBidi"/>
          <w:sz w:val="24"/>
          <w:szCs w:val="24"/>
        </w:rPr>
        <w:t>Vrai</w:t>
      </w:r>
    </w:p>
    <w:p w:rsidR="0080739A" w:rsidRPr="00886D10" w:rsidRDefault="0080739A" w:rsidP="0080739A">
      <w:pPr>
        <w:pStyle w:val="Paragraphedeliste"/>
        <w:numPr>
          <w:ilvl w:val="0"/>
          <w:numId w:val="20"/>
        </w:numPr>
        <w:spacing w:line="360" w:lineRule="auto"/>
        <w:rPr>
          <w:rFonts w:asciiTheme="majorBidi" w:hAnsiTheme="majorBidi" w:cstheme="majorBidi"/>
          <w:sz w:val="24"/>
          <w:szCs w:val="24"/>
        </w:rPr>
      </w:pPr>
      <w:r w:rsidRPr="00886D10">
        <w:rPr>
          <w:rFonts w:asciiTheme="majorBidi" w:hAnsiTheme="majorBidi" w:cstheme="majorBidi"/>
          <w:sz w:val="24"/>
          <w:szCs w:val="24"/>
        </w:rPr>
        <w:t>Faux</w:t>
      </w:r>
    </w:p>
    <w:p w:rsidR="0080739A" w:rsidRPr="00886D10" w:rsidRDefault="0080739A" w:rsidP="0080739A">
      <w:pPr>
        <w:pStyle w:val="Paragraphedeliste"/>
        <w:numPr>
          <w:ilvl w:val="0"/>
          <w:numId w:val="20"/>
        </w:numPr>
        <w:spacing w:line="360" w:lineRule="auto"/>
        <w:rPr>
          <w:rFonts w:asciiTheme="majorBidi" w:hAnsiTheme="majorBidi" w:cstheme="majorBidi"/>
          <w:sz w:val="24"/>
          <w:szCs w:val="24"/>
        </w:rPr>
      </w:pPr>
      <w:r w:rsidRPr="00886D10">
        <w:rPr>
          <w:rFonts w:asciiTheme="majorBidi" w:hAnsiTheme="majorBidi" w:cstheme="majorBidi"/>
          <w:sz w:val="24"/>
          <w:szCs w:val="24"/>
        </w:rPr>
        <w:t>Faux</w:t>
      </w:r>
    </w:p>
    <w:p w:rsidR="0080739A" w:rsidRPr="00886D10" w:rsidRDefault="0080739A" w:rsidP="0080739A">
      <w:pPr>
        <w:pStyle w:val="Paragraphedeliste"/>
        <w:numPr>
          <w:ilvl w:val="0"/>
          <w:numId w:val="20"/>
        </w:numPr>
        <w:spacing w:line="360" w:lineRule="auto"/>
        <w:rPr>
          <w:rFonts w:asciiTheme="majorBidi" w:hAnsiTheme="majorBidi" w:cstheme="majorBidi"/>
          <w:sz w:val="24"/>
          <w:szCs w:val="24"/>
        </w:rPr>
      </w:pPr>
      <w:r w:rsidRPr="00886D10">
        <w:rPr>
          <w:rFonts w:asciiTheme="majorBidi" w:hAnsiTheme="majorBidi" w:cstheme="majorBidi"/>
          <w:sz w:val="24"/>
          <w:szCs w:val="24"/>
        </w:rPr>
        <w:t>Vrai</w:t>
      </w:r>
    </w:p>
    <w:p w:rsidR="007D6179" w:rsidRPr="0080739A" w:rsidRDefault="007D6179" w:rsidP="0080739A">
      <w:pPr>
        <w:tabs>
          <w:tab w:val="left" w:pos="971"/>
        </w:tabs>
        <w:spacing w:line="360" w:lineRule="auto"/>
        <w:jc w:val="both"/>
        <w:rPr>
          <w:rFonts w:asciiTheme="majorBidi" w:hAnsiTheme="majorBidi" w:cstheme="majorBidi"/>
          <w:sz w:val="24"/>
          <w:szCs w:val="24"/>
        </w:rPr>
      </w:pPr>
    </w:p>
    <w:p w:rsidR="007D6179" w:rsidRPr="00886D10" w:rsidRDefault="007D6179" w:rsidP="007D6179">
      <w:pPr>
        <w:pStyle w:val="Paragraphedeliste"/>
        <w:tabs>
          <w:tab w:val="left" w:pos="971"/>
        </w:tabs>
        <w:spacing w:line="360" w:lineRule="auto"/>
        <w:jc w:val="both"/>
        <w:rPr>
          <w:rFonts w:asciiTheme="majorBidi" w:hAnsiTheme="majorBidi" w:cstheme="majorBidi"/>
          <w:sz w:val="24"/>
          <w:szCs w:val="24"/>
        </w:rPr>
      </w:pPr>
    </w:p>
    <w:p w:rsidR="00471500" w:rsidRPr="00886D10" w:rsidRDefault="00BE5CA5" w:rsidP="00F31A75">
      <w:pPr>
        <w:tabs>
          <w:tab w:val="left" w:pos="971"/>
        </w:tabs>
        <w:spacing w:line="360" w:lineRule="auto"/>
        <w:rPr>
          <w:rFonts w:asciiTheme="majorBidi" w:hAnsiTheme="majorBidi" w:cstheme="majorBidi"/>
          <w:b/>
          <w:bCs/>
          <w:sz w:val="24"/>
          <w:szCs w:val="24"/>
        </w:rPr>
      </w:pPr>
      <w:r w:rsidRPr="00886D10">
        <w:rPr>
          <w:rFonts w:asciiTheme="majorBidi" w:hAnsiTheme="majorBidi" w:cstheme="majorBidi"/>
          <w:b/>
          <w:bCs/>
          <w:sz w:val="24"/>
          <w:szCs w:val="24"/>
        </w:rPr>
        <w:lastRenderedPageBreak/>
        <w:t>Exercice 04. Question</w:t>
      </w:r>
      <w:r w:rsidR="007D6179">
        <w:rPr>
          <w:rFonts w:asciiTheme="majorBidi" w:hAnsiTheme="majorBidi" w:cstheme="majorBidi"/>
          <w:b/>
          <w:bCs/>
          <w:sz w:val="24"/>
          <w:szCs w:val="24"/>
        </w:rPr>
        <w:t>s</w:t>
      </w:r>
      <w:r w:rsidRPr="00886D10">
        <w:rPr>
          <w:rFonts w:asciiTheme="majorBidi" w:hAnsiTheme="majorBidi" w:cstheme="majorBidi"/>
          <w:b/>
          <w:bCs/>
          <w:sz w:val="24"/>
          <w:szCs w:val="24"/>
        </w:rPr>
        <w:t xml:space="preserve"> à choix multiple</w:t>
      </w:r>
      <w:r w:rsidR="007D6179">
        <w:rPr>
          <w:rFonts w:asciiTheme="majorBidi" w:hAnsiTheme="majorBidi" w:cstheme="majorBidi"/>
          <w:b/>
          <w:bCs/>
          <w:sz w:val="24"/>
          <w:szCs w:val="24"/>
        </w:rPr>
        <w:t>s</w:t>
      </w:r>
      <w:r w:rsidR="00886D10" w:rsidRPr="00886D10">
        <w:rPr>
          <w:rFonts w:asciiTheme="majorBidi" w:hAnsiTheme="majorBidi" w:cstheme="majorBidi"/>
          <w:b/>
          <w:bCs/>
          <w:sz w:val="24"/>
          <w:szCs w:val="24"/>
        </w:rPr>
        <w:t xml:space="preserve"> (QCM)</w:t>
      </w:r>
    </w:p>
    <w:p w:rsidR="00F31A75" w:rsidRPr="00886D10" w:rsidRDefault="00BE5CA5" w:rsidP="00F31A75">
      <w:pPr>
        <w:tabs>
          <w:tab w:val="left" w:pos="971"/>
        </w:tabs>
        <w:spacing w:line="360" w:lineRule="auto"/>
        <w:rPr>
          <w:rFonts w:asciiTheme="majorBidi" w:hAnsiTheme="majorBidi" w:cstheme="majorBidi"/>
          <w:b/>
          <w:bCs/>
          <w:sz w:val="24"/>
          <w:szCs w:val="24"/>
        </w:rPr>
      </w:pPr>
      <w:r w:rsidRPr="00886D10">
        <w:rPr>
          <w:rFonts w:asciiTheme="majorBidi" w:hAnsiTheme="majorBidi" w:cstheme="majorBidi"/>
          <w:b/>
          <w:bCs/>
          <w:sz w:val="24"/>
          <w:szCs w:val="24"/>
        </w:rPr>
        <w:t xml:space="preserve">1. </w:t>
      </w:r>
      <w:r w:rsidR="00F31A75" w:rsidRPr="00886D10">
        <w:rPr>
          <w:rFonts w:asciiTheme="majorBidi" w:hAnsiTheme="majorBidi" w:cstheme="majorBidi"/>
          <w:b/>
          <w:bCs/>
          <w:sz w:val="24"/>
          <w:szCs w:val="24"/>
        </w:rPr>
        <w:t>Lequel des paramètres suivants contrôle la vitesse de sédimentation des particules dans une suspension?</w:t>
      </w:r>
    </w:p>
    <w:p w:rsidR="00F31A75" w:rsidRPr="00886D10" w:rsidRDefault="00F31A75" w:rsidP="00637BDA">
      <w:pPr>
        <w:pStyle w:val="Paragraphedeliste"/>
        <w:numPr>
          <w:ilvl w:val="0"/>
          <w:numId w:val="15"/>
        </w:numPr>
        <w:tabs>
          <w:tab w:val="left" w:pos="971"/>
        </w:tabs>
        <w:spacing w:line="360" w:lineRule="auto"/>
        <w:jc w:val="both"/>
        <w:rPr>
          <w:rFonts w:asciiTheme="majorBidi" w:hAnsiTheme="majorBidi" w:cstheme="majorBidi"/>
          <w:sz w:val="24"/>
          <w:szCs w:val="24"/>
        </w:rPr>
      </w:pPr>
      <w:r w:rsidRPr="00886D10">
        <w:rPr>
          <w:rFonts w:asciiTheme="majorBidi" w:hAnsiTheme="majorBidi" w:cstheme="majorBidi"/>
          <w:sz w:val="24"/>
          <w:szCs w:val="24"/>
        </w:rPr>
        <w:t>Diamètre des particules</w:t>
      </w:r>
    </w:p>
    <w:p w:rsidR="00F31A75" w:rsidRPr="00886D10" w:rsidRDefault="00F31A75" w:rsidP="00637BDA">
      <w:pPr>
        <w:pStyle w:val="Paragraphedeliste"/>
        <w:numPr>
          <w:ilvl w:val="0"/>
          <w:numId w:val="15"/>
        </w:numPr>
        <w:tabs>
          <w:tab w:val="left" w:pos="971"/>
        </w:tabs>
        <w:spacing w:line="360" w:lineRule="auto"/>
        <w:jc w:val="both"/>
        <w:rPr>
          <w:rFonts w:asciiTheme="majorBidi" w:hAnsiTheme="majorBidi" w:cstheme="majorBidi"/>
          <w:sz w:val="24"/>
          <w:szCs w:val="24"/>
        </w:rPr>
      </w:pPr>
      <w:r w:rsidRPr="00886D10">
        <w:rPr>
          <w:rFonts w:asciiTheme="majorBidi" w:hAnsiTheme="majorBidi" w:cstheme="majorBidi"/>
          <w:sz w:val="24"/>
          <w:szCs w:val="24"/>
        </w:rPr>
        <w:t>Viscosité du véhicule suspendu</w:t>
      </w:r>
    </w:p>
    <w:p w:rsidR="00F31A75" w:rsidRPr="00886D10" w:rsidRDefault="00F31A75" w:rsidP="00637BDA">
      <w:pPr>
        <w:pStyle w:val="Paragraphedeliste"/>
        <w:numPr>
          <w:ilvl w:val="0"/>
          <w:numId w:val="15"/>
        </w:numPr>
        <w:tabs>
          <w:tab w:val="left" w:pos="971"/>
        </w:tabs>
        <w:spacing w:line="360" w:lineRule="auto"/>
        <w:jc w:val="both"/>
        <w:rPr>
          <w:rFonts w:asciiTheme="majorBidi" w:hAnsiTheme="majorBidi" w:cstheme="majorBidi"/>
          <w:sz w:val="24"/>
          <w:szCs w:val="24"/>
        </w:rPr>
      </w:pPr>
      <w:r w:rsidRPr="00886D10">
        <w:rPr>
          <w:rFonts w:asciiTheme="majorBidi" w:hAnsiTheme="majorBidi" w:cstheme="majorBidi"/>
          <w:sz w:val="24"/>
          <w:szCs w:val="24"/>
        </w:rPr>
        <w:t>Charge de surface sur les particules</w:t>
      </w:r>
    </w:p>
    <w:p w:rsidR="00471500" w:rsidRPr="00886D10" w:rsidRDefault="00F31A75" w:rsidP="00637BDA">
      <w:pPr>
        <w:pStyle w:val="Paragraphedeliste"/>
        <w:numPr>
          <w:ilvl w:val="0"/>
          <w:numId w:val="15"/>
        </w:numPr>
        <w:tabs>
          <w:tab w:val="left" w:pos="971"/>
        </w:tabs>
        <w:spacing w:line="360" w:lineRule="auto"/>
        <w:jc w:val="both"/>
        <w:rPr>
          <w:rFonts w:asciiTheme="majorBidi" w:hAnsiTheme="majorBidi" w:cstheme="majorBidi"/>
          <w:sz w:val="24"/>
          <w:szCs w:val="24"/>
        </w:rPr>
      </w:pPr>
      <w:r w:rsidRPr="00886D10">
        <w:rPr>
          <w:rFonts w:asciiTheme="majorBidi" w:hAnsiTheme="majorBidi" w:cstheme="majorBidi"/>
          <w:sz w:val="24"/>
          <w:szCs w:val="24"/>
        </w:rPr>
        <w:t>Densité des particules</w:t>
      </w:r>
    </w:p>
    <w:p w:rsidR="00886D10" w:rsidRPr="00886D10" w:rsidRDefault="00886D10" w:rsidP="00886D10">
      <w:pPr>
        <w:pStyle w:val="Paragraphedeliste"/>
        <w:numPr>
          <w:ilvl w:val="0"/>
          <w:numId w:val="15"/>
        </w:numPr>
        <w:spacing w:line="360" w:lineRule="auto"/>
        <w:jc w:val="both"/>
        <w:rPr>
          <w:rFonts w:asciiTheme="majorBidi" w:hAnsiTheme="majorBidi" w:cstheme="majorBidi"/>
          <w:sz w:val="24"/>
          <w:szCs w:val="24"/>
        </w:rPr>
      </w:pPr>
      <w:r w:rsidRPr="00886D10">
        <w:rPr>
          <w:rFonts w:asciiTheme="majorBidi" w:hAnsiTheme="majorBidi" w:cstheme="majorBidi"/>
          <w:sz w:val="24"/>
          <w:szCs w:val="24"/>
        </w:rPr>
        <w:t>Aucune de ces réponses</w:t>
      </w:r>
    </w:p>
    <w:p w:rsidR="00471500" w:rsidRPr="00886D10" w:rsidRDefault="00BE5CA5" w:rsidP="00471500">
      <w:pPr>
        <w:spacing w:line="360" w:lineRule="auto"/>
        <w:jc w:val="both"/>
        <w:rPr>
          <w:rFonts w:asciiTheme="majorBidi" w:hAnsiTheme="majorBidi" w:cstheme="majorBidi"/>
          <w:b/>
          <w:bCs/>
          <w:sz w:val="24"/>
          <w:szCs w:val="24"/>
        </w:rPr>
      </w:pPr>
      <w:r w:rsidRPr="00886D10">
        <w:rPr>
          <w:rFonts w:asciiTheme="majorBidi" w:hAnsiTheme="majorBidi" w:cstheme="majorBidi"/>
          <w:b/>
          <w:bCs/>
          <w:sz w:val="24"/>
          <w:szCs w:val="24"/>
        </w:rPr>
        <w:t xml:space="preserve">2. </w:t>
      </w:r>
      <w:r w:rsidR="00471500" w:rsidRPr="00886D10">
        <w:rPr>
          <w:rFonts w:asciiTheme="majorBidi" w:hAnsiTheme="majorBidi" w:cstheme="majorBidi"/>
          <w:b/>
          <w:bCs/>
          <w:sz w:val="24"/>
          <w:szCs w:val="24"/>
        </w:rPr>
        <w:t>Lequel des ingrédients suivants dans une suspension pourrait aider à floculer les particules dispersées?</w:t>
      </w:r>
    </w:p>
    <w:p w:rsidR="00471500" w:rsidRPr="00886D10" w:rsidRDefault="00471500" w:rsidP="00637BDA">
      <w:pPr>
        <w:pStyle w:val="Paragraphedeliste"/>
        <w:numPr>
          <w:ilvl w:val="0"/>
          <w:numId w:val="13"/>
        </w:numPr>
        <w:spacing w:line="360" w:lineRule="auto"/>
        <w:jc w:val="both"/>
        <w:rPr>
          <w:rFonts w:asciiTheme="majorBidi" w:hAnsiTheme="majorBidi" w:cstheme="majorBidi"/>
          <w:sz w:val="24"/>
          <w:szCs w:val="24"/>
        </w:rPr>
      </w:pPr>
      <w:r w:rsidRPr="00886D10">
        <w:rPr>
          <w:rFonts w:asciiTheme="majorBidi" w:hAnsiTheme="majorBidi" w:cstheme="majorBidi"/>
          <w:sz w:val="24"/>
          <w:szCs w:val="24"/>
        </w:rPr>
        <w:t>Tensioactif</w:t>
      </w:r>
    </w:p>
    <w:p w:rsidR="00471500" w:rsidRPr="00886D10" w:rsidRDefault="00471500" w:rsidP="00637BDA">
      <w:pPr>
        <w:pStyle w:val="Paragraphedeliste"/>
        <w:numPr>
          <w:ilvl w:val="0"/>
          <w:numId w:val="13"/>
        </w:numPr>
        <w:spacing w:line="360" w:lineRule="auto"/>
        <w:jc w:val="both"/>
        <w:rPr>
          <w:rFonts w:asciiTheme="majorBidi" w:hAnsiTheme="majorBidi" w:cstheme="majorBidi"/>
          <w:sz w:val="24"/>
          <w:szCs w:val="24"/>
        </w:rPr>
      </w:pPr>
      <w:r w:rsidRPr="00886D10">
        <w:rPr>
          <w:rFonts w:asciiTheme="majorBidi" w:hAnsiTheme="majorBidi" w:cstheme="majorBidi"/>
          <w:sz w:val="24"/>
          <w:szCs w:val="24"/>
        </w:rPr>
        <w:t>Polymère hydrophile</w:t>
      </w:r>
    </w:p>
    <w:p w:rsidR="00D24119" w:rsidRPr="00886D10" w:rsidRDefault="00471500" w:rsidP="00637BDA">
      <w:pPr>
        <w:pStyle w:val="Paragraphedeliste"/>
        <w:numPr>
          <w:ilvl w:val="0"/>
          <w:numId w:val="13"/>
        </w:numPr>
        <w:spacing w:line="360" w:lineRule="auto"/>
        <w:jc w:val="both"/>
        <w:rPr>
          <w:rFonts w:asciiTheme="majorBidi" w:hAnsiTheme="majorBidi" w:cstheme="majorBidi"/>
          <w:sz w:val="24"/>
          <w:szCs w:val="24"/>
        </w:rPr>
      </w:pPr>
      <w:r w:rsidRPr="00886D10">
        <w:rPr>
          <w:rFonts w:asciiTheme="majorBidi" w:hAnsiTheme="majorBidi" w:cstheme="majorBidi"/>
          <w:sz w:val="24"/>
          <w:szCs w:val="24"/>
        </w:rPr>
        <w:t>Cosolvant</w:t>
      </w:r>
    </w:p>
    <w:p w:rsidR="00BE5CA5" w:rsidRPr="00886D10" w:rsidRDefault="00471500" w:rsidP="00637BDA">
      <w:pPr>
        <w:pStyle w:val="Paragraphedeliste"/>
        <w:numPr>
          <w:ilvl w:val="0"/>
          <w:numId w:val="13"/>
        </w:numPr>
        <w:spacing w:line="360" w:lineRule="auto"/>
        <w:jc w:val="both"/>
        <w:rPr>
          <w:rFonts w:asciiTheme="majorBidi" w:hAnsiTheme="majorBidi" w:cstheme="majorBidi"/>
          <w:sz w:val="24"/>
          <w:szCs w:val="24"/>
        </w:rPr>
      </w:pPr>
      <w:r w:rsidRPr="00886D10">
        <w:rPr>
          <w:rFonts w:asciiTheme="majorBidi" w:hAnsiTheme="majorBidi" w:cstheme="majorBidi"/>
          <w:sz w:val="24"/>
          <w:szCs w:val="24"/>
        </w:rPr>
        <w:t>Conservateur</w:t>
      </w:r>
    </w:p>
    <w:p w:rsidR="00637BDA" w:rsidRPr="00886D10" w:rsidRDefault="00637BDA" w:rsidP="00637BDA">
      <w:pPr>
        <w:pStyle w:val="Paragraphedeliste"/>
        <w:spacing w:line="360" w:lineRule="auto"/>
        <w:jc w:val="both"/>
        <w:rPr>
          <w:rFonts w:asciiTheme="majorBidi" w:hAnsiTheme="majorBidi" w:cstheme="majorBidi"/>
          <w:sz w:val="24"/>
          <w:szCs w:val="24"/>
        </w:rPr>
      </w:pPr>
    </w:p>
    <w:p w:rsidR="00BE5CA5" w:rsidRPr="00886D10" w:rsidRDefault="00BE5CA5" w:rsidP="00637BDA">
      <w:pPr>
        <w:pStyle w:val="Paragraphedeliste"/>
        <w:numPr>
          <w:ilvl w:val="0"/>
          <w:numId w:val="6"/>
        </w:numPr>
        <w:rPr>
          <w:rFonts w:asciiTheme="majorBidi" w:hAnsiTheme="majorBidi" w:cstheme="majorBidi"/>
          <w:b/>
          <w:bCs/>
          <w:sz w:val="24"/>
          <w:szCs w:val="24"/>
        </w:rPr>
      </w:pPr>
      <w:r w:rsidRPr="00886D10">
        <w:rPr>
          <w:rFonts w:asciiTheme="majorBidi" w:hAnsiTheme="majorBidi" w:cstheme="majorBidi"/>
          <w:b/>
          <w:bCs/>
          <w:sz w:val="24"/>
          <w:szCs w:val="24"/>
        </w:rPr>
        <w:t>Polysorbate 80 est un excipient ajouté aux suspensions pour</w:t>
      </w:r>
    </w:p>
    <w:p w:rsidR="00637BDA" w:rsidRPr="00886D10" w:rsidRDefault="00637BDA" w:rsidP="00637BDA">
      <w:pPr>
        <w:pStyle w:val="Paragraphedeliste"/>
        <w:rPr>
          <w:rFonts w:asciiTheme="majorBidi" w:hAnsiTheme="majorBidi" w:cstheme="majorBidi"/>
          <w:b/>
          <w:bCs/>
          <w:sz w:val="24"/>
          <w:szCs w:val="24"/>
        </w:rPr>
      </w:pPr>
    </w:p>
    <w:p w:rsidR="00637BDA" w:rsidRPr="00886D10" w:rsidRDefault="00637BDA" w:rsidP="00637BDA">
      <w:pPr>
        <w:pStyle w:val="Paragraphedeliste"/>
        <w:numPr>
          <w:ilvl w:val="0"/>
          <w:numId w:val="12"/>
        </w:numPr>
        <w:tabs>
          <w:tab w:val="left" w:pos="1390"/>
        </w:tabs>
        <w:spacing w:line="360" w:lineRule="auto"/>
        <w:jc w:val="both"/>
        <w:rPr>
          <w:rFonts w:asciiTheme="majorBidi" w:hAnsiTheme="majorBidi" w:cstheme="majorBidi"/>
          <w:sz w:val="24"/>
          <w:szCs w:val="24"/>
        </w:rPr>
      </w:pPr>
      <w:r w:rsidRPr="00886D10">
        <w:rPr>
          <w:rFonts w:asciiTheme="majorBidi" w:hAnsiTheme="majorBidi" w:cstheme="majorBidi"/>
          <w:sz w:val="24"/>
          <w:szCs w:val="24"/>
        </w:rPr>
        <w:t>Faciliter le mouillage des particules hydrophobes.</w:t>
      </w:r>
    </w:p>
    <w:p w:rsidR="00637BDA" w:rsidRPr="00886D10" w:rsidRDefault="00637BDA" w:rsidP="00637BDA">
      <w:pPr>
        <w:pStyle w:val="Paragraphedeliste"/>
        <w:numPr>
          <w:ilvl w:val="0"/>
          <w:numId w:val="12"/>
        </w:numPr>
        <w:tabs>
          <w:tab w:val="left" w:pos="1390"/>
        </w:tabs>
        <w:spacing w:line="360" w:lineRule="auto"/>
        <w:jc w:val="both"/>
        <w:rPr>
          <w:rFonts w:asciiTheme="majorBidi" w:hAnsiTheme="majorBidi" w:cstheme="majorBidi"/>
          <w:sz w:val="24"/>
          <w:szCs w:val="24"/>
        </w:rPr>
      </w:pPr>
      <w:r w:rsidRPr="00886D10">
        <w:rPr>
          <w:rFonts w:asciiTheme="majorBidi" w:hAnsiTheme="majorBidi" w:cstheme="majorBidi"/>
          <w:sz w:val="24"/>
          <w:szCs w:val="24"/>
        </w:rPr>
        <w:t>Permettre aux particules en suspension de se lier en agrégats</w:t>
      </w:r>
    </w:p>
    <w:p w:rsidR="00471500" w:rsidRPr="00886D10" w:rsidRDefault="00637BDA" w:rsidP="00637BDA">
      <w:pPr>
        <w:pStyle w:val="Paragraphedeliste"/>
        <w:numPr>
          <w:ilvl w:val="0"/>
          <w:numId w:val="12"/>
        </w:numPr>
        <w:spacing w:line="360" w:lineRule="auto"/>
        <w:jc w:val="both"/>
        <w:rPr>
          <w:rFonts w:asciiTheme="majorBidi" w:hAnsiTheme="majorBidi" w:cstheme="majorBidi"/>
          <w:sz w:val="24"/>
          <w:szCs w:val="24"/>
        </w:rPr>
      </w:pPr>
      <w:r w:rsidRPr="00886D10">
        <w:rPr>
          <w:rFonts w:asciiTheme="majorBidi" w:hAnsiTheme="majorBidi" w:cstheme="majorBidi"/>
          <w:sz w:val="24"/>
          <w:szCs w:val="24"/>
        </w:rPr>
        <w:t>Réduire tout goût désagréable du médicament</w:t>
      </w:r>
    </w:p>
    <w:p w:rsidR="00637BDA" w:rsidRPr="00886D10" w:rsidRDefault="00637BDA" w:rsidP="00886D10">
      <w:pPr>
        <w:pStyle w:val="Paragraphedeliste"/>
        <w:numPr>
          <w:ilvl w:val="0"/>
          <w:numId w:val="12"/>
        </w:numPr>
        <w:spacing w:line="360" w:lineRule="auto"/>
        <w:jc w:val="both"/>
        <w:rPr>
          <w:rFonts w:asciiTheme="majorBidi" w:hAnsiTheme="majorBidi" w:cstheme="majorBidi"/>
          <w:sz w:val="24"/>
          <w:szCs w:val="24"/>
        </w:rPr>
      </w:pPr>
      <w:r w:rsidRPr="00886D10">
        <w:rPr>
          <w:rFonts w:asciiTheme="majorBidi" w:hAnsiTheme="majorBidi" w:cstheme="majorBidi"/>
          <w:sz w:val="24"/>
          <w:szCs w:val="24"/>
        </w:rPr>
        <w:t>Aucune de ces réponses</w:t>
      </w:r>
    </w:p>
    <w:p w:rsidR="00886D10" w:rsidRPr="00886D10" w:rsidRDefault="006A047C" w:rsidP="00886D10">
      <w:pPr>
        <w:rPr>
          <w:rFonts w:asciiTheme="majorBidi" w:hAnsiTheme="majorBidi" w:cstheme="majorBidi"/>
          <w:b/>
          <w:bCs/>
          <w:sz w:val="24"/>
          <w:szCs w:val="24"/>
        </w:rPr>
      </w:pPr>
      <w:r>
        <w:rPr>
          <w:rFonts w:asciiTheme="majorBidi" w:hAnsiTheme="majorBidi" w:cstheme="majorBidi"/>
          <w:b/>
          <w:bCs/>
          <w:sz w:val="24"/>
          <w:szCs w:val="24"/>
        </w:rPr>
        <w:t>Solution</w:t>
      </w:r>
      <w:r w:rsidR="00886D10" w:rsidRPr="00886D10">
        <w:rPr>
          <w:rFonts w:asciiTheme="majorBidi" w:hAnsiTheme="majorBidi" w:cstheme="majorBidi"/>
          <w:b/>
          <w:bCs/>
          <w:sz w:val="24"/>
          <w:szCs w:val="24"/>
        </w:rPr>
        <w:t>.04</w:t>
      </w:r>
    </w:p>
    <w:p w:rsidR="00886D10" w:rsidRPr="00886D10" w:rsidRDefault="00886D10" w:rsidP="00E41336">
      <w:pPr>
        <w:pStyle w:val="Paragraphedeliste"/>
        <w:numPr>
          <w:ilvl w:val="0"/>
          <w:numId w:val="21"/>
        </w:numPr>
        <w:spacing w:line="360" w:lineRule="auto"/>
        <w:rPr>
          <w:rFonts w:asciiTheme="majorBidi" w:hAnsiTheme="majorBidi" w:cstheme="majorBidi"/>
          <w:sz w:val="24"/>
          <w:szCs w:val="24"/>
        </w:rPr>
      </w:pPr>
      <w:r w:rsidRPr="00886D10">
        <w:rPr>
          <w:rFonts w:asciiTheme="majorBidi" w:hAnsiTheme="majorBidi" w:cstheme="majorBidi"/>
          <w:sz w:val="24"/>
          <w:szCs w:val="24"/>
        </w:rPr>
        <w:t>A, B, C et D</w:t>
      </w:r>
    </w:p>
    <w:p w:rsidR="00886D10" w:rsidRPr="00886D10" w:rsidRDefault="00886D10" w:rsidP="00E41336">
      <w:pPr>
        <w:pStyle w:val="Paragraphedeliste"/>
        <w:numPr>
          <w:ilvl w:val="0"/>
          <w:numId w:val="21"/>
        </w:numPr>
        <w:spacing w:line="360" w:lineRule="auto"/>
        <w:rPr>
          <w:rFonts w:asciiTheme="majorBidi" w:hAnsiTheme="majorBidi" w:cstheme="majorBidi"/>
          <w:sz w:val="24"/>
          <w:szCs w:val="24"/>
        </w:rPr>
      </w:pPr>
      <w:r w:rsidRPr="00886D10">
        <w:rPr>
          <w:rFonts w:asciiTheme="majorBidi" w:hAnsiTheme="majorBidi" w:cstheme="majorBidi"/>
          <w:sz w:val="24"/>
          <w:szCs w:val="24"/>
        </w:rPr>
        <w:t>A et B</w:t>
      </w:r>
    </w:p>
    <w:p w:rsidR="00886D10" w:rsidRPr="00886D10" w:rsidRDefault="00886D10" w:rsidP="00E41336">
      <w:pPr>
        <w:pStyle w:val="Paragraphedeliste"/>
        <w:numPr>
          <w:ilvl w:val="0"/>
          <w:numId w:val="21"/>
        </w:numPr>
        <w:spacing w:line="360" w:lineRule="auto"/>
        <w:rPr>
          <w:rFonts w:asciiTheme="majorBidi" w:hAnsiTheme="majorBidi" w:cstheme="majorBidi"/>
          <w:sz w:val="24"/>
          <w:szCs w:val="24"/>
        </w:rPr>
      </w:pPr>
      <w:r w:rsidRPr="00886D10">
        <w:rPr>
          <w:rFonts w:asciiTheme="majorBidi" w:hAnsiTheme="majorBidi" w:cstheme="majorBidi"/>
          <w:sz w:val="24"/>
          <w:szCs w:val="24"/>
        </w:rPr>
        <w:t>A et B</w:t>
      </w:r>
    </w:p>
    <w:p w:rsidR="00886D10" w:rsidRPr="00886D10" w:rsidRDefault="00886D10" w:rsidP="00886D10"/>
    <w:sectPr w:rsidR="00886D10" w:rsidRPr="00886D10" w:rsidSect="00692468">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pgNumType w:start="9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20A0" w:rsidRDefault="00E720A0" w:rsidP="00D451BF">
      <w:pPr>
        <w:spacing w:after="0" w:line="240" w:lineRule="auto"/>
      </w:pPr>
      <w:r>
        <w:separator/>
      </w:r>
    </w:p>
  </w:endnote>
  <w:endnote w:type="continuationSeparator" w:id="1">
    <w:p w:rsidR="00E720A0" w:rsidRDefault="00E720A0" w:rsidP="00D451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2CF1" w:rsidRDefault="00B82CF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348151"/>
      <w:docPartObj>
        <w:docPartGallery w:val="Page Numbers (Bottom of Page)"/>
        <w:docPartUnique/>
      </w:docPartObj>
    </w:sdtPr>
    <w:sdtContent>
      <w:p w:rsidR="006E4097" w:rsidRDefault="00247F37">
        <w:pPr>
          <w:pStyle w:val="Pieddepage"/>
          <w:jc w:val="center"/>
        </w:pPr>
        <w:r w:rsidRPr="00B82CF1">
          <w:rPr>
            <w:rFonts w:asciiTheme="majorBidi" w:hAnsiTheme="majorBidi" w:cstheme="majorBidi"/>
            <w:sz w:val="20"/>
            <w:szCs w:val="20"/>
          </w:rPr>
          <w:fldChar w:fldCharType="begin"/>
        </w:r>
        <w:r w:rsidR="002650C4" w:rsidRPr="00B82CF1">
          <w:rPr>
            <w:rFonts w:asciiTheme="majorBidi" w:hAnsiTheme="majorBidi" w:cstheme="majorBidi"/>
            <w:sz w:val="20"/>
            <w:szCs w:val="20"/>
          </w:rPr>
          <w:instrText xml:space="preserve"> PAGE   \* MERGEFORMAT </w:instrText>
        </w:r>
        <w:r w:rsidRPr="00B82CF1">
          <w:rPr>
            <w:rFonts w:asciiTheme="majorBidi" w:hAnsiTheme="majorBidi" w:cstheme="majorBidi"/>
            <w:sz w:val="20"/>
            <w:szCs w:val="20"/>
          </w:rPr>
          <w:fldChar w:fldCharType="separate"/>
        </w:r>
        <w:r w:rsidR="00081203">
          <w:rPr>
            <w:rFonts w:asciiTheme="majorBidi" w:hAnsiTheme="majorBidi" w:cstheme="majorBidi"/>
            <w:noProof/>
            <w:sz w:val="20"/>
            <w:szCs w:val="20"/>
          </w:rPr>
          <w:t>103</w:t>
        </w:r>
        <w:r w:rsidRPr="00B82CF1">
          <w:rPr>
            <w:rFonts w:asciiTheme="majorBidi" w:hAnsiTheme="majorBidi" w:cstheme="majorBidi"/>
            <w:sz w:val="20"/>
            <w:szCs w:val="20"/>
          </w:rPr>
          <w:fldChar w:fldCharType="end"/>
        </w:r>
      </w:p>
    </w:sdtContent>
  </w:sdt>
  <w:p w:rsidR="006E4097" w:rsidRDefault="006E4097">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2CF1" w:rsidRDefault="00B82CF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20A0" w:rsidRDefault="00E720A0" w:rsidP="00D451BF">
      <w:pPr>
        <w:spacing w:after="0" w:line="240" w:lineRule="auto"/>
      </w:pPr>
      <w:r>
        <w:separator/>
      </w:r>
    </w:p>
  </w:footnote>
  <w:footnote w:type="continuationSeparator" w:id="1">
    <w:p w:rsidR="00E720A0" w:rsidRDefault="00E720A0" w:rsidP="00D451B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2CF1" w:rsidRDefault="00B82CF1">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F4A" w:rsidRPr="001A6338" w:rsidRDefault="001A3F4A" w:rsidP="001A3F4A">
    <w:pPr>
      <w:pStyle w:val="En-tte"/>
      <w:pBdr>
        <w:between w:val="single" w:sz="4" w:space="1" w:color="4F81BD" w:themeColor="accent1"/>
      </w:pBdr>
      <w:spacing w:line="276" w:lineRule="auto"/>
      <w:rPr>
        <w:rFonts w:asciiTheme="majorBidi" w:hAnsiTheme="majorBidi" w:cstheme="majorBidi"/>
        <w:b/>
        <w:bCs/>
        <w:sz w:val="28"/>
        <w:szCs w:val="28"/>
      </w:rPr>
    </w:pPr>
    <w:r w:rsidRPr="001A6338">
      <w:rPr>
        <w:rFonts w:asciiTheme="majorBidi" w:hAnsiTheme="majorBidi" w:cstheme="majorBidi"/>
        <w:b/>
        <w:bCs/>
        <w:sz w:val="28"/>
        <w:szCs w:val="28"/>
      </w:rPr>
      <w:t xml:space="preserve">Chapitre VI </w:t>
    </w:r>
    <w:r w:rsidR="004C4F9B" w:rsidRPr="001A6338">
      <w:rPr>
        <w:rFonts w:asciiTheme="majorBidi" w:hAnsiTheme="majorBidi" w:cstheme="majorBidi"/>
        <w:b/>
        <w:bCs/>
        <w:sz w:val="28"/>
        <w:szCs w:val="28"/>
      </w:rPr>
      <w:t xml:space="preserve">                                                                </w:t>
    </w:r>
    <w:r w:rsidR="001A6338">
      <w:rPr>
        <w:rFonts w:asciiTheme="majorBidi" w:hAnsiTheme="majorBidi" w:cstheme="majorBidi"/>
        <w:b/>
        <w:bCs/>
        <w:sz w:val="28"/>
        <w:szCs w:val="28"/>
      </w:rPr>
      <w:t xml:space="preserve">          </w:t>
    </w:r>
    <w:r w:rsidR="004C4F9B" w:rsidRPr="001A6338">
      <w:rPr>
        <w:rFonts w:asciiTheme="majorBidi" w:hAnsiTheme="majorBidi" w:cstheme="majorBidi"/>
        <w:b/>
        <w:bCs/>
        <w:sz w:val="28"/>
        <w:szCs w:val="28"/>
      </w:rPr>
      <w:t xml:space="preserve">      Les suspensions</w:t>
    </w:r>
  </w:p>
  <w:p w:rsidR="001A3F4A" w:rsidRDefault="001A3F4A">
    <w:pPr>
      <w:pStyle w:val="En-tte"/>
      <w:pBdr>
        <w:between w:val="single" w:sz="4" w:space="1" w:color="4F81BD" w:themeColor="accent1"/>
      </w:pBdr>
      <w:spacing w:line="276" w:lineRule="auto"/>
      <w:jc w:val="center"/>
    </w:pPr>
  </w:p>
  <w:p w:rsidR="00D451BF" w:rsidRPr="00D451BF" w:rsidRDefault="00D451BF">
    <w:pPr>
      <w:pStyle w:val="En-tte"/>
      <w:rPr>
        <w:rFonts w:asciiTheme="majorBidi" w:hAnsiTheme="majorBidi" w:cstheme="majorBidi"/>
        <w:b/>
        <w:bCs/>
        <w:sz w:val="24"/>
        <w:szCs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2CF1" w:rsidRDefault="00B82CF1">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56AE8"/>
    <w:multiLevelType w:val="hybridMultilevel"/>
    <w:tmpl w:val="496883F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6EA73A8"/>
    <w:multiLevelType w:val="hybridMultilevel"/>
    <w:tmpl w:val="A1B8B5A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E9A5FA9"/>
    <w:multiLevelType w:val="hybridMultilevel"/>
    <w:tmpl w:val="B206273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35C7228"/>
    <w:multiLevelType w:val="hybridMultilevel"/>
    <w:tmpl w:val="6F08F52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71A6804"/>
    <w:multiLevelType w:val="hybridMultilevel"/>
    <w:tmpl w:val="4D0664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B472BC5"/>
    <w:multiLevelType w:val="hybridMultilevel"/>
    <w:tmpl w:val="E78C722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C192445"/>
    <w:multiLevelType w:val="hybridMultilevel"/>
    <w:tmpl w:val="4184F03A"/>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CF8025B"/>
    <w:multiLevelType w:val="hybridMultilevel"/>
    <w:tmpl w:val="328A522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DDB0334"/>
    <w:multiLevelType w:val="hybridMultilevel"/>
    <w:tmpl w:val="081A432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2167163"/>
    <w:multiLevelType w:val="hybridMultilevel"/>
    <w:tmpl w:val="0648708C"/>
    <w:lvl w:ilvl="0" w:tplc="87766236">
      <w:start w:val="1"/>
      <w:numFmt w:val="decimal"/>
      <w:lvlText w:val="%1."/>
      <w:lvlJc w:val="left"/>
      <w:pPr>
        <w:ind w:left="720" w:hanging="360"/>
      </w:pPr>
      <w:rPr>
        <w:rFonts w:asciiTheme="majorBidi" w:hAnsiTheme="majorBidi" w:cstheme="majorBidi"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7285F87"/>
    <w:multiLevelType w:val="hybridMultilevel"/>
    <w:tmpl w:val="2F02D074"/>
    <w:lvl w:ilvl="0" w:tplc="040C0015">
      <w:start w:val="1"/>
      <w:numFmt w:val="upperLetter"/>
      <w:lvlText w:val="%1."/>
      <w:lvlJc w:val="left"/>
      <w:pPr>
        <w:ind w:left="720" w:hanging="360"/>
      </w:pPr>
      <w:rPr>
        <w:rFonts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07960D0"/>
    <w:multiLevelType w:val="hybridMultilevel"/>
    <w:tmpl w:val="AA02919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0917433"/>
    <w:multiLevelType w:val="hybridMultilevel"/>
    <w:tmpl w:val="48CE5C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32756C5B"/>
    <w:multiLevelType w:val="hybridMultilevel"/>
    <w:tmpl w:val="7E58681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6510E9C"/>
    <w:multiLevelType w:val="hybridMultilevel"/>
    <w:tmpl w:val="4BAEB14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3CC47E8C"/>
    <w:multiLevelType w:val="hybridMultilevel"/>
    <w:tmpl w:val="7756B8D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47036AA"/>
    <w:multiLevelType w:val="hybridMultilevel"/>
    <w:tmpl w:val="D19E41E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EFA1C86"/>
    <w:multiLevelType w:val="hybridMultilevel"/>
    <w:tmpl w:val="F65E011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73AB412E"/>
    <w:multiLevelType w:val="hybridMultilevel"/>
    <w:tmpl w:val="CC10FB0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7C81348E"/>
    <w:multiLevelType w:val="hybridMultilevel"/>
    <w:tmpl w:val="EF36921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7CAA59B4"/>
    <w:multiLevelType w:val="hybridMultilevel"/>
    <w:tmpl w:val="897A6CF4"/>
    <w:lvl w:ilvl="0" w:tplc="438EF280">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5"/>
  </w:num>
  <w:num w:numId="2">
    <w:abstractNumId w:val="4"/>
  </w:num>
  <w:num w:numId="3">
    <w:abstractNumId w:val="13"/>
  </w:num>
  <w:num w:numId="4">
    <w:abstractNumId w:val="6"/>
  </w:num>
  <w:num w:numId="5">
    <w:abstractNumId w:val="12"/>
  </w:num>
  <w:num w:numId="6">
    <w:abstractNumId w:val="19"/>
  </w:num>
  <w:num w:numId="7">
    <w:abstractNumId w:val="1"/>
  </w:num>
  <w:num w:numId="8">
    <w:abstractNumId w:val="9"/>
  </w:num>
  <w:num w:numId="9">
    <w:abstractNumId w:val="3"/>
  </w:num>
  <w:num w:numId="10">
    <w:abstractNumId w:val="14"/>
  </w:num>
  <w:num w:numId="11">
    <w:abstractNumId w:val="8"/>
  </w:num>
  <w:num w:numId="12">
    <w:abstractNumId w:val="11"/>
  </w:num>
  <w:num w:numId="13">
    <w:abstractNumId w:val="10"/>
  </w:num>
  <w:num w:numId="14">
    <w:abstractNumId w:val="16"/>
  </w:num>
  <w:num w:numId="15">
    <w:abstractNumId w:val="0"/>
  </w:num>
  <w:num w:numId="16">
    <w:abstractNumId w:val="17"/>
  </w:num>
  <w:num w:numId="17">
    <w:abstractNumId w:val="5"/>
  </w:num>
  <w:num w:numId="18">
    <w:abstractNumId w:val="7"/>
  </w:num>
  <w:num w:numId="19">
    <w:abstractNumId w:val="20"/>
  </w:num>
  <w:num w:numId="20">
    <w:abstractNumId w:val="2"/>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useFELayout/>
  </w:compat>
  <w:rsids>
    <w:rsidRoot w:val="00D451BF"/>
    <w:rsid w:val="00010DC5"/>
    <w:rsid w:val="000201EB"/>
    <w:rsid w:val="000646DA"/>
    <w:rsid w:val="00081203"/>
    <w:rsid w:val="000A6415"/>
    <w:rsid w:val="000D555B"/>
    <w:rsid w:val="000E39A9"/>
    <w:rsid w:val="000E7540"/>
    <w:rsid w:val="001712B7"/>
    <w:rsid w:val="001804A7"/>
    <w:rsid w:val="001870F1"/>
    <w:rsid w:val="001A3F4A"/>
    <w:rsid w:val="001A6338"/>
    <w:rsid w:val="001E6EC1"/>
    <w:rsid w:val="001F6C02"/>
    <w:rsid w:val="00212079"/>
    <w:rsid w:val="00245641"/>
    <w:rsid w:val="00247F37"/>
    <w:rsid w:val="002650C4"/>
    <w:rsid w:val="002B40C8"/>
    <w:rsid w:val="002B6C2E"/>
    <w:rsid w:val="00320C94"/>
    <w:rsid w:val="00322285"/>
    <w:rsid w:val="00442FED"/>
    <w:rsid w:val="004625B4"/>
    <w:rsid w:val="00464A66"/>
    <w:rsid w:val="00471500"/>
    <w:rsid w:val="004C4F9B"/>
    <w:rsid w:val="004E0193"/>
    <w:rsid w:val="00544313"/>
    <w:rsid w:val="00566090"/>
    <w:rsid w:val="00620A03"/>
    <w:rsid w:val="00637BDA"/>
    <w:rsid w:val="00692468"/>
    <w:rsid w:val="00694C21"/>
    <w:rsid w:val="006A047C"/>
    <w:rsid w:val="006B0516"/>
    <w:rsid w:val="006B19E6"/>
    <w:rsid w:val="006B7863"/>
    <w:rsid w:val="006C46EA"/>
    <w:rsid w:val="006E4097"/>
    <w:rsid w:val="007120E3"/>
    <w:rsid w:val="007D6179"/>
    <w:rsid w:val="007D7664"/>
    <w:rsid w:val="007E56AF"/>
    <w:rsid w:val="0080739A"/>
    <w:rsid w:val="00844A04"/>
    <w:rsid w:val="00886B9A"/>
    <w:rsid w:val="00886D10"/>
    <w:rsid w:val="008C2CC6"/>
    <w:rsid w:val="00904C36"/>
    <w:rsid w:val="009138D4"/>
    <w:rsid w:val="00950C8E"/>
    <w:rsid w:val="00973224"/>
    <w:rsid w:val="00A6456F"/>
    <w:rsid w:val="00A77B9F"/>
    <w:rsid w:val="00A83FDD"/>
    <w:rsid w:val="00AC6BE3"/>
    <w:rsid w:val="00B56EB1"/>
    <w:rsid w:val="00B66356"/>
    <w:rsid w:val="00B73E15"/>
    <w:rsid w:val="00B82CF1"/>
    <w:rsid w:val="00B97E36"/>
    <w:rsid w:val="00BB36CF"/>
    <w:rsid w:val="00BE5CA5"/>
    <w:rsid w:val="00C2682C"/>
    <w:rsid w:val="00C3047B"/>
    <w:rsid w:val="00CB6A32"/>
    <w:rsid w:val="00D24119"/>
    <w:rsid w:val="00D451BF"/>
    <w:rsid w:val="00D62C6E"/>
    <w:rsid w:val="00D814F8"/>
    <w:rsid w:val="00DA232D"/>
    <w:rsid w:val="00E10411"/>
    <w:rsid w:val="00E41336"/>
    <w:rsid w:val="00E720A0"/>
    <w:rsid w:val="00EB456C"/>
    <w:rsid w:val="00EF49D8"/>
    <w:rsid w:val="00F079F1"/>
    <w:rsid w:val="00F31A75"/>
    <w:rsid w:val="00F329A1"/>
    <w:rsid w:val="00F51BE4"/>
    <w:rsid w:val="00F80622"/>
    <w:rsid w:val="00FA12AE"/>
    <w:rsid w:val="00FA621D"/>
    <w:rsid w:val="00FC29B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C2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451BF"/>
    <w:pPr>
      <w:tabs>
        <w:tab w:val="center" w:pos="4536"/>
        <w:tab w:val="right" w:pos="9072"/>
      </w:tabs>
      <w:spacing w:after="0" w:line="240" w:lineRule="auto"/>
    </w:pPr>
  </w:style>
  <w:style w:type="character" w:customStyle="1" w:styleId="En-tteCar">
    <w:name w:val="En-tête Car"/>
    <w:basedOn w:val="Policepardfaut"/>
    <w:link w:val="En-tte"/>
    <w:uiPriority w:val="99"/>
    <w:rsid w:val="00D451BF"/>
  </w:style>
  <w:style w:type="paragraph" w:styleId="Pieddepage">
    <w:name w:val="footer"/>
    <w:basedOn w:val="Normal"/>
    <w:link w:val="PieddepageCar"/>
    <w:uiPriority w:val="99"/>
    <w:unhideWhenUsed/>
    <w:rsid w:val="00D451B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451BF"/>
  </w:style>
  <w:style w:type="paragraph" w:styleId="Paragraphedeliste">
    <w:name w:val="List Paragraph"/>
    <w:basedOn w:val="Normal"/>
    <w:uiPriority w:val="34"/>
    <w:qFormat/>
    <w:rsid w:val="007120E3"/>
    <w:pPr>
      <w:ind w:left="720"/>
      <w:contextualSpacing/>
    </w:pPr>
  </w:style>
  <w:style w:type="table" w:styleId="Grilledutableau">
    <w:name w:val="Table Grid"/>
    <w:basedOn w:val="TableauNormal"/>
    <w:uiPriority w:val="59"/>
    <w:rsid w:val="001E6EC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2B6C2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B6C2E"/>
    <w:rPr>
      <w:rFonts w:ascii="Tahoma" w:hAnsi="Tahoma" w:cs="Tahoma"/>
      <w:sz w:val="16"/>
      <w:szCs w:val="16"/>
    </w:rPr>
  </w:style>
  <w:style w:type="table" w:styleId="Ombrageclair">
    <w:name w:val="Light Shading"/>
    <w:basedOn w:val="TableauNormal"/>
    <w:uiPriority w:val="60"/>
    <w:rsid w:val="001A633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1373</TotalTime>
  <Pages>12</Pages>
  <Words>2647</Words>
  <Characters>14561</Characters>
  <Application>Microsoft Office Word</Application>
  <DocSecurity>0</DocSecurity>
  <Lines>121</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aci</dc:creator>
  <cp:keywords/>
  <dc:description/>
  <cp:lastModifiedBy>aci</cp:lastModifiedBy>
  <cp:revision>44</cp:revision>
  <dcterms:created xsi:type="dcterms:W3CDTF">2020-10-27T14:54:00Z</dcterms:created>
  <dcterms:modified xsi:type="dcterms:W3CDTF">2021-01-23T11:27:00Z</dcterms:modified>
</cp:coreProperties>
</file>