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1BF" w:rsidRPr="00886D10" w:rsidRDefault="001A6338" w:rsidP="001A6338">
      <w:pPr>
        <w:spacing w:line="360" w:lineRule="auto"/>
        <w:jc w:val="center"/>
        <w:rPr>
          <w:rFonts w:asciiTheme="majorBidi" w:hAnsiTheme="majorBidi" w:cstheme="majorBidi"/>
          <w:b/>
          <w:bCs/>
          <w:sz w:val="28"/>
          <w:szCs w:val="28"/>
        </w:rPr>
      </w:pPr>
      <w:r w:rsidRPr="00886D10">
        <w:rPr>
          <w:rFonts w:asciiTheme="majorBidi" w:hAnsiTheme="majorBidi" w:cstheme="majorBidi"/>
          <w:b/>
          <w:bCs/>
          <w:sz w:val="28"/>
          <w:szCs w:val="28"/>
        </w:rPr>
        <w:t xml:space="preserve">Chapitre VI : </w:t>
      </w:r>
      <w:r w:rsidR="00D451BF" w:rsidRPr="00886D10">
        <w:rPr>
          <w:rFonts w:asciiTheme="majorBidi" w:hAnsiTheme="majorBidi" w:cstheme="majorBidi"/>
          <w:b/>
          <w:bCs/>
          <w:sz w:val="28"/>
          <w:szCs w:val="28"/>
        </w:rPr>
        <w:t>Les suspensions</w:t>
      </w:r>
    </w:p>
    <w:p w:rsidR="00D451BF" w:rsidRPr="00886D10" w:rsidRDefault="00D451BF" w:rsidP="00D451BF">
      <w:pPr>
        <w:spacing w:line="360" w:lineRule="auto"/>
        <w:rPr>
          <w:rFonts w:asciiTheme="majorBidi" w:hAnsiTheme="majorBidi" w:cstheme="majorBidi"/>
          <w:b/>
          <w:bCs/>
          <w:sz w:val="24"/>
          <w:szCs w:val="24"/>
        </w:rPr>
      </w:pPr>
      <w:r w:rsidRPr="00886D10">
        <w:rPr>
          <w:rFonts w:asciiTheme="majorBidi" w:hAnsiTheme="majorBidi" w:cstheme="majorBidi"/>
          <w:b/>
          <w:bCs/>
          <w:sz w:val="24"/>
          <w:szCs w:val="24"/>
        </w:rPr>
        <w:t>Objectifs </w:t>
      </w:r>
      <w:r w:rsidR="00245641" w:rsidRPr="00886D10">
        <w:rPr>
          <w:rFonts w:asciiTheme="majorBidi" w:hAnsiTheme="majorBidi" w:cstheme="majorBidi"/>
          <w:b/>
          <w:bCs/>
          <w:sz w:val="24"/>
          <w:szCs w:val="24"/>
        </w:rPr>
        <w:t>d’apprentissage</w:t>
      </w:r>
    </w:p>
    <w:p w:rsidR="004C4F9B" w:rsidRPr="00886D10" w:rsidRDefault="004C4F9B" w:rsidP="00D451BF">
      <w:pPr>
        <w:spacing w:line="360" w:lineRule="auto"/>
        <w:rPr>
          <w:rFonts w:asciiTheme="majorBidi" w:hAnsiTheme="majorBidi" w:cstheme="majorBidi"/>
          <w:sz w:val="24"/>
          <w:szCs w:val="24"/>
        </w:rPr>
      </w:pPr>
      <w:r w:rsidRPr="00886D10">
        <w:rPr>
          <w:rFonts w:asciiTheme="majorBidi" w:hAnsiTheme="majorBidi" w:cstheme="majorBidi"/>
          <w:sz w:val="24"/>
          <w:szCs w:val="24"/>
        </w:rPr>
        <w:t>À la fin de ce chapitre, l'étudiant devrait être en mesure de</w:t>
      </w:r>
    </w:p>
    <w:p w:rsidR="004C4F9B" w:rsidRPr="00886D10" w:rsidRDefault="000646DA" w:rsidP="001A6338">
      <w:pPr>
        <w:pStyle w:val="Paragraphedeliste"/>
        <w:numPr>
          <w:ilvl w:val="0"/>
          <w:numId w:val="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Décrire </w:t>
      </w:r>
      <w:r w:rsidR="0080739A">
        <w:rPr>
          <w:rFonts w:asciiTheme="majorBidi" w:hAnsiTheme="majorBidi" w:cstheme="majorBidi"/>
          <w:sz w:val="24"/>
          <w:szCs w:val="24"/>
        </w:rPr>
        <w:t>une suspension pharmaceutique</w:t>
      </w:r>
    </w:p>
    <w:p w:rsidR="004C4F9B" w:rsidRPr="00886D10" w:rsidRDefault="004C4F9B" w:rsidP="001A6338">
      <w:pPr>
        <w:pStyle w:val="Paragraphedeliste"/>
        <w:numPr>
          <w:ilvl w:val="0"/>
          <w:numId w:val="5"/>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Expliquez les caractéristiques souhaitées d'une suspension pharmaceutique.</w:t>
      </w:r>
    </w:p>
    <w:p w:rsidR="004C4F9B" w:rsidRPr="00886D10" w:rsidRDefault="004C4F9B" w:rsidP="001A6338">
      <w:pPr>
        <w:pStyle w:val="Paragraphedeliste"/>
        <w:numPr>
          <w:ilvl w:val="0"/>
          <w:numId w:val="5"/>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Comparer et contraster les suspensions floculées et défloculées</w:t>
      </w:r>
    </w:p>
    <w:p w:rsidR="004C4F9B" w:rsidRPr="00886D10" w:rsidRDefault="004C4F9B" w:rsidP="001A6338">
      <w:pPr>
        <w:pStyle w:val="Paragraphedeliste"/>
        <w:numPr>
          <w:ilvl w:val="0"/>
          <w:numId w:val="5"/>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Expliquer comment la stabilité d'une suspension est caractérisée</w:t>
      </w:r>
    </w:p>
    <w:p w:rsidR="004C4F9B" w:rsidRPr="00886D10" w:rsidRDefault="004C4F9B" w:rsidP="001A6338">
      <w:pPr>
        <w:pStyle w:val="Paragraphedeliste"/>
        <w:numPr>
          <w:ilvl w:val="0"/>
          <w:numId w:val="5"/>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Expliquer la fonction des agents tensioactifs (c'est-à-dire des surfactants) tels qu'ils sont utilisés dans les formes pharmaceutiques</w:t>
      </w:r>
    </w:p>
    <w:p w:rsidR="004C4F9B" w:rsidRPr="00886D10" w:rsidRDefault="004C4F9B" w:rsidP="001A6338">
      <w:pPr>
        <w:pStyle w:val="Paragraphedeliste"/>
        <w:numPr>
          <w:ilvl w:val="0"/>
          <w:numId w:val="5"/>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Décrire les facteurs qui affectent la stabilité physique des suspensions</w:t>
      </w:r>
    </w:p>
    <w:p w:rsidR="00D451BF" w:rsidRPr="00886D10" w:rsidRDefault="004C4F9B" w:rsidP="001A6338">
      <w:pPr>
        <w:pStyle w:val="Paragraphedeliste"/>
        <w:numPr>
          <w:ilvl w:val="0"/>
          <w:numId w:val="5"/>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Décrire les approches couramment utilisées pour la préparation de suspensions stables</w:t>
      </w:r>
    </w:p>
    <w:p w:rsidR="00D451BF" w:rsidRPr="00886D10" w:rsidRDefault="001A6338" w:rsidP="00D451BF">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VI.1. </w:t>
      </w:r>
      <w:r w:rsidR="00D451BF" w:rsidRPr="00886D10">
        <w:rPr>
          <w:rFonts w:asciiTheme="majorBidi" w:hAnsiTheme="majorBidi" w:cstheme="majorBidi"/>
          <w:b/>
          <w:bCs/>
          <w:sz w:val="24"/>
          <w:szCs w:val="24"/>
        </w:rPr>
        <w:t>Introduction</w:t>
      </w:r>
    </w:p>
    <w:p w:rsidR="001870F1" w:rsidRPr="00886D10" w:rsidRDefault="001870F1" w:rsidP="001870F1">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Un système dispersé est défini comme un système à deux phases dans lequel une phase dispersée insoluble ou non miscible (par exemple, des particules solides ou des gouttelettes liquides) est distribuée à travers une phase continue. Les dispersions peuvent également être classées en suspensions (un solide dispersé dans un liquide) ou en émulsions (liquide dispersé dans un liquide), selon les propriétés de la phase dispersée.</w:t>
      </w:r>
    </w:p>
    <w:p w:rsidR="00D451BF" w:rsidRPr="00886D10" w:rsidRDefault="00D451BF" w:rsidP="00D451BF">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Une suspension pharmaceutique est une dispersion de particules solides (généralement un médicament) dans un milieu liquide (généralement aqueux) dans lequel le médicament n'est pas facilement s</w:t>
      </w:r>
      <w:r w:rsidR="00B73E15" w:rsidRPr="00886D10">
        <w:rPr>
          <w:rFonts w:asciiTheme="majorBidi" w:hAnsiTheme="majorBidi" w:cstheme="majorBidi"/>
          <w:sz w:val="24"/>
          <w:szCs w:val="24"/>
        </w:rPr>
        <w:t xml:space="preserve">oluble. Cette forme galénique </w:t>
      </w:r>
      <w:r w:rsidRPr="00886D10">
        <w:rPr>
          <w:rFonts w:asciiTheme="majorBidi" w:hAnsiTheme="majorBidi" w:cstheme="majorBidi"/>
          <w:sz w:val="24"/>
          <w:szCs w:val="24"/>
        </w:rPr>
        <w:t>est utilisée pour fournir une f</w:t>
      </w:r>
      <w:r w:rsidR="00B73E15" w:rsidRPr="00886D10">
        <w:rPr>
          <w:rFonts w:asciiTheme="majorBidi" w:hAnsiTheme="majorBidi" w:cstheme="majorBidi"/>
          <w:sz w:val="24"/>
          <w:szCs w:val="24"/>
        </w:rPr>
        <w:t>orme pharmaceutique</w:t>
      </w:r>
      <w:r w:rsidRPr="00886D10">
        <w:rPr>
          <w:rFonts w:asciiTheme="majorBidi" w:hAnsiTheme="majorBidi" w:cstheme="majorBidi"/>
          <w:sz w:val="24"/>
          <w:szCs w:val="24"/>
        </w:rPr>
        <w:t xml:space="preserve"> liquide pour des médicaments insolubles. Une suspension aqueuse est un système de formulation utile pour administrer un médicament insoluble ou peu soluble. La granulométrie de la phase dispersée dans la plupart des suspensions pharmaceutiques orales est comprise entre 1 et 50 µm. Plus la taille des particules est faible, plus la surface du médicament en suspension est grande. Une grande surface de médicament dispersé permet une dissolution rapide du médicament, ce qui peut favoriser l'absorption orale du médicament. </w:t>
      </w:r>
    </w:p>
    <w:p w:rsidR="00694C21" w:rsidRPr="00886D10" w:rsidRDefault="00D451BF" w:rsidP="00D451BF">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En plus de l'utilisation de suspensions comme produits médicamenteux, les suspensions sont également utilisées comme matières en cours de traitement lors de la fabrication pharmaceutique industrielle. Par exemple, les comprimés sont enrobés d'une suspension de </w:t>
      </w:r>
      <w:r w:rsidRPr="00886D10">
        <w:rPr>
          <w:rFonts w:asciiTheme="majorBidi" w:hAnsiTheme="majorBidi" w:cstheme="majorBidi"/>
          <w:sz w:val="24"/>
          <w:szCs w:val="24"/>
        </w:rPr>
        <w:lastRenderedPageBreak/>
        <w:t>matériaux d'enrobage insolubles. Les granulés fabriqués par des procédés de granulation par voie humide sont généralement mis en suspension dans l'air pour être séchés pendant le procédé de séchage en lit fluidisé. De plus, la granulation humide pourrait être effectuée sur des granulés en suspension dans l'air dans la granulation en lit fluidisé.</w:t>
      </w:r>
    </w:p>
    <w:p w:rsidR="00D451BF"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VI.2. </w:t>
      </w:r>
      <w:r w:rsidR="00D451BF" w:rsidRPr="00886D10">
        <w:rPr>
          <w:rFonts w:asciiTheme="majorBidi" w:hAnsiTheme="majorBidi" w:cstheme="majorBidi"/>
          <w:b/>
          <w:bCs/>
          <w:sz w:val="24"/>
          <w:szCs w:val="24"/>
        </w:rPr>
        <w:t>Types de suspensions</w:t>
      </w:r>
    </w:p>
    <w:p w:rsidR="007120E3" w:rsidRPr="00886D10" w:rsidRDefault="00D451BF" w:rsidP="007120E3">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Les suspensions peuvent être classées en fonction des caractéristiques de la phase dispersée ou du milieu de dispersion. Les suspensions sont utilisées dans la fabrication de produits pharmaceutiques en tant qu'intermédiaires pour certaines opérations unitaires et en tant que produits pharmaceutiques finis commercialisés. Les formes pharmaceutiques en suspension peuvent être classées en fonction de leur voie d'administration.</w:t>
      </w:r>
    </w:p>
    <w:p w:rsidR="00D451BF" w:rsidRPr="00886D10" w:rsidRDefault="00D451BF" w:rsidP="007120E3">
      <w:pPr>
        <w:pStyle w:val="Paragraphedeliste"/>
        <w:numPr>
          <w:ilvl w:val="0"/>
          <w:numId w:val="1"/>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Sur la base de la taille des particules de la phase dispersée, les suspensions peuvent être classées en suspension grossière (&gt; 1 μm), dispersion colloïdale (&lt;1 μm) ou nanosuspension (10 à 100 nm) - dans l'ordre de réduction du diamètre des particules.</w:t>
      </w:r>
    </w:p>
    <w:p w:rsidR="00D451BF" w:rsidRPr="00886D10" w:rsidRDefault="00D451BF" w:rsidP="007120E3">
      <w:pPr>
        <w:pStyle w:val="Paragraphedeliste"/>
        <w:numPr>
          <w:ilvl w:val="0"/>
          <w:numId w:val="1"/>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Sur la base de la concentration de la phase dispersée, les suspensions hautement concentrées sont appelées bouillies (&gt; 50% p / p) ou certaines susp</w:t>
      </w:r>
      <w:r w:rsidR="000646DA">
        <w:rPr>
          <w:rFonts w:asciiTheme="majorBidi" w:hAnsiTheme="majorBidi" w:cstheme="majorBidi"/>
          <w:sz w:val="24"/>
          <w:szCs w:val="24"/>
        </w:rPr>
        <w:t>ensions peuvent être diluées (2-</w:t>
      </w:r>
      <w:r w:rsidRPr="00886D10">
        <w:rPr>
          <w:rFonts w:asciiTheme="majorBidi" w:hAnsiTheme="majorBidi" w:cstheme="majorBidi"/>
          <w:sz w:val="24"/>
          <w:szCs w:val="24"/>
        </w:rPr>
        <w:t>10% p / p).</w:t>
      </w:r>
    </w:p>
    <w:p w:rsidR="007120E3" w:rsidRPr="00886D10" w:rsidRDefault="00D451BF" w:rsidP="007120E3">
      <w:pPr>
        <w:pStyle w:val="Paragraphedeliste"/>
        <w:numPr>
          <w:ilvl w:val="0"/>
          <w:numId w:val="1"/>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En fonction du type de milieu de dispersion, les suspensions peuvent être aqueuses ou non aqueuses. De plus, les suspensions peuvent être solide-dans-liquide ou solide-dans-gaz.</w:t>
      </w:r>
    </w:p>
    <w:p w:rsidR="00D451BF" w:rsidRPr="00886D10" w:rsidRDefault="00D451BF" w:rsidP="007120E3">
      <w:pPr>
        <w:pStyle w:val="Paragraphedeliste"/>
        <w:numPr>
          <w:ilvl w:val="0"/>
          <w:numId w:val="1"/>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 Des suspensions</w:t>
      </w:r>
      <w:r w:rsidR="007120E3" w:rsidRPr="00886D10">
        <w:rPr>
          <w:rFonts w:asciiTheme="majorBidi" w:hAnsiTheme="majorBidi" w:cstheme="majorBidi"/>
          <w:sz w:val="24"/>
          <w:szCs w:val="24"/>
        </w:rPr>
        <w:t xml:space="preserve"> en tant que formes pharmaceutiques</w:t>
      </w:r>
      <w:r w:rsidRPr="00886D10">
        <w:rPr>
          <w:rFonts w:asciiTheme="majorBidi" w:hAnsiTheme="majorBidi" w:cstheme="majorBidi"/>
          <w:sz w:val="24"/>
          <w:szCs w:val="24"/>
        </w:rPr>
        <w:t xml:space="preserve"> de médicaments peuvent être préparées pour les voies d'administration orale</w:t>
      </w:r>
      <w:r w:rsidR="007E56AF" w:rsidRPr="00886D10">
        <w:rPr>
          <w:rFonts w:asciiTheme="majorBidi" w:hAnsiTheme="majorBidi" w:cstheme="majorBidi"/>
          <w:sz w:val="24"/>
          <w:szCs w:val="24"/>
        </w:rPr>
        <w:t xml:space="preserve"> (suspension buvable d'amoxicilline)</w:t>
      </w:r>
      <w:r w:rsidRPr="00886D10">
        <w:rPr>
          <w:rFonts w:asciiTheme="majorBidi" w:hAnsiTheme="majorBidi" w:cstheme="majorBidi"/>
          <w:sz w:val="24"/>
          <w:szCs w:val="24"/>
        </w:rPr>
        <w:t>, topique</w:t>
      </w:r>
      <w:r w:rsidR="007E56AF" w:rsidRPr="00886D10">
        <w:rPr>
          <w:rFonts w:asciiTheme="majorBidi" w:hAnsiTheme="majorBidi" w:cstheme="majorBidi"/>
          <w:sz w:val="24"/>
          <w:szCs w:val="24"/>
        </w:rPr>
        <w:t xml:space="preserve"> (Lotions)</w:t>
      </w:r>
      <w:r w:rsidRPr="00886D10">
        <w:rPr>
          <w:rFonts w:asciiTheme="majorBidi" w:hAnsiTheme="majorBidi" w:cstheme="majorBidi"/>
          <w:sz w:val="24"/>
          <w:szCs w:val="24"/>
        </w:rPr>
        <w:t xml:space="preserve">, </w:t>
      </w:r>
      <w:r w:rsidR="007E56AF" w:rsidRPr="00886D10">
        <w:rPr>
          <w:rFonts w:asciiTheme="majorBidi" w:hAnsiTheme="majorBidi" w:cstheme="majorBidi"/>
          <w:sz w:val="24"/>
          <w:szCs w:val="24"/>
        </w:rPr>
        <w:t xml:space="preserve">parentérale (suspension de pénicilline G), </w:t>
      </w:r>
      <w:r w:rsidRPr="00886D10">
        <w:rPr>
          <w:rFonts w:asciiTheme="majorBidi" w:hAnsiTheme="majorBidi" w:cstheme="majorBidi"/>
          <w:sz w:val="24"/>
          <w:szCs w:val="24"/>
        </w:rPr>
        <w:t>ophtalmique, otique</w:t>
      </w:r>
      <w:r w:rsidR="007E56AF" w:rsidRPr="00886D10">
        <w:rPr>
          <w:rFonts w:asciiTheme="majorBidi" w:hAnsiTheme="majorBidi" w:cstheme="majorBidi"/>
          <w:sz w:val="24"/>
          <w:szCs w:val="24"/>
        </w:rPr>
        <w:t>(administration dans l'oreille, la suspension otique de cortisporine contient de la polymyxine, de la néomycine et de l'hydrocortisone pour un effet antibiotique et anti-inflammatoire)</w:t>
      </w:r>
      <w:r w:rsidRPr="00886D10">
        <w:rPr>
          <w:rFonts w:asciiTheme="majorBidi" w:hAnsiTheme="majorBidi" w:cstheme="majorBidi"/>
          <w:sz w:val="24"/>
          <w:szCs w:val="24"/>
        </w:rPr>
        <w:t xml:space="preserve"> et nasale</w:t>
      </w:r>
      <w:r w:rsidR="007E56AF" w:rsidRPr="00886D10">
        <w:rPr>
          <w:rFonts w:asciiTheme="majorBidi" w:hAnsiTheme="majorBidi" w:cstheme="majorBidi"/>
          <w:sz w:val="24"/>
          <w:szCs w:val="24"/>
        </w:rPr>
        <w:t>(Aérosols)</w:t>
      </w:r>
      <w:r w:rsidRPr="00886D10">
        <w:rPr>
          <w:rFonts w:asciiTheme="majorBidi" w:hAnsiTheme="majorBidi" w:cstheme="majorBidi"/>
          <w:sz w:val="24"/>
          <w:szCs w:val="24"/>
        </w:rPr>
        <w:t>.</w:t>
      </w:r>
    </w:p>
    <w:p w:rsidR="006B7863"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VI.3. </w:t>
      </w:r>
      <w:r w:rsidR="006B7863" w:rsidRPr="00886D10">
        <w:rPr>
          <w:rFonts w:asciiTheme="majorBidi" w:hAnsiTheme="majorBidi" w:cstheme="majorBidi"/>
          <w:b/>
          <w:bCs/>
          <w:sz w:val="24"/>
          <w:szCs w:val="24"/>
        </w:rPr>
        <w:t>Propriétés des suspensions</w:t>
      </w:r>
    </w:p>
    <w:p w:rsidR="006B7863" w:rsidRPr="00886D10" w:rsidRDefault="006B7863" w:rsidP="006B7863">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Pour assurer une dose uniforme d'un médicament, une suspension pharmaceutique doit avoir les propriétés suivantes:</w:t>
      </w:r>
    </w:p>
    <w:p w:rsidR="006B7863" w:rsidRPr="00886D10" w:rsidRDefault="006B7863" w:rsidP="006B7863">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(a) Les particules se déposent lentement</w:t>
      </w:r>
    </w:p>
    <w:p w:rsidR="006B7863" w:rsidRPr="00886D10" w:rsidRDefault="006B7863" w:rsidP="006B7863">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(b) Les particules sont facilement et uniformément redispersées lors de l'agitation</w:t>
      </w:r>
    </w:p>
    <w:p w:rsidR="006B7863" w:rsidRPr="00886D10" w:rsidRDefault="006B7863" w:rsidP="006B7863">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lastRenderedPageBreak/>
        <w:t>(c) La taille des particules reste constante dans le temps</w:t>
      </w:r>
    </w:p>
    <w:p w:rsidR="001870F1" w:rsidRPr="00886D10" w:rsidRDefault="006B7863" w:rsidP="001712B7">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(d) La viscosité est suffisamment élevée pour assurer une dose uniforme, mais pas si visqueuse que la suspension ne peut pas être facilement versée / mesurée à partir du flacon ou de l'injecteur</w:t>
      </w:r>
    </w:p>
    <w:p w:rsidR="00B73E15"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VI.4. </w:t>
      </w:r>
      <w:r w:rsidR="00B73E15" w:rsidRPr="00886D10">
        <w:rPr>
          <w:rFonts w:asciiTheme="majorBidi" w:hAnsiTheme="majorBidi" w:cstheme="majorBidi"/>
          <w:b/>
          <w:bCs/>
          <w:sz w:val="24"/>
          <w:szCs w:val="24"/>
        </w:rPr>
        <w:t>Facteurs intervenant sur la stabilité des suspensions</w:t>
      </w:r>
    </w:p>
    <w:p w:rsidR="00B73E15"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VI.4.1. </w:t>
      </w:r>
      <w:r w:rsidR="00B73E15" w:rsidRPr="00886D10">
        <w:rPr>
          <w:rFonts w:asciiTheme="majorBidi" w:hAnsiTheme="majorBidi" w:cstheme="majorBidi"/>
          <w:b/>
          <w:bCs/>
          <w:sz w:val="24"/>
          <w:szCs w:val="24"/>
        </w:rPr>
        <w:t>Mouillabilit</w:t>
      </w:r>
      <w:r w:rsidRPr="00886D10">
        <w:rPr>
          <w:rFonts w:asciiTheme="majorBidi" w:hAnsiTheme="majorBidi" w:cstheme="majorBidi"/>
          <w:b/>
          <w:bCs/>
          <w:sz w:val="24"/>
          <w:szCs w:val="24"/>
        </w:rPr>
        <w:t xml:space="preserve">é </w:t>
      </w:r>
    </w:p>
    <w:p w:rsidR="00B73E15" w:rsidRPr="00886D10" w:rsidRDefault="00B73E15" w:rsidP="00B73E15">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Lors de l’incorporation de substances hydrophobes à une solution aqueuse. L’angle de contact à la tangente de la gouttelette de liquide avec la surface du solide joue un rôle important.</w:t>
      </w:r>
    </w:p>
    <w:p w:rsidR="00B73E15" w:rsidRPr="00886D10" w:rsidRDefault="00B73E15" w:rsidP="00950C8E">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Tout ce qui peut diminuer la tension interfaciale en diminuant la tension superficielle du liquide, diminue l’angle θ et facilite le mouillage. Des surfactifs remplissent ce rôle (surfactifs non ioniques) mais aussi les polymères hydrophiles.</w:t>
      </w:r>
    </w:p>
    <w:p w:rsidR="002B6C2E"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VI.4.2. </w:t>
      </w:r>
      <w:r w:rsidR="002B6C2E" w:rsidRPr="00886D10">
        <w:rPr>
          <w:rFonts w:asciiTheme="majorBidi" w:hAnsiTheme="majorBidi" w:cstheme="majorBidi"/>
          <w:b/>
          <w:bCs/>
          <w:sz w:val="24"/>
          <w:szCs w:val="24"/>
        </w:rPr>
        <w:t>La</w:t>
      </w:r>
      <w:r w:rsidRPr="00886D10">
        <w:rPr>
          <w:rFonts w:asciiTheme="majorBidi" w:hAnsiTheme="majorBidi" w:cstheme="majorBidi"/>
          <w:b/>
          <w:bCs/>
          <w:sz w:val="24"/>
          <w:szCs w:val="24"/>
        </w:rPr>
        <w:t xml:space="preserve"> sédimentation des particules </w:t>
      </w:r>
    </w:p>
    <w:p w:rsidR="002B6C2E" w:rsidRPr="00886D10" w:rsidRDefault="002B6C2E" w:rsidP="002B6C2E">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Dans les suspensions pharmaceutiques, les particules dispersées finissent toujours par sédimenter. Leur utilisation est tributaire d’une agitation préalable capable de rendre son homogénéité au système. </w:t>
      </w:r>
    </w:p>
    <w:p w:rsidR="002B6C2E" w:rsidRPr="00886D10" w:rsidRDefault="001A6338" w:rsidP="002B6C2E">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VI.4.2.1. </w:t>
      </w:r>
      <w:r w:rsidR="002B6C2E" w:rsidRPr="00886D10">
        <w:rPr>
          <w:rFonts w:asciiTheme="majorBidi" w:hAnsiTheme="majorBidi" w:cstheme="majorBidi"/>
          <w:b/>
          <w:bCs/>
          <w:sz w:val="24"/>
          <w:szCs w:val="24"/>
        </w:rPr>
        <w:t>Paramètres de sédimentation</w:t>
      </w:r>
    </w:p>
    <w:p w:rsidR="002B6C2E" w:rsidRPr="00886D10" w:rsidRDefault="002B6C2E" w:rsidP="001A6338">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Deux paramètres utiles qui peuvent être dérivés des études de sédimentation sont le volume de sédimentation et le degré de floculation et de défloculation. Comme illustré sur la </w:t>
      </w:r>
      <w:r w:rsidR="001A6338" w:rsidRPr="00886D10">
        <w:rPr>
          <w:rFonts w:asciiTheme="majorBidi" w:hAnsiTheme="majorBidi" w:cstheme="majorBidi"/>
          <w:b/>
          <w:bCs/>
          <w:sz w:val="24"/>
          <w:szCs w:val="24"/>
        </w:rPr>
        <w:t>Fig VI.1</w:t>
      </w:r>
      <w:r w:rsidRPr="00886D10">
        <w:rPr>
          <w:rFonts w:asciiTheme="majorBidi" w:hAnsiTheme="majorBidi" w:cstheme="majorBidi"/>
          <w:sz w:val="24"/>
          <w:szCs w:val="24"/>
        </w:rPr>
        <w:t xml:space="preserve">, le volume de sédimentation, </w:t>
      </w:r>
      <w:r w:rsidRPr="00886D10">
        <w:rPr>
          <w:rFonts w:asciiTheme="majorBidi" w:hAnsiTheme="majorBidi" w:cstheme="majorBidi"/>
          <w:b/>
          <w:bCs/>
          <w:sz w:val="24"/>
          <w:szCs w:val="24"/>
        </w:rPr>
        <w:t>F</w:t>
      </w:r>
      <w:r w:rsidRPr="00886D10">
        <w:rPr>
          <w:rFonts w:asciiTheme="majorBidi" w:hAnsiTheme="majorBidi" w:cstheme="majorBidi"/>
          <w:sz w:val="24"/>
          <w:szCs w:val="24"/>
        </w:rPr>
        <w:t xml:space="preserve">, est défini comme le rapport du volume final du sédiment, </w:t>
      </w:r>
      <w:r w:rsidRPr="00886D10">
        <w:rPr>
          <w:rFonts w:asciiTheme="majorBidi" w:hAnsiTheme="majorBidi" w:cstheme="majorBidi"/>
          <w:b/>
          <w:bCs/>
          <w:sz w:val="24"/>
          <w:szCs w:val="24"/>
        </w:rPr>
        <w:t>V</w:t>
      </w:r>
      <w:r w:rsidRPr="00886D10">
        <w:rPr>
          <w:rFonts w:asciiTheme="majorBidi" w:hAnsiTheme="majorBidi" w:cstheme="majorBidi"/>
          <w:b/>
          <w:bCs/>
          <w:sz w:val="24"/>
          <w:szCs w:val="24"/>
          <w:vertAlign w:val="subscript"/>
        </w:rPr>
        <w:t>u</w:t>
      </w:r>
      <w:r w:rsidRPr="00886D10">
        <w:rPr>
          <w:rFonts w:asciiTheme="majorBidi" w:hAnsiTheme="majorBidi" w:cstheme="majorBidi"/>
          <w:sz w:val="24"/>
          <w:szCs w:val="24"/>
        </w:rPr>
        <w:t xml:space="preserve">, au volume d'origine de la suspension, </w:t>
      </w:r>
      <w:r w:rsidRPr="00886D10">
        <w:rPr>
          <w:rFonts w:asciiTheme="majorBidi" w:hAnsiTheme="majorBidi" w:cstheme="majorBidi"/>
          <w:b/>
          <w:bCs/>
          <w:sz w:val="24"/>
          <w:szCs w:val="24"/>
        </w:rPr>
        <w:t>V</w:t>
      </w:r>
      <w:r w:rsidRPr="00886D10">
        <w:rPr>
          <w:rFonts w:asciiTheme="majorBidi" w:hAnsiTheme="majorBidi" w:cstheme="majorBidi"/>
          <w:b/>
          <w:bCs/>
          <w:sz w:val="24"/>
          <w:szCs w:val="24"/>
          <w:vertAlign w:val="subscript"/>
        </w:rPr>
        <w:t>o</w:t>
      </w:r>
      <w:r w:rsidRPr="00886D10">
        <w:rPr>
          <w:rFonts w:asciiTheme="majorBidi" w:hAnsiTheme="majorBidi" w:cstheme="majorBidi"/>
          <w:b/>
          <w:bCs/>
          <w:sz w:val="24"/>
          <w:szCs w:val="24"/>
        </w:rPr>
        <w:t xml:space="preserve"> </w:t>
      </w:r>
      <w:r w:rsidRPr="00886D10">
        <w:rPr>
          <w:rFonts w:asciiTheme="majorBidi" w:hAnsiTheme="majorBidi" w:cstheme="majorBidi"/>
          <w:sz w:val="24"/>
          <w:szCs w:val="24"/>
        </w:rPr>
        <w:t>avant décantation. Donc,</w:t>
      </w:r>
    </w:p>
    <w:p w:rsidR="002B6C2E" w:rsidRPr="00886D10" w:rsidRDefault="002B6C2E" w:rsidP="002B6C2E">
      <w:pPr>
        <w:spacing w:line="360" w:lineRule="auto"/>
        <w:jc w:val="center"/>
        <w:rPr>
          <w:rFonts w:asciiTheme="majorBidi" w:hAnsiTheme="majorBidi" w:cstheme="majorBidi"/>
          <w:b/>
          <w:bCs/>
          <w:sz w:val="24"/>
          <w:szCs w:val="24"/>
          <w:vertAlign w:val="subscript"/>
        </w:rPr>
      </w:pPr>
      <w:r w:rsidRPr="00886D10">
        <w:rPr>
          <w:rFonts w:asciiTheme="majorBidi" w:hAnsiTheme="majorBidi" w:cstheme="majorBidi"/>
          <w:b/>
          <w:bCs/>
          <w:sz w:val="24"/>
          <w:szCs w:val="24"/>
        </w:rPr>
        <w:t>F=V</w:t>
      </w:r>
      <w:r w:rsidRPr="00886D10">
        <w:rPr>
          <w:rFonts w:asciiTheme="majorBidi" w:hAnsiTheme="majorBidi" w:cstheme="majorBidi"/>
          <w:b/>
          <w:bCs/>
          <w:sz w:val="24"/>
          <w:szCs w:val="24"/>
          <w:vertAlign w:val="subscript"/>
        </w:rPr>
        <w:t>u</w:t>
      </w:r>
      <w:r w:rsidRPr="00886D10">
        <w:rPr>
          <w:rFonts w:asciiTheme="majorBidi" w:hAnsiTheme="majorBidi" w:cstheme="majorBidi"/>
          <w:b/>
          <w:bCs/>
          <w:sz w:val="24"/>
          <w:szCs w:val="24"/>
        </w:rPr>
        <w:t>/V</w:t>
      </w:r>
      <w:r w:rsidRPr="00886D10">
        <w:rPr>
          <w:rFonts w:asciiTheme="majorBidi" w:hAnsiTheme="majorBidi" w:cstheme="majorBidi"/>
          <w:b/>
          <w:bCs/>
          <w:sz w:val="24"/>
          <w:szCs w:val="24"/>
          <w:vertAlign w:val="subscript"/>
        </w:rPr>
        <w:t>0</w:t>
      </w:r>
    </w:p>
    <w:p w:rsidR="002B6C2E" w:rsidRPr="00886D10" w:rsidRDefault="002B6C2E" w:rsidP="002B6C2E">
      <w:pPr>
        <w:spacing w:line="360" w:lineRule="auto"/>
        <w:jc w:val="center"/>
        <w:rPr>
          <w:rFonts w:asciiTheme="majorBidi" w:hAnsiTheme="majorBidi" w:cstheme="majorBidi"/>
          <w:b/>
          <w:bCs/>
          <w:sz w:val="24"/>
          <w:szCs w:val="24"/>
        </w:rPr>
      </w:pPr>
      <w:r w:rsidRPr="00886D10">
        <w:rPr>
          <w:rFonts w:asciiTheme="majorBidi" w:hAnsiTheme="majorBidi" w:cstheme="majorBidi"/>
          <w:b/>
          <w:bCs/>
          <w:noProof/>
          <w:sz w:val="24"/>
          <w:szCs w:val="24"/>
        </w:rPr>
        <w:lastRenderedPageBreak/>
        <w:drawing>
          <wp:inline distT="0" distB="0" distL="0" distR="0">
            <wp:extent cx="2724150" cy="1962538"/>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43907" t="28191" r="22013" b="28192"/>
                    <a:stretch>
                      <a:fillRect/>
                    </a:stretch>
                  </pic:blipFill>
                  <pic:spPr bwMode="auto">
                    <a:xfrm>
                      <a:off x="0" y="0"/>
                      <a:ext cx="2724150" cy="1962538"/>
                    </a:xfrm>
                    <a:prstGeom prst="rect">
                      <a:avLst/>
                    </a:prstGeom>
                    <a:noFill/>
                    <a:ln w="9525">
                      <a:noFill/>
                      <a:miter lim="800000"/>
                      <a:headEnd/>
                      <a:tailEnd/>
                    </a:ln>
                  </pic:spPr>
                </pic:pic>
              </a:graphicData>
            </a:graphic>
          </wp:inline>
        </w:drawing>
      </w:r>
    </w:p>
    <w:p w:rsidR="002B6C2E" w:rsidRPr="00886D10" w:rsidRDefault="002B6C2E" w:rsidP="002B6C2E">
      <w:pPr>
        <w:spacing w:line="360" w:lineRule="auto"/>
        <w:rPr>
          <w:rFonts w:asciiTheme="majorBidi" w:hAnsiTheme="majorBidi" w:cstheme="majorBidi"/>
          <w:b/>
          <w:bCs/>
          <w:sz w:val="24"/>
          <w:szCs w:val="24"/>
        </w:rPr>
      </w:pPr>
      <w:r w:rsidRPr="00886D10">
        <w:rPr>
          <w:rFonts w:asciiTheme="majorBidi" w:hAnsiTheme="majorBidi" w:cstheme="majorBidi"/>
          <w:b/>
          <w:bCs/>
          <w:sz w:val="24"/>
          <w:szCs w:val="24"/>
        </w:rPr>
        <w:t xml:space="preserve">             </w:t>
      </w:r>
      <w:r w:rsidR="000646DA">
        <w:rPr>
          <w:rFonts w:asciiTheme="majorBidi" w:hAnsiTheme="majorBidi" w:cstheme="majorBidi"/>
          <w:b/>
          <w:bCs/>
          <w:sz w:val="24"/>
          <w:szCs w:val="24"/>
        </w:rPr>
        <w:t xml:space="preserve">                     </w:t>
      </w:r>
      <w:r w:rsidRPr="00886D10">
        <w:rPr>
          <w:rFonts w:asciiTheme="majorBidi" w:hAnsiTheme="majorBidi" w:cstheme="majorBidi"/>
          <w:b/>
          <w:bCs/>
          <w:sz w:val="24"/>
          <w:szCs w:val="24"/>
        </w:rPr>
        <w:t xml:space="preserve"> </w:t>
      </w:r>
      <w:r w:rsidR="000646DA">
        <w:rPr>
          <w:rFonts w:asciiTheme="majorBidi" w:hAnsiTheme="majorBidi" w:cstheme="majorBidi"/>
          <w:b/>
          <w:bCs/>
          <w:sz w:val="24"/>
          <w:szCs w:val="24"/>
        </w:rPr>
        <w:t>Suspension d</w:t>
      </w:r>
      <w:r w:rsidRPr="00886D10">
        <w:rPr>
          <w:rFonts w:asciiTheme="majorBidi" w:hAnsiTheme="majorBidi" w:cstheme="majorBidi"/>
          <w:b/>
          <w:bCs/>
          <w:sz w:val="24"/>
          <w:szCs w:val="24"/>
        </w:rPr>
        <w:t>éfl</w:t>
      </w:r>
      <w:r w:rsidR="000646DA">
        <w:rPr>
          <w:rFonts w:asciiTheme="majorBidi" w:hAnsiTheme="majorBidi" w:cstheme="majorBidi"/>
          <w:b/>
          <w:bCs/>
          <w:sz w:val="24"/>
          <w:szCs w:val="24"/>
        </w:rPr>
        <w:t>oculé               Suspension f</w:t>
      </w:r>
      <w:r w:rsidRPr="00886D10">
        <w:rPr>
          <w:rFonts w:asciiTheme="majorBidi" w:hAnsiTheme="majorBidi" w:cstheme="majorBidi"/>
          <w:b/>
          <w:bCs/>
          <w:sz w:val="24"/>
          <w:szCs w:val="24"/>
        </w:rPr>
        <w:t>loculé</w:t>
      </w:r>
    </w:p>
    <w:p w:rsidR="002B6C2E" w:rsidRPr="00886D10" w:rsidRDefault="002B6C2E" w:rsidP="001A6338">
      <w:pPr>
        <w:spacing w:line="360" w:lineRule="auto"/>
        <w:jc w:val="center"/>
        <w:rPr>
          <w:rFonts w:asciiTheme="majorBidi" w:hAnsiTheme="majorBidi" w:cstheme="majorBidi"/>
          <w:sz w:val="24"/>
          <w:szCs w:val="24"/>
        </w:rPr>
      </w:pPr>
      <w:r w:rsidRPr="00886D10">
        <w:rPr>
          <w:rFonts w:asciiTheme="majorBidi" w:hAnsiTheme="majorBidi" w:cstheme="majorBidi"/>
          <w:b/>
          <w:bCs/>
          <w:sz w:val="24"/>
          <w:szCs w:val="24"/>
        </w:rPr>
        <w:t>Fig</w:t>
      </w:r>
      <w:r w:rsidR="001A6338" w:rsidRPr="00886D10">
        <w:rPr>
          <w:rFonts w:asciiTheme="majorBidi" w:hAnsiTheme="majorBidi" w:cstheme="majorBidi"/>
          <w:b/>
          <w:bCs/>
          <w:sz w:val="24"/>
          <w:szCs w:val="24"/>
        </w:rPr>
        <w:t xml:space="preserve"> VI.1</w:t>
      </w:r>
      <w:r w:rsidRPr="00886D10">
        <w:rPr>
          <w:rFonts w:asciiTheme="majorBidi" w:hAnsiTheme="majorBidi" w:cstheme="majorBidi"/>
          <w:b/>
          <w:bCs/>
          <w:sz w:val="24"/>
          <w:szCs w:val="24"/>
        </w:rPr>
        <w:t xml:space="preserve"> </w:t>
      </w:r>
      <w:r w:rsidRPr="00886D10">
        <w:rPr>
          <w:rFonts w:asciiTheme="majorBidi" w:hAnsiTheme="majorBidi" w:cstheme="majorBidi"/>
          <w:sz w:val="24"/>
          <w:szCs w:val="24"/>
        </w:rPr>
        <w:t>Volume de sédiments d'une suspension défloculée et floculée.</w:t>
      </w:r>
    </w:p>
    <w:p w:rsidR="001870F1" w:rsidRPr="00886D10" w:rsidRDefault="001870F1" w:rsidP="00FA12AE">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Le volume de sédimentation peut avoir des valeurs allant de </w:t>
      </w:r>
      <w:r w:rsidR="00FA12AE">
        <w:rPr>
          <w:rFonts w:asciiTheme="majorBidi" w:hAnsiTheme="majorBidi" w:cstheme="majorBidi"/>
          <w:sz w:val="24"/>
          <w:szCs w:val="24"/>
        </w:rPr>
        <w:t xml:space="preserve">(-1) </w:t>
      </w:r>
      <w:r w:rsidRPr="00886D10">
        <w:rPr>
          <w:rFonts w:asciiTheme="majorBidi" w:hAnsiTheme="majorBidi" w:cstheme="majorBidi"/>
          <w:sz w:val="24"/>
          <w:szCs w:val="24"/>
        </w:rPr>
        <w:t xml:space="preserve">(décantation des particules) à </w:t>
      </w:r>
      <w:r w:rsidR="00FA12AE">
        <w:rPr>
          <w:rFonts w:asciiTheme="majorBidi" w:hAnsiTheme="majorBidi" w:cstheme="majorBidi"/>
          <w:sz w:val="24"/>
          <w:szCs w:val="24"/>
        </w:rPr>
        <w:t>(+1)</w:t>
      </w:r>
      <w:r w:rsidRPr="00886D10">
        <w:rPr>
          <w:rFonts w:asciiTheme="majorBidi" w:hAnsiTheme="majorBidi" w:cstheme="majorBidi"/>
          <w:sz w:val="24"/>
          <w:szCs w:val="24"/>
        </w:rPr>
        <w:t xml:space="preserve"> (gonflement des particules). Il est généralement inférieur à 1. Autrement dit, le volume final de sédiments est inférieur au volume initial de suspension. Si le volume de sédiment dans une suspension floculée est égal au volume initial de suspension, alors F = 1. On pense qu'un tel produit est en équilibre de floculation et ne montre aucun surnageant clair au repos.</w:t>
      </w:r>
    </w:p>
    <w:p w:rsidR="002B6C2E" w:rsidRPr="00886D10" w:rsidRDefault="001A6338" w:rsidP="001A6338">
      <w:pPr>
        <w:spacing w:line="360" w:lineRule="auto"/>
        <w:rPr>
          <w:rFonts w:asciiTheme="majorBidi" w:hAnsiTheme="majorBidi" w:cstheme="majorBidi"/>
          <w:i/>
          <w:iCs/>
          <w:sz w:val="24"/>
          <w:szCs w:val="24"/>
        </w:rPr>
      </w:pPr>
      <w:r w:rsidRPr="00886D10">
        <w:rPr>
          <w:rFonts w:asciiTheme="majorBidi" w:hAnsiTheme="majorBidi" w:cstheme="majorBidi"/>
          <w:i/>
          <w:iCs/>
          <w:sz w:val="24"/>
          <w:szCs w:val="24"/>
        </w:rPr>
        <w:t>Vitesse de sédimentation</w:t>
      </w:r>
    </w:p>
    <w:p w:rsidR="002B6C2E" w:rsidRPr="00886D10" w:rsidRDefault="00FC29B2" w:rsidP="00FC29B2">
      <w:pPr>
        <w:tabs>
          <w:tab w:val="left" w:pos="184"/>
        </w:tabs>
        <w:spacing w:line="360" w:lineRule="auto"/>
        <w:rPr>
          <w:rFonts w:asciiTheme="majorBidi" w:hAnsiTheme="majorBidi" w:cstheme="majorBidi"/>
          <w:sz w:val="24"/>
          <w:szCs w:val="24"/>
        </w:rPr>
      </w:pPr>
      <w:r w:rsidRPr="00886D10">
        <w:rPr>
          <w:rFonts w:asciiTheme="majorBidi" w:hAnsiTheme="majorBidi" w:cstheme="majorBidi"/>
          <w:sz w:val="24"/>
          <w:szCs w:val="24"/>
        </w:rPr>
        <w:t>Elle est régie par la loi de Stockes :</w:t>
      </w:r>
    </w:p>
    <w:p w:rsidR="00FC29B2" w:rsidRPr="00886D10" w:rsidRDefault="00FC29B2" w:rsidP="00FC29B2">
      <w:pPr>
        <w:tabs>
          <w:tab w:val="left" w:pos="184"/>
        </w:tabs>
        <w:spacing w:line="360" w:lineRule="auto"/>
        <w:jc w:val="center"/>
        <w:rPr>
          <w:rFonts w:asciiTheme="majorBidi" w:hAnsiTheme="majorBidi" w:cstheme="majorBidi"/>
          <w:b/>
          <w:bCs/>
          <w:sz w:val="24"/>
          <w:szCs w:val="24"/>
        </w:rPr>
      </w:pPr>
      <w:r w:rsidRPr="00886D10">
        <w:rPr>
          <w:rFonts w:asciiTheme="majorBidi" w:hAnsiTheme="majorBidi" w:cstheme="majorBidi"/>
          <w:b/>
          <w:bCs/>
          <w:sz w:val="24"/>
          <w:szCs w:val="24"/>
        </w:rPr>
        <w:t>V=2 r</w:t>
      </w:r>
      <w:r w:rsidRPr="00886D10">
        <w:rPr>
          <w:rFonts w:asciiTheme="majorBidi" w:hAnsiTheme="majorBidi" w:cstheme="majorBidi"/>
          <w:b/>
          <w:bCs/>
          <w:sz w:val="24"/>
          <w:szCs w:val="24"/>
          <w:vertAlign w:val="superscript"/>
        </w:rPr>
        <w:t>2</w:t>
      </w:r>
      <w:r w:rsidR="006E4097" w:rsidRPr="00886D10">
        <w:rPr>
          <w:rFonts w:asciiTheme="majorBidi" w:hAnsiTheme="majorBidi" w:cstheme="majorBidi"/>
          <w:b/>
          <w:bCs/>
          <w:sz w:val="24"/>
          <w:szCs w:val="24"/>
          <w:vertAlign w:val="superscript"/>
        </w:rPr>
        <w:t xml:space="preserve"> </w:t>
      </w:r>
      <w:r w:rsidRPr="00886D10">
        <w:rPr>
          <w:rFonts w:asciiTheme="majorBidi" w:hAnsiTheme="majorBidi" w:cstheme="majorBidi"/>
          <w:b/>
          <w:bCs/>
          <w:sz w:val="24"/>
          <w:szCs w:val="24"/>
        </w:rPr>
        <w:t>(d</w:t>
      </w:r>
      <w:r w:rsidRPr="00886D10">
        <w:rPr>
          <w:rFonts w:asciiTheme="majorBidi" w:hAnsiTheme="majorBidi" w:cstheme="majorBidi"/>
          <w:b/>
          <w:bCs/>
          <w:sz w:val="24"/>
          <w:szCs w:val="24"/>
          <w:vertAlign w:val="subscript"/>
        </w:rPr>
        <w:t>1</w:t>
      </w:r>
      <w:r w:rsidRPr="00886D10">
        <w:rPr>
          <w:rFonts w:asciiTheme="majorBidi" w:hAnsiTheme="majorBidi" w:cstheme="majorBidi"/>
          <w:b/>
          <w:bCs/>
          <w:sz w:val="24"/>
          <w:szCs w:val="24"/>
        </w:rPr>
        <w:t>-d</w:t>
      </w:r>
      <w:r w:rsidRPr="00886D10">
        <w:rPr>
          <w:rFonts w:asciiTheme="majorBidi" w:hAnsiTheme="majorBidi" w:cstheme="majorBidi"/>
          <w:b/>
          <w:bCs/>
          <w:sz w:val="24"/>
          <w:szCs w:val="24"/>
          <w:vertAlign w:val="subscript"/>
        </w:rPr>
        <w:t>2</w:t>
      </w:r>
      <w:r w:rsidRPr="00886D10">
        <w:rPr>
          <w:rFonts w:asciiTheme="majorBidi" w:hAnsiTheme="majorBidi" w:cstheme="majorBidi"/>
          <w:b/>
          <w:bCs/>
          <w:sz w:val="24"/>
          <w:szCs w:val="24"/>
        </w:rPr>
        <w:t>)g/9 η</w:t>
      </w:r>
    </w:p>
    <w:p w:rsidR="00FC29B2" w:rsidRPr="00886D10" w:rsidRDefault="00FC29B2" w:rsidP="00FC29B2">
      <w:pPr>
        <w:tabs>
          <w:tab w:val="left" w:pos="184"/>
        </w:tabs>
        <w:spacing w:line="360" w:lineRule="auto"/>
        <w:rPr>
          <w:rFonts w:asciiTheme="majorBidi" w:hAnsiTheme="majorBidi" w:cstheme="majorBidi"/>
          <w:sz w:val="24"/>
          <w:szCs w:val="24"/>
        </w:rPr>
      </w:pPr>
      <w:r w:rsidRPr="00886D10">
        <w:rPr>
          <w:rFonts w:asciiTheme="majorBidi" w:hAnsiTheme="majorBidi" w:cstheme="majorBidi"/>
          <w:sz w:val="24"/>
          <w:szCs w:val="24"/>
        </w:rPr>
        <w:t xml:space="preserve">r : rayon de la particule </w:t>
      </w:r>
    </w:p>
    <w:p w:rsidR="00FC29B2" w:rsidRPr="00886D10" w:rsidRDefault="00FC29B2" w:rsidP="00FC29B2">
      <w:pPr>
        <w:tabs>
          <w:tab w:val="left" w:pos="184"/>
        </w:tabs>
        <w:spacing w:line="360" w:lineRule="auto"/>
        <w:rPr>
          <w:rFonts w:asciiTheme="majorBidi" w:hAnsiTheme="majorBidi" w:cstheme="majorBidi"/>
          <w:sz w:val="24"/>
          <w:szCs w:val="24"/>
        </w:rPr>
      </w:pPr>
      <w:r w:rsidRPr="00886D10">
        <w:rPr>
          <w:rFonts w:asciiTheme="majorBidi" w:hAnsiTheme="majorBidi" w:cstheme="majorBidi"/>
          <w:sz w:val="24"/>
          <w:szCs w:val="24"/>
        </w:rPr>
        <w:t>d</w:t>
      </w:r>
      <w:r w:rsidRPr="00886D10">
        <w:rPr>
          <w:rFonts w:asciiTheme="majorBidi" w:hAnsiTheme="majorBidi" w:cstheme="majorBidi"/>
          <w:sz w:val="24"/>
          <w:szCs w:val="24"/>
          <w:vertAlign w:val="subscript"/>
        </w:rPr>
        <w:t>1</w:t>
      </w:r>
      <w:r w:rsidRPr="00886D10">
        <w:rPr>
          <w:rFonts w:asciiTheme="majorBidi" w:hAnsiTheme="majorBidi" w:cstheme="majorBidi"/>
          <w:sz w:val="24"/>
          <w:szCs w:val="24"/>
        </w:rPr>
        <w:t>– d</w:t>
      </w:r>
      <w:r w:rsidRPr="00886D10">
        <w:rPr>
          <w:rFonts w:asciiTheme="majorBidi" w:hAnsiTheme="majorBidi" w:cstheme="majorBidi"/>
          <w:sz w:val="24"/>
          <w:szCs w:val="24"/>
          <w:vertAlign w:val="subscript"/>
        </w:rPr>
        <w:t>2</w:t>
      </w:r>
      <w:r w:rsidRPr="00886D10">
        <w:rPr>
          <w:rFonts w:asciiTheme="majorBidi" w:hAnsiTheme="majorBidi" w:cstheme="majorBidi"/>
          <w:sz w:val="24"/>
          <w:szCs w:val="24"/>
        </w:rPr>
        <w:t xml:space="preserve">:différence des densités de la phase solide et de la phase liquide </w:t>
      </w:r>
    </w:p>
    <w:p w:rsidR="00FC29B2" w:rsidRPr="00886D10" w:rsidRDefault="00FC29B2" w:rsidP="00FC29B2">
      <w:pPr>
        <w:tabs>
          <w:tab w:val="left" w:pos="184"/>
        </w:tabs>
        <w:spacing w:line="360" w:lineRule="auto"/>
        <w:rPr>
          <w:rFonts w:asciiTheme="majorBidi" w:hAnsiTheme="majorBidi" w:cstheme="majorBidi"/>
          <w:sz w:val="24"/>
          <w:szCs w:val="24"/>
        </w:rPr>
      </w:pPr>
      <w:r w:rsidRPr="00886D10">
        <w:rPr>
          <w:rFonts w:asciiTheme="majorBidi" w:hAnsiTheme="majorBidi" w:cstheme="majorBidi"/>
          <w:sz w:val="24"/>
          <w:szCs w:val="24"/>
        </w:rPr>
        <w:t xml:space="preserve">g : attraction de la pesanteur (constante) </w:t>
      </w:r>
    </w:p>
    <w:p w:rsidR="002B6C2E" w:rsidRPr="00886D10" w:rsidRDefault="00FC29B2" w:rsidP="004625B4">
      <w:pPr>
        <w:tabs>
          <w:tab w:val="left" w:pos="184"/>
        </w:tabs>
        <w:spacing w:line="360" w:lineRule="auto"/>
        <w:rPr>
          <w:rFonts w:asciiTheme="majorBidi" w:hAnsiTheme="majorBidi" w:cstheme="majorBidi"/>
          <w:sz w:val="24"/>
          <w:szCs w:val="24"/>
        </w:rPr>
      </w:pPr>
      <w:r w:rsidRPr="00886D10">
        <w:rPr>
          <w:rFonts w:asciiTheme="majorBidi" w:hAnsiTheme="majorBidi" w:cstheme="majorBidi"/>
          <w:sz w:val="24"/>
          <w:szCs w:val="24"/>
        </w:rPr>
        <w:t>η : viscosité de la phase dispersante</w:t>
      </w:r>
    </w:p>
    <w:p w:rsidR="001E6EC1"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VI.5. </w:t>
      </w:r>
      <w:r w:rsidR="001E6EC1" w:rsidRPr="00886D10">
        <w:rPr>
          <w:rFonts w:asciiTheme="majorBidi" w:hAnsiTheme="majorBidi" w:cstheme="majorBidi"/>
          <w:b/>
          <w:bCs/>
          <w:sz w:val="24"/>
          <w:szCs w:val="24"/>
        </w:rPr>
        <w:t>Formulation</w:t>
      </w:r>
    </w:p>
    <w:p w:rsidR="006B7863" w:rsidRPr="00886D10" w:rsidRDefault="001E6EC1" w:rsidP="00B73E15">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Les suspensions sont formulées pour répondre aux principales exigences de qualité.</w:t>
      </w:r>
      <w:r w:rsidR="000201EB" w:rsidRPr="00886D10">
        <w:rPr>
          <w:rFonts w:asciiTheme="majorBidi" w:hAnsiTheme="majorBidi" w:cstheme="majorBidi"/>
          <w:sz w:val="24"/>
          <w:szCs w:val="24"/>
        </w:rPr>
        <w:t xml:space="preserve"> Les ingrédients utilisés dans la formulation des suspensions sont présentés dans le </w:t>
      </w:r>
      <w:r w:rsidR="000201EB" w:rsidRPr="00886D10">
        <w:rPr>
          <w:rFonts w:asciiTheme="majorBidi" w:hAnsiTheme="majorBidi" w:cstheme="majorBidi"/>
          <w:b/>
          <w:bCs/>
          <w:sz w:val="24"/>
          <w:szCs w:val="24"/>
        </w:rPr>
        <w:t>Tableau</w:t>
      </w:r>
      <w:r w:rsidR="001A6338" w:rsidRPr="00886D10">
        <w:rPr>
          <w:rFonts w:asciiTheme="majorBidi" w:hAnsiTheme="majorBidi" w:cstheme="majorBidi"/>
          <w:b/>
          <w:bCs/>
          <w:sz w:val="24"/>
          <w:szCs w:val="24"/>
        </w:rPr>
        <w:t xml:space="preserve"> VI</w:t>
      </w:r>
      <w:r w:rsidR="000201EB" w:rsidRPr="00886D10">
        <w:rPr>
          <w:rFonts w:asciiTheme="majorBidi" w:hAnsiTheme="majorBidi" w:cstheme="majorBidi"/>
          <w:b/>
          <w:bCs/>
          <w:sz w:val="24"/>
          <w:szCs w:val="24"/>
        </w:rPr>
        <w:t>.1</w:t>
      </w:r>
      <w:r w:rsidR="00B73E15" w:rsidRPr="00886D10">
        <w:rPr>
          <w:rFonts w:asciiTheme="majorBidi" w:hAnsiTheme="majorBidi" w:cstheme="majorBidi"/>
          <w:sz w:val="24"/>
          <w:szCs w:val="24"/>
        </w:rPr>
        <w:t>.</w:t>
      </w:r>
    </w:p>
    <w:p w:rsidR="001712B7" w:rsidRPr="00886D10" w:rsidRDefault="001712B7" w:rsidP="00B73E15">
      <w:pPr>
        <w:spacing w:line="360" w:lineRule="auto"/>
        <w:jc w:val="both"/>
        <w:rPr>
          <w:rFonts w:asciiTheme="majorBidi" w:hAnsiTheme="majorBidi" w:cstheme="majorBidi"/>
          <w:sz w:val="24"/>
          <w:szCs w:val="24"/>
        </w:rPr>
      </w:pPr>
    </w:p>
    <w:p w:rsidR="000201EB" w:rsidRPr="00886D10" w:rsidRDefault="000201EB" w:rsidP="000201EB">
      <w:pPr>
        <w:spacing w:line="360" w:lineRule="auto"/>
        <w:jc w:val="both"/>
        <w:rPr>
          <w:rFonts w:asciiTheme="majorBidi" w:hAnsiTheme="majorBidi" w:cstheme="majorBidi"/>
          <w:sz w:val="24"/>
          <w:szCs w:val="24"/>
        </w:rPr>
      </w:pPr>
      <w:r w:rsidRPr="00886D10">
        <w:rPr>
          <w:rFonts w:asciiTheme="majorBidi" w:hAnsiTheme="majorBidi" w:cstheme="majorBidi"/>
          <w:b/>
          <w:bCs/>
          <w:sz w:val="24"/>
          <w:szCs w:val="24"/>
        </w:rPr>
        <w:lastRenderedPageBreak/>
        <w:t>Tableau</w:t>
      </w:r>
      <w:r w:rsidR="001A6338" w:rsidRPr="00886D10">
        <w:rPr>
          <w:rFonts w:asciiTheme="majorBidi" w:hAnsiTheme="majorBidi" w:cstheme="majorBidi"/>
          <w:b/>
          <w:bCs/>
          <w:sz w:val="24"/>
          <w:szCs w:val="24"/>
        </w:rPr>
        <w:t xml:space="preserve"> VI</w:t>
      </w:r>
      <w:r w:rsidRPr="00886D10">
        <w:rPr>
          <w:rFonts w:asciiTheme="majorBidi" w:hAnsiTheme="majorBidi" w:cstheme="majorBidi"/>
          <w:b/>
          <w:bCs/>
          <w:sz w:val="24"/>
          <w:szCs w:val="24"/>
        </w:rPr>
        <w:t>.</w:t>
      </w:r>
      <w:r w:rsidR="001A6338" w:rsidRPr="00886D10">
        <w:rPr>
          <w:rFonts w:asciiTheme="majorBidi" w:hAnsiTheme="majorBidi" w:cstheme="majorBidi"/>
          <w:b/>
          <w:bCs/>
          <w:sz w:val="24"/>
          <w:szCs w:val="24"/>
        </w:rPr>
        <w:t>1</w:t>
      </w:r>
      <w:r w:rsidRPr="00886D10">
        <w:rPr>
          <w:rFonts w:asciiTheme="majorBidi" w:hAnsiTheme="majorBidi" w:cstheme="majorBidi"/>
          <w:sz w:val="24"/>
          <w:szCs w:val="24"/>
        </w:rPr>
        <w:t xml:space="preserve"> Les ingrédients utilisés dans la formulation des suspensions</w:t>
      </w:r>
      <w:r w:rsidR="001A6338" w:rsidRPr="00886D10">
        <w:rPr>
          <w:rFonts w:asciiTheme="majorBidi" w:hAnsiTheme="majorBidi" w:cstheme="majorBidi"/>
          <w:sz w:val="24"/>
          <w:szCs w:val="24"/>
        </w:rPr>
        <w:t>.</w:t>
      </w:r>
    </w:p>
    <w:tbl>
      <w:tblPr>
        <w:tblStyle w:val="Ombrageclair"/>
        <w:tblW w:w="10440" w:type="dxa"/>
        <w:jc w:val="center"/>
        <w:tblInd w:w="-672" w:type="dxa"/>
        <w:tblLook w:val="04A0"/>
      </w:tblPr>
      <w:tblGrid>
        <w:gridCol w:w="2310"/>
        <w:gridCol w:w="6004"/>
        <w:gridCol w:w="2126"/>
      </w:tblGrid>
      <w:tr w:rsidR="001E6EC1" w:rsidRPr="00886D10" w:rsidTr="001A6338">
        <w:trPr>
          <w:cnfStyle w:val="100000000000"/>
          <w:jc w:val="center"/>
        </w:trPr>
        <w:tc>
          <w:tcPr>
            <w:cnfStyle w:val="001000000000"/>
            <w:tcW w:w="2310" w:type="dxa"/>
            <w:shd w:val="clear" w:color="auto" w:fill="auto"/>
          </w:tcPr>
          <w:p w:rsidR="001E6EC1" w:rsidRPr="00886D10" w:rsidRDefault="00F079F1" w:rsidP="001A6338">
            <w:pPr>
              <w:spacing w:line="276" w:lineRule="auto"/>
              <w:rPr>
                <w:rFonts w:asciiTheme="majorBidi" w:hAnsiTheme="majorBidi" w:cstheme="majorBidi"/>
                <w:b w:val="0"/>
                <w:bCs w:val="0"/>
                <w:color w:val="auto"/>
                <w:sz w:val="24"/>
                <w:szCs w:val="24"/>
              </w:rPr>
            </w:pPr>
            <w:r w:rsidRPr="00886D10">
              <w:rPr>
                <w:rFonts w:asciiTheme="majorBidi" w:hAnsiTheme="majorBidi" w:cstheme="majorBidi"/>
                <w:color w:val="auto"/>
                <w:sz w:val="24"/>
                <w:szCs w:val="24"/>
              </w:rPr>
              <w:t xml:space="preserve">Composants de </w:t>
            </w:r>
            <w:r w:rsidR="001E6EC1" w:rsidRPr="00886D10">
              <w:rPr>
                <w:rFonts w:asciiTheme="majorBidi" w:hAnsiTheme="majorBidi" w:cstheme="majorBidi"/>
                <w:color w:val="auto"/>
                <w:sz w:val="24"/>
                <w:szCs w:val="24"/>
              </w:rPr>
              <w:t>formulation</w:t>
            </w:r>
          </w:p>
        </w:tc>
        <w:tc>
          <w:tcPr>
            <w:tcW w:w="6004" w:type="dxa"/>
            <w:shd w:val="clear" w:color="auto" w:fill="auto"/>
          </w:tcPr>
          <w:p w:rsidR="001E6EC1" w:rsidRPr="00886D10" w:rsidRDefault="001E6EC1" w:rsidP="001A6338">
            <w:pPr>
              <w:spacing w:line="276" w:lineRule="auto"/>
              <w:jc w:val="both"/>
              <w:cnfStyle w:val="100000000000"/>
              <w:rPr>
                <w:rFonts w:asciiTheme="majorBidi" w:hAnsiTheme="majorBidi" w:cstheme="majorBidi"/>
                <w:b w:val="0"/>
                <w:bCs w:val="0"/>
                <w:color w:val="auto"/>
                <w:sz w:val="24"/>
                <w:szCs w:val="24"/>
              </w:rPr>
            </w:pPr>
            <w:r w:rsidRPr="00886D10">
              <w:rPr>
                <w:rFonts w:asciiTheme="majorBidi" w:hAnsiTheme="majorBidi" w:cstheme="majorBidi"/>
                <w:color w:val="auto"/>
                <w:sz w:val="24"/>
                <w:szCs w:val="24"/>
              </w:rPr>
              <w:t>Description</w:t>
            </w:r>
          </w:p>
        </w:tc>
        <w:tc>
          <w:tcPr>
            <w:tcW w:w="2126" w:type="dxa"/>
            <w:shd w:val="clear" w:color="auto" w:fill="auto"/>
          </w:tcPr>
          <w:p w:rsidR="001E6EC1" w:rsidRPr="00886D10" w:rsidRDefault="001E6EC1" w:rsidP="001A6338">
            <w:pPr>
              <w:spacing w:line="276" w:lineRule="auto"/>
              <w:jc w:val="both"/>
              <w:cnfStyle w:val="100000000000"/>
              <w:rPr>
                <w:rFonts w:asciiTheme="majorBidi" w:hAnsiTheme="majorBidi" w:cstheme="majorBidi"/>
                <w:b w:val="0"/>
                <w:bCs w:val="0"/>
                <w:color w:val="auto"/>
                <w:sz w:val="24"/>
                <w:szCs w:val="24"/>
              </w:rPr>
            </w:pPr>
            <w:r w:rsidRPr="00886D10">
              <w:rPr>
                <w:rFonts w:asciiTheme="majorBidi" w:hAnsiTheme="majorBidi" w:cstheme="majorBidi"/>
                <w:color w:val="auto"/>
                <w:sz w:val="24"/>
                <w:szCs w:val="24"/>
              </w:rPr>
              <w:t>Exemples</w:t>
            </w:r>
          </w:p>
        </w:tc>
      </w:tr>
      <w:tr w:rsidR="001E6EC1" w:rsidRPr="00886D10" w:rsidTr="001A6338">
        <w:trPr>
          <w:cnfStyle w:val="000000100000"/>
          <w:jc w:val="center"/>
        </w:trPr>
        <w:tc>
          <w:tcPr>
            <w:cnfStyle w:val="001000000000"/>
            <w:tcW w:w="2310" w:type="dxa"/>
            <w:shd w:val="clear" w:color="auto" w:fill="auto"/>
          </w:tcPr>
          <w:p w:rsidR="001E6EC1" w:rsidRPr="00886D10" w:rsidRDefault="001E6EC1" w:rsidP="001A6338">
            <w:pPr>
              <w:spacing w:line="276" w:lineRule="auto"/>
              <w:jc w:val="both"/>
              <w:rPr>
                <w:rFonts w:asciiTheme="majorBidi" w:hAnsiTheme="majorBidi" w:cstheme="majorBidi"/>
                <w:color w:val="auto"/>
                <w:sz w:val="24"/>
                <w:szCs w:val="24"/>
              </w:rPr>
            </w:pPr>
            <w:r w:rsidRPr="00886D10">
              <w:rPr>
                <w:rFonts w:asciiTheme="majorBidi" w:hAnsiTheme="majorBidi" w:cstheme="majorBidi"/>
                <w:color w:val="auto"/>
                <w:sz w:val="24"/>
                <w:szCs w:val="24"/>
              </w:rPr>
              <w:t>Drogue</w:t>
            </w:r>
          </w:p>
        </w:tc>
        <w:tc>
          <w:tcPr>
            <w:tcW w:w="6004" w:type="dxa"/>
            <w:shd w:val="clear" w:color="auto" w:fill="auto"/>
          </w:tcPr>
          <w:p w:rsidR="001E6EC1" w:rsidRPr="00886D10" w:rsidRDefault="001E6EC1" w:rsidP="001A6338">
            <w:pPr>
              <w:spacing w:line="276" w:lineRule="auto"/>
              <w:jc w:val="both"/>
              <w:cnfStyle w:val="000000100000"/>
              <w:rPr>
                <w:rFonts w:asciiTheme="majorBidi" w:hAnsiTheme="majorBidi" w:cstheme="majorBidi"/>
                <w:color w:val="auto"/>
                <w:sz w:val="24"/>
                <w:szCs w:val="24"/>
              </w:rPr>
            </w:pPr>
            <w:r w:rsidRPr="00886D10">
              <w:rPr>
                <w:rFonts w:asciiTheme="majorBidi" w:hAnsiTheme="majorBidi" w:cstheme="majorBidi"/>
                <w:color w:val="auto"/>
                <w:sz w:val="24"/>
                <w:szCs w:val="24"/>
              </w:rPr>
              <w:t>Un médicament insoluble dans l'eau est généralement la phase dispersée dans une suspension aqueuse. Les médicaments doivent avoir une granulométrie uniforme comprise entre 1 et 50 μm</w:t>
            </w:r>
            <w:r w:rsidR="00F079F1" w:rsidRPr="00886D10">
              <w:rPr>
                <w:rFonts w:asciiTheme="majorBidi" w:hAnsiTheme="majorBidi" w:cstheme="majorBidi"/>
                <w:color w:val="auto"/>
                <w:sz w:val="24"/>
                <w:szCs w:val="24"/>
              </w:rPr>
              <w:t>.</w:t>
            </w:r>
          </w:p>
          <w:p w:rsidR="001A6338" w:rsidRPr="00886D10" w:rsidRDefault="001A6338" w:rsidP="001A6338">
            <w:pPr>
              <w:spacing w:line="276" w:lineRule="auto"/>
              <w:jc w:val="both"/>
              <w:cnfStyle w:val="000000100000"/>
              <w:rPr>
                <w:rFonts w:asciiTheme="majorBidi" w:hAnsiTheme="majorBidi" w:cstheme="majorBidi"/>
                <w:color w:val="auto"/>
                <w:sz w:val="24"/>
                <w:szCs w:val="24"/>
              </w:rPr>
            </w:pPr>
          </w:p>
        </w:tc>
        <w:tc>
          <w:tcPr>
            <w:tcW w:w="2126" w:type="dxa"/>
            <w:shd w:val="clear" w:color="auto" w:fill="auto"/>
          </w:tcPr>
          <w:p w:rsidR="001E6EC1" w:rsidRPr="00886D10" w:rsidRDefault="00F079F1" w:rsidP="001A6338">
            <w:pPr>
              <w:spacing w:line="276" w:lineRule="auto"/>
              <w:cnfStyle w:val="000000100000"/>
              <w:rPr>
                <w:rFonts w:asciiTheme="majorBidi" w:hAnsiTheme="majorBidi" w:cstheme="majorBidi"/>
                <w:color w:val="auto"/>
                <w:sz w:val="24"/>
                <w:szCs w:val="24"/>
              </w:rPr>
            </w:pPr>
            <w:r w:rsidRPr="00886D10">
              <w:rPr>
                <w:rFonts w:asciiTheme="majorBidi" w:hAnsiTheme="majorBidi" w:cstheme="majorBidi"/>
                <w:color w:val="auto"/>
                <w:sz w:val="24"/>
                <w:szCs w:val="24"/>
              </w:rPr>
              <w:t>Peroxyde de benzoyle</w:t>
            </w:r>
          </w:p>
        </w:tc>
      </w:tr>
      <w:tr w:rsidR="001E6EC1" w:rsidRPr="00886D10" w:rsidTr="001A6338">
        <w:trPr>
          <w:jc w:val="center"/>
        </w:trPr>
        <w:tc>
          <w:tcPr>
            <w:cnfStyle w:val="001000000000"/>
            <w:tcW w:w="2310" w:type="dxa"/>
            <w:shd w:val="clear" w:color="auto" w:fill="auto"/>
          </w:tcPr>
          <w:p w:rsidR="001E6EC1" w:rsidRPr="00886D10" w:rsidRDefault="00F079F1" w:rsidP="001A6338">
            <w:pPr>
              <w:spacing w:line="276" w:lineRule="auto"/>
              <w:jc w:val="both"/>
              <w:rPr>
                <w:rFonts w:asciiTheme="majorBidi" w:hAnsiTheme="majorBidi" w:cstheme="majorBidi"/>
                <w:color w:val="auto"/>
                <w:sz w:val="24"/>
                <w:szCs w:val="24"/>
                <w:vertAlign w:val="superscript"/>
              </w:rPr>
            </w:pPr>
            <w:r w:rsidRPr="00886D10">
              <w:rPr>
                <w:rFonts w:asciiTheme="majorBidi" w:hAnsiTheme="majorBidi" w:cstheme="majorBidi"/>
                <w:color w:val="auto"/>
                <w:sz w:val="24"/>
                <w:szCs w:val="24"/>
              </w:rPr>
              <w:t>Agents mouillants</w:t>
            </w:r>
            <w:r w:rsidR="004625B4" w:rsidRPr="00886D10">
              <w:rPr>
                <w:rFonts w:asciiTheme="majorBidi" w:hAnsiTheme="majorBidi" w:cstheme="majorBidi"/>
                <w:color w:val="auto"/>
                <w:sz w:val="24"/>
                <w:szCs w:val="24"/>
              </w:rPr>
              <w:t xml:space="preserve"> (tensioactifs)</w:t>
            </w:r>
            <w:r w:rsidR="004625B4" w:rsidRPr="00886D10">
              <w:rPr>
                <w:rFonts w:asciiTheme="majorBidi" w:hAnsiTheme="majorBidi" w:cstheme="majorBidi"/>
                <w:color w:val="auto"/>
                <w:sz w:val="24"/>
                <w:szCs w:val="24"/>
                <w:vertAlign w:val="superscript"/>
              </w:rPr>
              <w:t>*</w:t>
            </w:r>
          </w:p>
        </w:tc>
        <w:tc>
          <w:tcPr>
            <w:tcW w:w="6004" w:type="dxa"/>
            <w:shd w:val="clear" w:color="auto" w:fill="auto"/>
          </w:tcPr>
          <w:p w:rsidR="001E6EC1" w:rsidRPr="00886D10" w:rsidRDefault="00F079F1" w:rsidP="001A6338">
            <w:pPr>
              <w:spacing w:line="276" w:lineRule="auto"/>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 xml:space="preserve">Les médicaments à surface hydrophobe sont généralement difficiles à disperser dans un milieu aqueux. Les agents mouillants sont des </w:t>
            </w:r>
            <w:r w:rsidRPr="00886D10">
              <w:rPr>
                <w:rFonts w:asciiTheme="majorBidi" w:hAnsiTheme="majorBidi" w:cstheme="majorBidi"/>
                <w:i/>
                <w:iCs/>
                <w:color w:val="auto"/>
                <w:sz w:val="24"/>
                <w:szCs w:val="24"/>
              </w:rPr>
              <w:t>tensioactifs</w:t>
            </w:r>
            <w:r w:rsidRPr="00886D10">
              <w:rPr>
                <w:rFonts w:asciiTheme="majorBidi" w:hAnsiTheme="majorBidi" w:cstheme="majorBidi"/>
                <w:color w:val="auto"/>
                <w:sz w:val="24"/>
                <w:szCs w:val="24"/>
              </w:rPr>
              <w:t xml:space="preserve"> qui réduisent la tension superficielle d'un milieu aqueux et facilitent le mouillage des particules hydrophobes. </w:t>
            </w:r>
          </w:p>
          <w:p w:rsidR="001A6338" w:rsidRPr="00886D10" w:rsidRDefault="001A6338" w:rsidP="001A6338">
            <w:pPr>
              <w:spacing w:line="276" w:lineRule="auto"/>
              <w:jc w:val="both"/>
              <w:cnfStyle w:val="000000000000"/>
              <w:rPr>
                <w:rFonts w:asciiTheme="majorBidi" w:hAnsiTheme="majorBidi" w:cstheme="majorBidi"/>
                <w:color w:val="auto"/>
                <w:sz w:val="24"/>
                <w:szCs w:val="24"/>
              </w:rPr>
            </w:pPr>
          </w:p>
        </w:tc>
        <w:tc>
          <w:tcPr>
            <w:tcW w:w="2126" w:type="dxa"/>
            <w:shd w:val="clear" w:color="auto" w:fill="auto"/>
          </w:tcPr>
          <w:p w:rsidR="00F079F1" w:rsidRPr="00886D10" w:rsidRDefault="00F079F1" w:rsidP="001A6338">
            <w:pPr>
              <w:spacing w:line="276" w:lineRule="auto"/>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 xml:space="preserve">Laurylsulfate de sodium </w:t>
            </w:r>
          </w:p>
          <w:p w:rsidR="001E6EC1" w:rsidRPr="00886D10" w:rsidRDefault="00F079F1" w:rsidP="001A6338">
            <w:pPr>
              <w:spacing w:line="276" w:lineRule="auto"/>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 xml:space="preserve"> Polysorbate 80.</w:t>
            </w:r>
          </w:p>
        </w:tc>
      </w:tr>
      <w:tr w:rsidR="001E6EC1" w:rsidRPr="00886D10" w:rsidTr="001A6338">
        <w:trPr>
          <w:cnfStyle w:val="000000100000"/>
          <w:jc w:val="center"/>
        </w:trPr>
        <w:tc>
          <w:tcPr>
            <w:cnfStyle w:val="001000000000"/>
            <w:tcW w:w="2310" w:type="dxa"/>
            <w:shd w:val="clear" w:color="auto" w:fill="auto"/>
          </w:tcPr>
          <w:p w:rsidR="001E6EC1" w:rsidRPr="00886D10" w:rsidRDefault="00F079F1" w:rsidP="001A6338">
            <w:pPr>
              <w:spacing w:line="276" w:lineRule="auto"/>
              <w:rPr>
                <w:rFonts w:asciiTheme="majorBidi" w:hAnsiTheme="majorBidi" w:cstheme="majorBidi"/>
                <w:color w:val="auto"/>
                <w:sz w:val="24"/>
                <w:szCs w:val="24"/>
              </w:rPr>
            </w:pPr>
            <w:r w:rsidRPr="00886D10">
              <w:rPr>
                <w:rFonts w:asciiTheme="majorBidi" w:hAnsiTheme="majorBidi" w:cstheme="majorBidi"/>
                <w:color w:val="auto"/>
                <w:sz w:val="24"/>
                <w:szCs w:val="24"/>
              </w:rPr>
              <w:t>Agents de suspension</w:t>
            </w:r>
          </w:p>
        </w:tc>
        <w:tc>
          <w:tcPr>
            <w:tcW w:w="6004" w:type="dxa"/>
            <w:shd w:val="clear" w:color="auto" w:fill="auto"/>
          </w:tcPr>
          <w:p w:rsidR="001E6EC1" w:rsidRPr="00886D10" w:rsidRDefault="00F079F1" w:rsidP="001A6338">
            <w:pPr>
              <w:spacing w:line="276" w:lineRule="auto"/>
              <w:jc w:val="both"/>
              <w:cnfStyle w:val="000000100000"/>
              <w:rPr>
                <w:rFonts w:asciiTheme="majorBidi" w:hAnsiTheme="majorBidi" w:cstheme="majorBidi"/>
                <w:color w:val="auto"/>
                <w:sz w:val="24"/>
                <w:szCs w:val="24"/>
              </w:rPr>
            </w:pPr>
            <w:r w:rsidRPr="00886D10">
              <w:rPr>
                <w:rFonts w:asciiTheme="majorBidi" w:hAnsiTheme="majorBidi" w:cstheme="majorBidi"/>
                <w:color w:val="auto"/>
                <w:sz w:val="24"/>
                <w:szCs w:val="24"/>
              </w:rPr>
              <w:t>Ce sont généralement des polymères hydrophiles qui sont ajoutés à une suspension pour augmenter la viscosité et retarder la sédimentation. La plupart des agents de suspension ont des régions hydrophiles et hydrophobes et interagissent avec une surface de particules en suspension.</w:t>
            </w:r>
          </w:p>
          <w:p w:rsidR="001A6338" w:rsidRPr="00886D10" w:rsidRDefault="001A6338" w:rsidP="001A6338">
            <w:pPr>
              <w:spacing w:line="276" w:lineRule="auto"/>
              <w:jc w:val="both"/>
              <w:cnfStyle w:val="000000100000"/>
              <w:rPr>
                <w:rFonts w:asciiTheme="majorBidi" w:hAnsiTheme="majorBidi" w:cstheme="majorBidi"/>
                <w:color w:val="auto"/>
                <w:sz w:val="24"/>
                <w:szCs w:val="24"/>
              </w:rPr>
            </w:pPr>
          </w:p>
        </w:tc>
        <w:tc>
          <w:tcPr>
            <w:tcW w:w="2126" w:type="dxa"/>
            <w:shd w:val="clear" w:color="auto" w:fill="auto"/>
          </w:tcPr>
          <w:p w:rsidR="00F079F1" w:rsidRPr="00886D10" w:rsidRDefault="00F079F1" w:rsidP="001A6338">
            <w:pPr>
              <w:spacing w:line="276" w:lineRule="auto"/>
              <w:jc w:val="both"/>
              <w:cnfStyle w:val="000000100000"/>
              <w:rPr>
                <w:rFonts w:asciiTheme="majorBidi" w:hAnsiTheme="majorBidi" w:cstheme="majorBidi"/>
                <w:color w:val="auto"/>
                <w:sz w:val="24"/>
                <w:szCs w:val="24"/>
              </w:rPr>
            </w:pPr>
            <w:r w:rsidRPr="00886D10">
              <w:rPr>
                <w:rFonts w:asciiTheme="majorBidi" w:hAnsiTheme="majorBidi" w:cstheme="majorBidi"/>
                <w:color w:val="auto"/>
                <w:sz w:val="24"/>
                <w:szCs w:val="24"/>
              </w:rPr>
              <w:t>Méthylcellulose</w:t>
            </w:r>
          </w:p>
          <w:p w:rsidR="00F079F1" w:rsidRPr="00886D10" w:rsidRDefault="00F079F1" w:rsidP="001A6338">
            <w:pPr>
              <w:spacing w:line="276" w:lineRule="auto"/>
              <w:jc w:val="both"/>
              <w:cnfStyle w:val="000000100000"/>
              <w:rPr>
                <w:rFonts w:asciiTheme="majorBidi" w:hAnsiTheme="majorBidi" w:cstheme="majorBidi"/>
                <w:color w:val="auto"/>
                <w:sz w:val="24"/>
                <w:szCs w:val="24"/>
              </w:rPr>
            </w:pPr>
            <w:r w:rsidRPr="00886D10">
              <w:rPr>
                <w:rFonts w:asciiTheme="majorBidi" w:hAnsiTheme="majorBidi" w:cstheme="majorBidi"/>
                <w:color w:val="auto"/>
                <w:sz w:val="24"/>
                <w:szCs w:val="24"/>
              </w:rPr>
              <w:t>Povidone</w:t>
            </w:r>
          </w:p>
          <w:p w:rsidR="001E6EC1" w:rsidRPr="00886D10" w:rsidRDefault="00F079F1" w:rsidP="001A6338">
            <w:pPr>
              <w:spacing w:line="276" w:lineRule="auto"/>
              <w:jc w:val="both"/>
              <w:cnfStyle w:val="000000100000"/>
              <w:rPr>
                <w:rFonts w:asciiTheme="majorBidi" w:hAnsiTheme="majorBidi" w:cstheme="majorBidi"/>
                <w:color w:val="auto"/>
                <w:sz w:val="24"/>
                <w:szCs w:val="24"/>
              </w:rPr>
            </w:pPr>
            <w:r w:rsidRPr="00886D10">
              <w:rPr>
                <w:rFonts w:asciiTheme="majorBidi" w:hAnsiTheme="majorBidi" w:cstheme="majorBidi"/>
                <w:color w:val="auto"/>
                <w:sz w:val="24"/>
                <w:szCs w:val="24"/>
              </w:rPr>
              <w:t>Gomme xanthane</w:t>
            </w:r>
          </w:p>
        </w:tc>
      </w:tr>
      <w:tr w:rsidR="001E6EC1" w:rsidRPr="00886D10" w:rsidTr="001A6338">
        <w:trPr>
          <w:jc w:val="center"/>
        </w:trPr>
        <w:tc>
          <w:tcPr>
            <w:cnfStyle w:val="001000000000"/>
            <w:tcW w:w="2310" w:type="dxa"/>
            <w:shd w:val="clear" w:color="auto" w:fill="auto"/>
          </w:tcPr>
          <w:p w:rsidR="001E6EC1" w:rsidRPr="00886D10" w:rsidRDefault="00E10411" w:rsidP="001A6338">
            <w:pPr>
              <w:spacing w:line="276" w:lineRule="auto"/>
              <w:jc w:val="both"/>
              <w:rPr>
                <w:rFonts w:asciiTheme="majorBidi" w:hAnsiTheme="majorBidi" w:cstheme="majorBidi"/>
                <w:color w:val="auto"/>
                <w:sz w:val="24"/>
                <w:szCs w:val="24"/>
              </w:rPr>
            </w:pPr>
            <w:r w:rsidRPr="00886D10">
              <w:rPr>
                <w:rFonts w:asciiTheme="majorBidi" w:hAnsiTheme="majorBidi" w:cstheme="majorBidi"/>
                <w:color w:val="auto"/>
                <w:sz w:val="24"/>
                <w:szCs w:val="24"/>
              </w:rPr>
              <w:t>Agents floculants</w:t>
            </w:r>
          </w:p>
        </w:tc>
        <w:tc>
          <w:tcPr>
            <w:tcW w:w="6004" w:type="dxa"/>
            <w:shd w:val="clear" w:color="auto" w:fill="auto"/>
          </w:tcPr>
          <w:p w:rsidR="001E6EC1" w:rsidRPr="00886D10" w:rsidRDefault="00E10411" w:rsidP="001A6338">
            <w:pPr>
              <w:spacing w:line="276" w:lineRule="auto"/>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Les agents floculants permettent aux particules en suspension de se lier entre elles dans des agrégats lâches ou des flocs par des liaisons faibles. Ces flocs se déposent rapidement mais forment de gros sédiments duveteux qui se redispersent facilement.</w:t>
            </w:r>
          </w:p>
          <w:p w:rsidR="001A6338" w:rsidRPr="00886D10" w:rsidRDefault="001A6338" w:rsidP="001A6338">
            <w:pPr>
              <w:spacing w:line="276" w:lineRule="auto"/>
              <w:jc w:val="both"/>
              <w:cnfStyle w:val="000000000000"/>
              <w:rPr>
                <w:rFonts w:asciiTheme="majorBidi" w:hAnsiTheme="majorBidi" w:cstheme="majorBidi"/>
                <w:color w:val="auto"/>
                <w:sz w:val="24"/>
                <w:szCs w:val="24"/>
              </w:rPr>
            </w:pPr>
          </w:p>
        </w:tc>
        <w:tc>
          <w:tcPr>
            <w:tcW w:w="2126" w:type="dxa"/>
            <w:shd w:val="clear" w:color="auto" w:fill="auto"/>
          </w:tcPr>
          <w:p w:rsidR="006B7863" w:rsidRPr="00886D10" w:rsidRDefault="006B7863" w:rsidP="001A6338">
            <w:pPr>
              <w:spacing w:line="276" w:lineRule="auto"/>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Polysorbate 80</w:t>
            </w:r>
          </w:p>
          <w:p w:rsidR="006B7863" w:rsidRPr="00886D10" w:rsidRDefault="006B7863" w:rsidP="001A6338">
            <w:pPr>
              <w:spacing w:line="276" w:lineRule="auto"/>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Chlorure de sodium</w:t>
            </w:r>
          </w:p>
          <w:p w:rsidR="006B7863" w:rsidRPr="00886D10" w:rsidRDefault="006B7863" w:rsidP="001A6338">
            <w:pPr>
              <w:spacing w:line="276" w:lineRule="auto"/>
              <w:jc w:val="both"/>
              <w:cnfStyle w:val="000000000000"/>
              <w:rPr>
                <w:color w:val="auto"/>
                <w:sz w:val="24"/>
                <w:szCs w:val="24"/>
              </w:rPr>
            </w:pPr>
            <w:r w:rsidRPr="00886D10">
              <w:rPr>
                <w:rFonts w:asciiTheme="majorBidi" w:hAnsiTheme="majorBidi" w:cstheme="majorBidi"/>
                <w:color w:val="auto"/>
                <w:sz w:val="24"/>
                <w:szCs w:val="24"/>
              </w:rPr>
              <w:t xml:space="preserve">Polyéthylène glycol </w:t>
            </w:r>
          </w:p>
          <w:p w:rsidR="001E6EC1" w:rsidRPr="00886D10" w:rsidRDefault="001E6EC1" w:rsidP="001A6338">
            <w:pPr>
              <w:spacing w:line="276" w:lineRule="auto"/>
              <w:jc w:val="both"/>
              <w:cnfStyle w:val="000000000000"/>
              <w:rPr>
                <w:color w:val="auto"/>
                <w:sz w:val="24"/>
                <w:szCs w:val="24"/>
              </w:rPr>
            </w:pPr>
          </w:p>
        </w:tc>
      </w:tr>
      <w:tr w:rsidR="001E6EC1" w:rsidRPr="00886D10" w:rsidTr="001A6338">
        <w:trPr>
          <w:cnfStyle w:val="000000100000"/>
          <w:jc w:val="center"/>
        </w:trPr>
        <w:tc>
          <w:tcPr>
            <w:cnfStyle w:val="001000000000"/>
            <w:tcW w:w="2310" w:type="dxa"/>
            <w:shd w:val="clear" w:color="auto" w:fill="auto"/>
          </w:tcPr>
          <w:p w:rsidR="001E6EC1" w:rsidRPr="00886D10" w:rsidRDefault="00E10411" w:rsidP="001A6338">
            <w:pPr>
              <w:spacing w:line="276" w:lineRule="auto"/>
              <w:jc w:val="both"/>
              <w:rPr>
                <w:rFonts w:asciiTheme="majorBidi" w:hAnsiTheme="majorBidi" w:cstheme="majorBidi"/>
                <w:color w:val="auto"/>
                <w:sz w:val="24"/>
                <w:szCs w:val="24"/>
              </w:rPr>
            </w:pPr>
            <w:r w:rsidRPr="00886D10">
              <w:rPr>
                <w:rFonts w:asciiTheme="majorBidi" w:hAnsiTheme="majorBidi" w:cstheme="majorBidi"/>
                <w:color w:val="auto"/>
                <w:sz w:val="24"/>
                <w:szCs w:val="24"/>
              </w:rPr>
              <w:t>Conservateurs</w:t>
            </w:r>
          </w:p>
        </w:tc>
        <w:tc>
          <w:tcPr>
            <w:tcW w:w="6004" w:type="dxa"/>
            <w:shd w:val="clear" w:color="auto" w:fill="auto"/>
          </w:tcPr>
          <w:p w:rsidR="001E6EC1" w:rsidRPr="00886D10" w:rsidRDefault="00E10411" w:rsidP="00FA12AE">
            <w:pPr>
              <w:spacing w:line="276" w:lineRule="auto"/>
              <w:jc w:val="both"/>
              <w:cnfStyle w:val="000000100000"/>
              <w:rPr>
                <w:rFonts w:asciiTheme="majorBidi" w:hAnsiTheme="majorBidi" w:cstheme="majorBidi"/>
                <w:color w:val="auto"/>
                <w:sz w:val="24"/>
                <w:szCs w:val="24"/>
              </w:rPr>
            </w:pPr>
            <w:r w:rsidRPr="00886D10">
              <w:rPr>
                <w:rFonts w:asciiTheme="majorBidi" w:hAnsiTheme="majorBidi" w:cstheme="majorBidi"/>
                <w:color w:val="auto"/>
                <w:sz w:val="24"/>
                <w:szCs w:val="24"/>
              </w:rPr>
              <w:t xml:space="preserve">Les conservateurs sont souvent ajoutés dans les suspensions aqueuses </w:t>
            </w:r>
            <w:r w:rsidR="00FA12AE">
              <w:rPr>
                <w:rFonts w:asciiTheme="majorBidi" w:hAnsiTheme="majorBidi" w:cstheme="majorBidi"/>
                <w:color w:val="auto"/>
                <w:sz w:val="24"/>
                <w:szCs w:val="24"/>
              </w:rPr>
              <w:t>car</w:t>
            </w:r>
            <w:r w:rsidRPr="00886D10">
              <w:rPr>
                <w:rFonts w:asciiTheme="majorBidi" w:hAnsiTheme="majorBidi" w:cstheme="majorBidi"/>
                <w:color w:val="auto"/>
                <w:sz w:val="24"/>
                <w:szCs w:val="24"/>
              </w:rPr>
              <w:t xml:space="preserve"> les agents de suspension et les édulcorants sont de bons milieux pour les micro-organismes.</w:t>
            </w:r>
          </w:p>
          <w:p w:rsidR="001A6338" w:rsidRPr="00886D10" w:rsidRDefault="001A6338" w:rsidP="001A6338">
            <w:pPr>
              <w:spacing w:line="276" w:lineRule="auto"/>
              <w:jc w:val="both"/>
              <w:cnfStyle w:val="000000100000"/>
              <w:rPr>
                <w:rFonts w:asciiTheme="majorBidi" w:hAnsiTheme="majorBidi" w:cstheme="majorBidi"/>
                <w:color w:val="auto"/>
                <w:sz w:val="24"/>
                <w:szCs w:val="24"/>
              </w:rPr>
            </w:pPr>
          </w:p>
        </w:tc>
        <w:tc>
          <w:tcPr>
            <w:tcW w:w="2126" w:type="dxa"/>
            <w:shd w:val="clear" w:color="auto" w:fill="auto"/>
          </w:tcPr>
          <w:p w:rsidR="006B7863" w:rsidRPr="00886D10" w:rsidRDefault="006B7863" w:rsidP="001A6338">
            <w:pPr>
              <w:spacing w:line="276" w:lineRule="auto"/>
              <w:jc w:val="both"/>
              <w:cnfStyle w:val="000000100000"/>
              <w:rPr>
                <w:rFonts w:asciiTheme="majorBidi" w:hAnsiTheme="majorBidi" w:cstheme="majorBidi"/>
                <w:color w:val="auto"/>
                <w:sz w:val="24"/>
                <w:szCs w:val="24"/>
              </w:rPr>
            </w:pPr>
            <w:r w:rsidRPr="00886D10">
              <w:rPr>
                <w:rFonts w:asciiTheme="majorBidi" w:hAnsiTheme="majorBidi" w:cstheme="majorBidi"/>
                <w:color w:val="auto"/>
                <w:sz w:val="24"/>
                <w:szCs w:val="24"/>
              </w:rPr>
              <w:t>Éthanol</w:t>
            </w:r>
          </w:p>
          <w:p w:rsidR="006B7863" w:rsidRPr="00886D10" w:rsidRDefault="006B7863" w:rsidP="001A6338">
            <w:pPr>
              <w:spacing w:line="276" w:lineRule="auto"/>
              <w:jc w:val="both"/>
              <w:cnfStyle w:val="000000100000"/>
              <w:rPr>
                <w:rFonts w:asciiTheme="majorBidi" w:hAnsiTheme="majorBidi" w:cstheme="majorBidi"/>
                <w:color w:val="auto"/>
                <w:sz w:val="24"/>
                <w:szCs w:val="24"/>
              </w:rPr>
            </w:pPr>
            <w:r w:rsidRPr="00886D10">
              <w:rPr>
                <w:rFonts w:asciiTheme="majorBidi" w:hAnsiTheme="majorBidi" w:cstheme="majorBidi"/>
                <w:color w:val="auto"/>
                <w:sz w:val="24"/>
                <w:szCs w:val="24"/>
              </w:rPr>
              <w:t>Propylène glycol</w:t>
            </w:r>
          </w:p>
          <w:p w:rsidR="001E6EC1" w:rsidRPr="00886D10" w:rsidRDefault="006B7863" w:rsidP="001A6338">
            <w:pPr>
              <w:spacing w:line="276" w:lineRule="auto"/>
              <w:jc w:val="both"/>
              <w:cnfStyle w:val="000000100000"/>
              <w:rPr>
                <w:rFonts w:asciiTheme="majorBidi" w:hAnsiTheme="majorBidi" w:cstheme="majorBidi"/>
                <w:color w:val="auto"/>
                <w:sz w:val="24"/>
                <w:szCs w:val="24"/>
              </w:rPr>
            </w:pPr>
            <w:r w:rsidRPr="00886D10">
              <w:rPr>
                <w:rFonts w:asciiTheme="majorBidi" w:hAnsiTheme="majorBidi" w:cstheme="majorBidi"/>
                <w:color w:val="auto"/>
                <w:sz w:val="24"/>
                <w:szCs w:val="24"/>
              </w:rPr>
              <w:t>L'alcool benzylique</w:t>
            </w:r>
          </w:p>
        </w:tc>
      </w:tr>
      <w:tr w:rsidR="001E6EC1" w:rsidRPr="00886D10" w:rsidTr="001A6338">
        <w:trPr>
          <w:jc w:val="center"/>
        </w:trPr>
        <w:tc>
          <w:tcPr>
            <w:cnfStyle w:val="001000000000"/>
            <w:tcW w:w="2310" w:type="dxa"/>
            <w:shd w:val="clear" w:color="auto" w:fill="auto"/>
          </w:tcPr>
          <w:p w:rsidR="001E6EC1" w:rsidRPr="00886D10" w:rsidRDefault="00E10411" w:rsidP="001A6338">
            <w:pPr>
              <w:spacing w:line="276" w:lineRule="auto"/>
              <w:jc w:val="both"/>
              <w:rPr>
                <w:rFonts w:asciiTheme="majorBidi" w:hAnsiTheme="majorBidi" w:cstheme="majorBidi"/>
                <w:color w:val="auto"/>
                <w:sz w:val="24"/>
                <w:szCs w:val="24"/>
              </w:rPr>
            </w:pPr>
            <w:r w:rsidRPr="00886D10">
              <w:rPr>
                <w:rFonts w:asciiTheme="majorBidi" w:hAnsiTheme="majorBidi" w:cstheme="majorBidi"/>
                <w:color w:val="auto"/>
                <w:sz w:val="24"/>
                <w:szCs w:val="24"/>
              </w:rPr>
              <w:t>Édulcorants, arômes et colorants.</w:t>
            </w:r>
          </w:p>
        </w:tc>
        <w:tc>
          <w:tcPr>
            <w:tcW w:w="6004" w:type="dxa"/>
            <w:shd w:val="clear" w:color="auto" w:fill="auto"/>
          </w:tcPr>
          <w:p w:rsidR="00E10411" w:rsidRPr="00886D10" w:rsidRDefault="00E10411" w:rsidP="001A6338">
            <w:pPr>
              <w:pStyle w:val="Paragraphedeliste"/>
              <w:numPr>
                <w:ilvl w:val="0"/>
                <w:numId w:val="2"/>
              </w:numPr>
              <w:spacing w:line="276" w:lineRule="auto"/>
              <w:ind w:left="92" w:firstLine="0"/>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Des édulcorants sont souvent ajoutés aux suspensions pour réduire tout goût désagréable du médicament partiellement dissous et pour améliorer l'appétence en général.</w:t>
            </w:r>
          </w:p>
          <w:p w:rsidR="00E10411" w:rsidRPr="00886D10" w:rsidRDefault="00E10411" w:rsidP="001A6338">
            <w:pPr>
              <w:pStyle w:val="Paragraphedeliste"/>
              <w:numPr>
                <w:ilvl w:val="0"/>
                <w:numId w:val="2"/>
              </w:numPr>
              <w:spacing w:line="276" w:lineRule="auto"/>
              <w:ind w:left="0" w:firstLine="0"/>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Des saveurs sont ajoutées pour améliorer l’acceptation du produit par le patient.</w:t>
            </w:r>
          </w:p>
          <w:p w:rsidR="001E6EC1" w:rsidRPr="00886D10" w:rsidRDefault="00E10411" w:rsidP="001A6338">
            <w:pPr>
              <w:pStyle w:val="Paragraphedeliste"/>
              <w:numPr>
                <w:ilvl w:val="0"/>
                <w:numId w:val="2"/>
              </w:numPr>
              <w:spacing w:line="276" w:lineRule="auto"/>
              <w:ind w:left="0" w:firstLine="0"/>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Des colorants sont ajoutés pour donner une apparence plus esthétique au produit final.</w:t>
            </w:r>
          </w:p>
        </w:tc>
        <w:tc>
          <w:tcPr>
            <w:tcW w:w="2126" w:type="dxa"/>
            <w:shd w:val="clear" w:color="auto" w:fill="auto"/>
          </w:tcPr>
          <w:p w:rsidR="00E10411" w:rsidRPr="00886D10" w:rsidRDefault="00BE5CA5" w:rsidP="001A6338">
            <w:pPr>
              <w:spacing w:line="276" w:lineRule="auto"/>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Sorbitol</w:t>
            </w:r>
          </w:p>
          <w:p w:rsidR="00E10411" w:rsidRPr="00886D10" w:rsidRDefault="00BE5CA5" w:rsidP="001A6338">
            <w:pPr>
              <w:spacing w:line="276" w:lineRule="auto"/>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Sirop de maïs</w:t>
            </w:r>
          </w:p>
          <w:p w:rsidR="00E10411" w:rsidRPr="00886D10" w:rsidRDefault="00BE5CA5" w:rsidP="001A6338">
            <w:pPr>
              <w:spacing w:line="276" w:lineRule="auto"/>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 xml:space="preserve">Saccharose </w:t>
            </w:r>
          </w:p>
          <w:p w:rsidR="00E10411" w:rsidRPr="00886D10" w:rsidRDefault="00BE5CA5" w:rsidP="001A6338">
            <w:pPr>
              <w:spacing w:line="276" w:lineRule="auto"/>
              <w:jc w:val="both"/>
              <w:cnfStyle w:val="000000000000"/>
              <w:rPr>
                <w:rFonts w:asciiTheme="majorBidi" w:hAnsiTheme="majorBidi" w:cstheme="majorBidi"/>
                <w:color w:val="auto"/>
                <w:sz w:val="24"/>
                <w:szCs w:val="24"/>
              </w:rPr>
            </w:pPr>
            <w:r w:rsidRPr="00886D10">
              <w:rPr>
                <w:rFonts w:asciiTheme="majorBidi" w:hAnsiTheme="majorBidi" w:cstheme="majorBidi"/>
                <w:color w:val="auto"/>
                <w:sz w:val="24"/>
                <w:szCs w:val="24"/>
              </w:rPr>
              <w:t>Saccharine L'aspartate.</w:t>
            </w:r>
          </w:p>
          <w:p w:rsidR="001E6EC1" w:rsidRPr="00886D10" w:rsidRDefault="001E6EC1" w:rsidP="001A6338">
            <w:pPr>
              <w:spacing w:line="276" w:lineRule="auto"/>
              <w:jc w:val="both"/>
              <w:cnfStyle w:val="000000000000"/>
              <w:rPr>
                <w:rFonts w:asciiTheme="majorBidi" w:hAnsiTheme="majorBidi" w:cstheme="majorBidi"/>
                <w:color w:val="auto"/>
                <w:sz w:val="24"/>
                <w:szCs w:val="24"/>
              </w:rPr>
            </w:pPr>
          </w:p>
        </w:tc>
      </w:tr>
    </w:tbl>
    <w:p w:rsidR="001870F1" w:rsidRPr="00886D10" w:rsidRDefault="001870F1" w:rsidP="00B73E15">
      <w:pPr>
        <w:spacing w:line="360" w:lineRule="auto"/>
        <w:jc w:val="both"/>
        <w:rPr>
          <w:rFonts w:asciiTheme="majorBidi" w:hAnsiTheme="majorBidi" w:cstheme="majorBidi"/>
          <w:b/>
          <w:bCs/>
          <w:sz w:val="24"/>
          <w:szCs w:val="24"/>
        </w:rPr>
      </w:pPr>
    </w:p>
    <w:p w:rsidR="004625B4" w:rsidRPr="00886D10" w:rsidRDefault="004625B4" w:rsidP="004625B4">
      <w:pPr>
        <w:spacing w:line="360" w:lineRule="auto"/>
        <w:jc w:val="both"/>
        <w:rPr>
          <w:rFonts w:asciiTheme="majorBidi" w:hAnsiTheme="majorBidi" w:cstheme="majorBidi"/>
          <w:sz w:val="24"/>
          <w:szCs w:val="24"/>
        </w:rPr>
      </w:pPr>
      <w:r w:rsidRPr="00886D10">
        <w:rPr>
          <w:rFonts w:asciiTheme="majorBidi" w:hAnsiTheme="majorBidi" w:cstheme="majorBidi"/>
          <w:i/>
          <w:iCs/>
          <w:sz w:val="24"/>
          <w:szCs w:val="24"/>
        </w:rPr>
        <w:lastRenderedPageBreak/>
        <w:t>*</w:t>
      </w:r>
      <w:r w:rsidRPr="00886D10">
        <w:rPr>
          <w:i/>
          <w:iCs/>
        </w:rPr>
        <w:t xml:space="preserve"> </w:t>
      </w:r>
      <w:r w:rsidRPr="00886D10">
        <w:rPr>
          <w:rFonts w:asciiTheme="majorBidi" w:hAnsiTheme="majorBidi" w:cstheme="majorBidi"/>
          <w:i/>
          <w:iCs/>
          <w:sz w:val="24"/>
          <w:szCs w:val="24"/>
        </w:rPr>
        <w:t xml:space="preserve">La molécule de tensioactif </w:t>
      </w:r>
      <w:r w:rsidRPr="00886D10">
        <w:rPr>
          <w:rFonts w:asciiTheme="majorBidi" w:hAnsiTheme="majorBidi" w:cstheme="majorBidi"/>
          <w:sz w:val="24"/>
          <w:szCs w:val="24"/>
        </w:rPr>
        <w:t>s'orientera en fonction de l'interface qui est présente (par exemple, la surface des particules de médicament et le véhicule liquide). À une interface solide-liquide, telle qu'une particule hydrophobe dans l'eau, l'extrémité hydrophobe sera orientée vers le solide et l'extrémité hydrophile vers le liquide, ce qui augmente la mouillabilité (</w:t>
      </w:r>
      <w:r w:rsidRPr="00886D10">
        <w:rPr>
          <w:rFonts w:asciiTheme="majorBidi" w:hAnsiTheme="majorBidi" w:cstheme="majorBidi"/>
          <w:b/>
          <w:bCs/>
          <w:sz w:val="24"/>
          <w:szCs w:val="24"/>
        </w:rPr>
        <w:t>Fig</w:t>
      </w:r>
      <w:r w:rsidR="001A6338" w:rsidRPr="00886D10">
        <w:rPr>
          <w:rFonts w:asciiTheme="majorBidi" w:hAnsiTheme="majorBidi" w:cstheme="majorBidi"/>
          <w:b/>
          <w:bCs/>
          <w:sz w:val="24"/>
          <w:szCs w:val="24"/>
        </w:rPr>
        <w:t xml:space="preserve"> VI.</w:t>
      </w:r>
      <w:r w:rsidR="00464A66">
        <w:rPr>
          <w:rFonts w:asciiTheme="majorBidi" w:hAnsiTheme="majorBidi" w:cstheme="majorBidi"/>
          <w:b/>
          <w:bCs/>
          <w:sz w:val="24"/>
          <w:szCs w:val="24"/>
        </w:rPr>
        <w:t xml:space="preserve"> </w:t>
      </w:r>
      <w:r w:rsidR="001A6338" w:rsidRPr="00886D10">
        <w:rPr>
          <w:rFonts w:asciiTheme="majorBidi" w:hAnsiTheme="majorBidi" w:cstheme="majorBidi"/>
          <w:b/>
          <w:bCs/>
          <w:sz w:val="24"/>
          <w:szCs w:val="24"/>
        </w:rPr>
        <w:t>2</w:t>
      </w:r>
      <w:r w:rsidRPr="00886D10">
        <w:rPr>
          <w:rFonts w:asciiTheme="majorBidi" w:hAnsiTheme="majorBidi" w:cstheme="majorBidi"/>
          <w:b/>
          <w:bCs/>
          <w:sz w:val="24"/>
          <w:szCs w:val="24"/>
        </w:rPr>
        <w:t>)</w:t>
      </w:r>
      <w:r w:rsidRPr="00886D10">
        <w:rPr>
          <w:rFonts w:asciiTheme="majorBidi" w:hAnsiTheme="majorBidi" w:cstheme="majorBidi"/>
          <w:sz w:val="24"/>
          <w:szCs w:val="24"/>
        </w:rPr>
        <w:t>. A une interface liquide-liquide, comme dans le cas de deux liquides non miscibles, l'extrémité hydrophile du tensioactif sera orientée vers le liquide plus polaire tandis que l'extrémité hydrophobe pointera vers le liquide moins polaire.</w:t>
      </w:r>
    </w:p>
    <w:p w:rsidR="00904C36" w:rsidRPr="00886D10" w:rsidRDefault="00904C36" w:rsidP="00904C36">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VI.6. Problèmes liés à la formulation des suspensions </w:t>
      </w:r>
    </w:p>
    <w:p w:rsidR="00904C36" w:rsidRPr="00886D10" w:rsidRDefault="00904C36" w:rsidP="00904C36">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Un des points les plus importants est le phénomène de séparation des phases. Le formulateur ne doit pas essayer d’éliminer ce phénomène mais de diminuer la vitesse de sédimentation et de permettre la remise en suspension rapide des particules. </w:t>
      </w:r>
    </w:p>
    <w:p w:rsidR="00904C36" w:rsidRPr="00886D10" w:rsidRDefault="00904C36" w:rsidP="00904C36">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Une suspension est satisfaisante dans la mesure où elle reste suffisamment homogène le temps nécessaire à son administration après agitation du flacon la contenant. </w:t>
      </w:r>
    </w:p>
    <w:p w:rsidR="004625B4" w:rsidRPr="00886D10" w:rsidRDefault="00245641" w:rsidP="004625B4">
      <w:pPr>
        <w:spacing w:line="360" w:lineRule="auto"/>
        <w:jc w:val="center"/>
        <w:rPr>
          <w:rFonts w:asciiTheme="majorBidi" w:hAnsiTheme="majorBidi" w:cstheme="majorBidi"/>
          <w:i/>
          <w:iCs/>
          <w:sz w:val="24"/>
          <w:szCs w:val="24"/>
        </w:rPr>
      </w:pPr>
      <w:r w:rsidRPr="00886D10">
        <w:rPr>
          <w:rFonts w:asciiTheme="majorBidi" w:hAnsiTheme="majorBidi" w:cstheme="majorBidi"/>
          <w:i/>
          <w:iCs/>
          <w:noProof/>
          <w:sz w:val="24"/>
          <w:szCs w:val="24"/>
        </w:rPr>
        <w:drawing>
          <wp:inline distT="0" distB="0" distL="0" distR="0">
            <wp:extent cx="4887310" cy="3451479"/>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897036" cy="3458348"/>
                    </a:xfrm>
                    <a:prstGeom prst="rect">
                      <a:avLst/>
                    </a:prstGeom>
                    <a:noFill/>
                  </pic:spPr>
                </pic:pic>
              </a:graphicData>
            </a:graphic>
          </wp:inline>
        </w:drawing>
      </w:r>
    </w:p>
    <w:p w:rsidR="004625B4" w:rsidRDefault="001A6338" w:rsidP="004625B4">
      <w:pPr>
        <w:spacing w:line="360" w:lineRule="auto"/>
        <w:jc w:val="center"/>
        <w:rPr>
          <w:rFonts w:asciiTheme="majorBidi" w:hAnsiTheme="majorBidi" w:cstheme="majorBidi"/>
          <w:sz w:val="24"/>
          <w:szCs w:val="24"/>
        </w:rPr>
      </w:pPr>
      <w:r w:rsidRPr="00886D10">
        <w:rPr>
          <w:rFonts w:asciiTheme="majorBidi" w:hAnsiTheme="majorBidi" w:cstheme="majorBidi"/>
          <w:b/>
          <w:bCs/>
          <w:sz w:val="24"/>
          <w:szCs w:val="24"/>
        </w:rPr>
        <w:t xml:space="preserve">Fig VI.2 </w:t>
      </w:r>
      <w:r w:rsidR="004625B4" w:rsidRPr="00886D10">
        <w:rPr>
          <w:rFonts w:asciiTheme="majorBidi" w:hAnsiTheme="majorBidi" w:cstheme="majorBidi"/>
          <w:sz w:val="24"/>
          <w:szCs w:val="24"/>
        </w:rPr>
        <w:t>Des molécules de surfactant entourent un médicament hydrophobe en suspension dans un véhicule aqueux.</w:t>
      </w:r>
    </w:p>
    <w:p w:rsidR="00464A66" w:rsidRDefault="00464A66" w:rsidP="004625B4">
      <w:pPr>
        <w:spacing w:line="360" w:lineRule="auto"/>
        <w:jc w:val="both"/>
        <w:rPr>
          <w:rFonts w:asciiTheme="majorBidi" w:hAnsiTheme="majorBidi" w:cstheme="majorBidi"/>
          <w:sz w:val="24"/>
          <w:szCs w:val="24"/>
        </w:rPr>
      </w:pPr>
    </w:p>
    <w:p w:rsidR="00464A66" w:rsidRPr="00464A66" w:rsidRDefault="00464A66" w:rsidP="00464A66">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lastRenderedPageBreak/>
        <w:t xml:space="preserve">VI.6.1. Taille des particules </w:t>
      </w:r>
    </w:p>
    <w:p w:rsidR="004625B4" w:rsidRPr="00886D10" w:rsidRDefault="004625B4" w:rsidP="004625B4">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La taille des particules dispersées varie de 1 à 50 microns (1 à 5 pour les suspensions injectables). La réduction de la taille des particules permet de diminuer la vitesse de sédimentation (pas toujours) ; une quantité suffisante d’agent de suspension doit être ajoutée. Si la répartition granulométrique n’est pas très étroite, il y aura évolution de la taille des cristaux les plus grands au dépend des plus petits : perte de stabilité (croissance des cristaux).</w:t>
      </w:r>
    </w:p>
    <w:p w:rsidR="004625B4"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VI.6.2. </w:t>
      </w:r>
      <w:r w:rsidR="004625B4" w:rsidRPr="00886D10">
        <w:rPr>
          <w:rFonts w:asciiTheme="majorBidi" w:hAnsiTheme="majorBidi" w:cstheme="majorBidi"/>
          <w:b/>
          <w:bCs/>
          <w:sz w:val="24"/>
          <w:szCs w:val="24"/>
        </w:rPr>
        <w:t>Charge électrique et potentiel Zeta</w:t>
      </w:r>
      <w:r w:rsidRPr="00886D10">
        <w:rPr>
          <w:rFonts w:asciiTheme="majorBidi" w:hAnsiTheme="majorBidi" w:cstheme="majorBidi"/>
          <w:b/>
          <w:bCs/>
          <w:sz w:val="24"/>
          <w:szCs w:val="24"/>
        </w:rPr>
        <w:t> </w:t>
      </w:r>
    </w:p>
    <w:p w:rsidR="004625B4" w:rsidRDefault="004625B4" w:rsidP="00566090">
      <w:pPr>
        <w:spacing w:line="360" w:lineRule="auto"/>
        <w:jc w:val="both"/>
        <w:rPr>
          <w:rFonts w:asciiTheme="majorBidi" w:hAnsiTheme="majorBidi" w:cstheme="majorBidi"/>
          <w:b/>
          <w:bCs/>
          <w:sz w:val="24"/>
          <w:szCs w:val="24"/>
        </w:rPr>
      </w:pPr>
      <w:r w:rsidRPr="00886D10">
        <w:rPr>
          <w:rFonts w:asciiTheme="majorBidi" w:hAnsiTheme="majorBidi" w:cstheme="majorBidi"/>
          <w:sz w:val="24"/>
          <w:szCs w:val="24"/>
        </w:rPr>
        <w:t>A l'interface entre les particules dispersées et le milieu aqueux, une charge électrique se développe à la suite de l'ionisation des groupes fonctionnels de surface et de l'adsorption d'ions sur la particule. Une double couche de charge électrique se développe</w:t>
      </w:r>
      <w:r w:rsidR="00566090">
        <w:rPr>
          <w:rFonts w:asciiTheme="majorBidi" w:hAnsiTheme="majorBidi" w:cstheme="majorBidi"/>
          <w:sz w:val="24"/>
          <w:szCs w:val="24"/>
        </w:rPr>
        <w:t> ; elle est</w:t>
      </w:r>
      <w:r w:rsidRPr="00886D10">
        <w:rPr>
          <w:rFonts w:asciiTheme="majorBidi" w:hAnsiTheme="majorBidi" w:cstheme="majorBidi"/>
          <w:sz w:val="24"/>
          <w:szCs w:val="24"/>
        </w:rPr>
        <w:t xml:space="preserve"> constituée de la charge de surface et des contre-ions environnants, et un potentiel électrique se développe entre la surface et les phases de masse de l'interface. Ce potentiel électrique entre la couche liquide superficielle étroitement liée sur une particule et la phase en vrac du véhicule est défini comme le potentiel zêta (</w:t>
      </w:r>
      <w:r w:rsidRPr="00886D10">
        <w:rPr>
          <w:rFonts w:asciiTheme="majorBidi" w:hAnsiTheme="majorBidi" w:cstheme="majorBidi"/>
          <w:b/>
          <w:bCs/>
          <w:sz w:val="24"/>
          <w:szCs w:val="24"/>
        </w:rPr>
        <w:t>Fig</w:t>
      </w:r>
      <w:r w:rsidR="001A6338" w:rsidRPr="00886D10">
        <w:rPr>
          <w:rFonts w:asciiTheme="majorBidi" w:hAnsiTheme="majorBidi" w:cstheme="majorBidi"/>
          <w:b/>
          <w:bCs/>
          <w:sz w:val="24"/>
          <w:szCs w:val="24"/>
        </w:rPr>
        <w:t xml:space="preserve"> VI</w:t>
      </w:r>
      <w:r w:rsidRPr="00886D10">
        <w:rPr>
          <w:rFonts w:asciiTheme="majorBidi" w:hAnsiTheme="majorBidi" w:cstheme="majorBidi"/>
          <w:b/>
          <w:bCs/>
          <w:sz w:val="24"/>
          <w:szCs w:val="24"/>
        </w:rPr>
        <w:t>.</w:t>
      </w:r>
      <w:r w:rsidR="001A6338" w:rsidRPr="00886D10">
        <w:rPr>
          <w:rFonts w:asciiTheme="majorBidi" w:hAnsiTheme="majorBidi" w:cstheme="majorBidi"/>
          <w:b/>
          <w:bCs/>
          <w:sz w:val="24"/>
          <w:szCs w:val="24"/>
        </w:rPr>
        <w:t>3</w:t>
      </w:r>
      <w:r w:rsidRPr="00886D10">
        <w:rPr>
          <w:rFonts w:asciiTheme="majorBidi" w:hAnsiTheme="majorBidi" w:cstheme="majorBidi"/>
          <w:b/>
          <w:bCs/>
          <w:sz w:val="24"/>
          <w:szCs w:val="24"/>
        </w:rPr>
        <w:t>).</w:t>
      </w:r>
    </w:p>
    <w:p w:rsidR="00566090" w:rsidRPr="00886D10" w:rsidRDefault="00566090" w:rsidP="00566090">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Le potentiel zêta peut être considéré comme la charge efficace de la particule et il influence les forces répulsives et attractives entre les particules en suspension. </w:t>
      </w:r>
      <w:r>
        <w:rPr>
          <w:rFonts w:asciiTheme="majorBidi" w:hAnsiTheme="majorBidi" w:cstheme="majorBidi"/>
          <w:sz w:val="24"/>
          <w:szCs w:val="24"/>
        </w:rPr>
        <w:t xml:space="preserve">Il </w:t>
      </w:r>
      <w:r w:rsidRPr="00886D10">
        <w:rPr>
          <w:rFonts w:asciiTheme="majorBidi" w:hAnsiTheme="majorBidi" w:cstheme="majorBidi"/>
          <w:sz w:val="24"/>
          <w:szCs w:val="24"/>
        </w:rPr>
        <w:t xml:space="preserve">est mesuré en appliquant un champ électrique à la particule et en observant son </w:t>
      </w:r>
      <w:r>
        <w:rPr>
          <w:rFonts w:asciiTheme="majorBidi" w:hAnsiTheme="majorBidi" w:cstheme="majorBidi"/>
          <w:sz w:val="24"/>
          <w:szCs w:val="24"/>
        </w:rPr>
        <w:t>mouvement. S’il est élevé,</w:t>
      </w:r>
    </w:p>
    <w:p w:rsidR="004625B4" w:rsidRPr="00886D10" w:rsidRDefault="00245641" w:rsidP="004625B4">
      <w:pPr>
        <w:spacing w:line="360" w:lineRule="auto"/>
        <w:jc w:val="center"/>
        <w:rPr>
          <w:rFonts w:asciiTheme="majorBidi" w:hAnsiTheme="majorBidi" w:cstheme="majorBidi"/>
          <w:b/>
          <w:bCs/>
          <w:sz w:val="24"/>
          <w:szCs w:val="24"/>
        </w:rPr>
      </w:pPr>
      <w:r w:rsidRPr="00886D10">
        <w:rPr>
          <w:rFonts w:asciiTheme="majorBidi" w:hAnsiTheme="majorBidi" w:cstheme="majorBidi"/>
          <w:b/>
          <w:bCs/>
          <w:noProof/>
          <w:sz w:val="24"/>
          <w:szCs w:val="24"/>
        </w:rPr>
        <w:drawing>
          <wp:inline distT="0" distB="0" distL="0" distR="0">
            <wp:extent cx="4246684" cy="3094075"/>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252114" cy="3098031"/>
                    </a:xfrm>
                    <a:prstGeom prst="rect">
                      <a:avLst/>
                    </a:prstGeom>
                    <a:noFill/>
                  </pic:spPr>
                </pic:pic>
              </a:graphicData>
            </a:graphic>
          </wp:inline>
        </w:drawing>
      </w:r>
    </w:p>
    <w:p w:rsidR="004625B4" w:rsidRPr="00886D10" w:rsidRDefault="004625B4" w:rsidP="00464A66">
      <w:pPr>
        <w:spacing w:line="360" w:lineRule="auto"/>
        <w:jc w:val="center"/>
        <w:rPr>
          <w:rFonts w:asciiTheme="majorBidi" w:hAnsiTheme="majorBidi" w:cstheme="majorBidi"/>
          <w:sz w:val="24"/>
          <w:szCs w:val="24"/>
        </w:rPr>
      </w:pPr>
      <w:r w:rsidRPr="00886D10">
        <w:rPr>
          <w:rFonts w:asciiTheme="majorBidi" w:hAnsiTheme="majorBidi" w:cstheme="majorBidi"/>
          <w:b/>
          <w:bCs/>
          <w:sz w:val="24"/>
          <w:szCs w:val="24"/>
        </w:rPr>
        <w:t>Fig</w:t>
      </w:r>
      <w:r w:rsidR="001A6338" w:rsidRPr="00886D10">
        <w:rPr>
          <w:rFonts w:asciiTheme="majorBidi" w:hAnsiTheme="majorBidi" w:cstheme="majorBidi"/>
          <w:b/>
          <w:bCs/>
          <w:sz w:val="24"/>
          <w:szCs w:val="24"/>
        </w:rPr>
        <w:t xml:space="preserve"> VI</w:t>
      </w:r>
      <w:r w:rsidRPr="00886D10">
        <w:rPr>
          <w:rFonts w:asciiTheme="majorBidi" w:hAnsiTheme="majorBidi" w:cstheme="majorBidi"/>
          <w:b/>
          <w:bCs/>
          <w:sz w:val="24"/>
          <w:szCs w:val="24"/>
        </w:rPr>
        <w:t>.</w:t>
      </w:r>
      <w:r w:rsidR="001A6338" w:rsidRPr="00464A66">
        <w:rPr>
          <w:rFonts w:asciiTheme="majorBidi" w:hAnsiTheme="majorBidi" w:cstheme="majorBidi"/>
          <w:b/>
          <w:bCs/>
          <w:sz w:val="24"/>
          <w:szCs w:val="24"/>
        </w:rPr>
        <w:t>3</w:t>
      </w:r>
      <w:r w:rsidRPr="00464A66">
        <w:rPr>
          <w:rFonts w:asciiTheme="majorBidi" w:hAnsiTheme="majorBidi" w:cstheme="majorBidi"/>
          <w:sz w:val="24"/>
          <w:szCs w:val="24"/>
        </w:rPr>
        <w:t xml:space="preserve"> </w:t>
      </w:r>
      <w:r w:rsidR="00464A66" w:rsidRPr="00464A66">
        <w:rPr>
          <w:rFonts w:asciiTheme="majorBidi" w:hAnsiTheme="majorBidi" w:cstheme="majorBidi"/>
          <w:sz w:val="24"/>
          <w:szCs w:val="24"/>
        </w:rPr>
        <w:t>Développement d’une double couche de charge électrique.</w:t>
      </w:r>
    </w:p>
    <w:p w:rsidR="00245641" w:rsidRPr="00886D10" w:rsidRDefault="00245641" w:rsidP="00245641">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lastRenderedPageBreak/>
        <w:t>les particules se repoussent car les forces de répulsion prédominent, il n’ya pas de floculat.</w:t>
      </w:r>
    </w:p>
    <w:p w:rsidR="00B73E15" w:rsidRPr="00886D10" w:rsidRDefault="001A6338" w:rsidP="00B73E15">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VI.7. </w:t>
      </w:r>
      <w:r w:rsidR="001870F1" w:rsidRPr="00886D10">
        <w:rPr>
          <w:rFonts w:asciiTheme="majorBidi" w:hAnsiTheme="majorBidi" w:cstheme="majorBidi"/>
          <w:b/>
          <w:bCs/>
          <w:sz w:val="24"/>
          <w:szCs w:val="24"/>
        </w:rPr>
        <w:t>P</w:t>
      </w:r>
      <w:r w:rsidR="00B73E15" w:rsidRPr="00886D10">
        <w:rPr>
          <w:rFonts w:asciiTheme="majorBidi" w:hAnsiTheme="majorBidi" w:cstheme="majorBidi"/>
          <w:b/>
          <w:bCs/>
          <w:sz w:val="24"/>
          <w:szCs w:val="24"/>
        </w:rPr>
        <w:t>rocessus de fabrication</w:t>
      </w:r>
    </w:p>
    <w:p w:rsidR="00B73E15" w:rsidRPr="00886D10" w:rsidRDefault="00B73E15" w:rsidP="00B73E15">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Les suspensions sont généralement fabriquées en utilisant un broyeur à haute énergie pour incorporer les ingrédients en poudre insolubles dans le véhicule de suspension.</w:t>
      </w:r>
    </w:p>
    <w:p w:rsidR="00B73E15" w:rsidRPr="00886D10" w:rsidRDefault="00B73E15" w:rsidP="00B73E15">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Un broyeur à haute énergie est nécessaire pour assurer un mélange complet car le véhicule est généralement visqueux et une certaine réduction de la taille des particules est souhaitée pendant le processus de fabrication.</w:t>
      </w:r>
    </w:p>
    <w:p w:rsidR="00B73E15" w:rsidRPr="00886D10" w:rsidRDefault="00B73E15" w:rsidP="00B73E15">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Un broyeur colloïdal est généralement utilisé pour la fabrication de suspensions pilote et à l'échelle de production à l'échelle commerciale. Un mélangeur à main à cisaillement élevé est fréquemment utilisé dans la fabrication de suspensions à l'échelle du laboratoire.</w:t>
      </w:r>
    </w:p>
    <w:p w:rsidR="00A77B9F"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VI.8. </w:t>
      </w:r>
      <w:r w:rsidR="00A77B9F" w:rsidRPr="00886D10">
        <w:rPr>
          <w:rFonts w:asciiTheme="majorBidi" w:hAnsiTheme="majorBidi" w:cstheme="majorBidi"/>
          <w:b/>
          <w:bCs/>
          <w:sz w:val="24"/>
          <w:szCs w:val="24"/>
        </w:rPr>
        <w:t xml:space="preserve">Essais des suspensions </w:t>
      </w:r>
    </w:p>
    <w:p w:rsidR="00A77B9F" w:rsidRPr="00886D10" w:rsidRDefault="001A6338" w:rsidP="00B66356">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VI.8.1. Contrôle de l’homogénéité </w:t>
      </w:r>
    </w:p>
    <w:p w:rsidR="00A77B9F" w:rsidRPr="00886D10" w:rsidRDefault="00A77B9F" w:rsidP="00B66356">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Il peut se faire par examen au microscope. À l’aide d’une échelle micrométrique, on mesure le diamètre des particules. On peut tracer une courbe de distribution en fonction de la taille. </w:t>
      </w:r>
    </w:p>
    <w:p w:rsidR="00A77B9F"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VI.8.2. Mesure de la viscosité </w:t>
      </w:r>
    </w:p>
    <w:p w:rsidR="00A77B9F" w:rsidRPr="00886D10" w:rsidRDefault="00A77B9F" w:rsidP="00B66356">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Les appareils les plus utilisés sont : les viscosimètres à écoulement par un capillaire et les viscosimètres à mobile tournant. </w:t>
      </w:r>
    </w:p>
    <w:p w:rsidR="00A77B9F"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VI.8.3. Stabilité </w:t>
      </w:r>
      <w:r w:rsidR="00A77B9F" w:rsidRPr="00886D10">
        <w:rPr>
          <w:rFonts w:asciiTheme="majorBidi" w:hAnsiTheme="majorBidi" w:cstheme="majorBidi"/>
          <w:b/>
          <w:bCs/>
          <w:sz w:val="24"/>
          <w:szCs w:val="24"/>
        </w:rPr>
        <w:t xml:space="preserve"> </w:t>
      </w:r>
    </w:p>
    <w:p w:rsidR="00A77B9F" w:rsidRPr="00886D10" w:rsidRDefault="00A77B9F" w:rsidP="001870F1">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La stabilité d’une </w:t>
      </w:r>
      <w:r w:rsidR="001870F1" w:rsidRPr="00886D10">
        <w:rPr>
          <w:rFonts w:asciiTheme="majorBidi" w:hAnsiTheme="majorBidi" w:cstheme="majorBidi"/>
          <w:sz w:val="24"/>
          <w:szCs w:val="24"/>
        </w:rPr>
        <w:t xml:space="preserve">suspension </w:t>
      </w:r>
      <w:r w:rsidRPr="00886D10">
        <w:rPr>
          <w:rFonts w:asciiTheme="majorBidi" w:hAnsiTheme="majorBidi" w:cstheme="majorBidi"/>
          <w:sz w:val="24"/>
          <w:szCs w:val="24"/>
        </w:rPr>
        <w:t xml:space="preserve">peut être appréciée dans une éprouvette graduée par l’observation à intervalles réguliers de la sédimentation. </w:t>
      </w:r>
    </w:p>
    <w:p w:rsidR="00A77B9F" w:rsidRPr="00886D10" w:rsidRDefault="00A77B9F" w:rsidP="00B66356">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Pour une étude comparative, on obtient des résultats beaucoup plus rapidement en soumettant les suspensions à une centrifugation. </w:t>
      </w:r>
    </w:p>
    <w:p w:rsidR="00A77B9F" w:rsidRDefault="00A77B9F" w:rsidP="00B66356">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Ceci est complété par des essais de conservation à l’étuve à différentes températures. On a des cycles de température de –10°C à +23°C. </w:t>
      </w:r>
    </w:p>
    <w:p w:rsidR="00081203" w:rsidRDefault="00081203" w:rsidP="00B66356">
      <w:pPr>
        <w:spacing w:line="360" w:lineRule="auto"/>
        <w:jc w:val="both"/>
        <w:rPr>
          <w:rFonts w:asciiTheme="majorBidi" w:hAnsiTheme="majorBidi" w:cstheme="majorBidi"/>
          <w:sz w:val="24"/>
          <w:szCs w:val="24"/>
        </w:rPr>
      </w:pPr>
    </w:p>
    <w:p w:rsidR="00081203" w:rsidRPr="00886D10" w:rsidRDefault="00081203" w:rsidP="00B66356">
      <w:pPr>
        <w:spacing w:line="360" w:lineRule="auto"/>
        <w:jc w:val="both"/>
        <w:rPr>
          <w:rFonts w:asciiTheme="majorBidi" w:hAnsiTheme="majorBidi" w:cstheme="majorBidi"/>
          <w:sz w:val="24"/>
          <w:szCs w:val="24"/>
        </w:rPr>
      </w:pPr>
    </w:p>
    <w:p w:rsidR="00A77B9F" w:rsidRPr="00886D10" w:rsidRDefault="001A6338" w:rsidP="001A6338">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lastRenderedPageBreak/>
        <w:t xml:space="preserve">VI.8.4. Détermination du pH </w:t>
      </w:r>
    </w:p>
    <w:p w:rsidR="00A77B9F" w:rsidRPr="00886D10" w:rsidRDefault="00A77B9F" w:rsidP="00B66356">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La valeur du pH est souvent importante pour la conservation et pour les incompatibilités. Cette détermination se fait avec des réactifs colorés ou des pH mètres. </w:t>
      </w:r>
    </w:p>
    <w:p w:rsidR="00A77B9F" w:rsidRPr="00886D10" w:rsidRDefault="000E39A9" w:rsidP="00B66356">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Remarque</w:t>
      </w:r>
      <w:r w:rsidR="00A77B9F" w:rsidRPr="00886D10">
        <w:rPr>
          <w:rFonts w:asciiTheme="majorBidi" w:hAnsiTheme="majorBidi" w:cstheme="majorBidi"/>
          <w:b/>
          <w:bCs/>
          <w:sz w:val="24"/>
          <w:szCs w:val="24"/>
        </w:rPr>
        <w:t xml:space="preserve"> : </w:t>
      </w:r>
    </w:p>
    <w:p w:rsidR="00A77B9F" w:rsidRPr="00886D10" w:rsidRDefault="00A77B9F" w:rsidP="00B66356">
      <w:pPr>
        <w:spacing w:line="360" w:lineRule="auto"/>
        <w:jc w:val="both"/>
        <w:rPr>
          <w:rFonts w:asciiTheme="majorBidi" w:hAnsiTheme="majorBidi" w:cstheme="majorBidi"/>
          <w:sz w:val="24"/>
          <w:szCs w:val="24"/>
        </w:rPr>
      </w:pPr>
      <w:r w:rsidRPr="00886D10">
        <w:rPr>
          <w:rFonts w:ascii="Times New Roman" w:hAnsi="Times New Roman" w:cs="Times New Roman"/>
          <w:sz w:val="24"/>
          <w:szCs w:val="24"/>
        </w:rPr>
        <w:t>La suspension peut se présenter s</w:t>
      </w:r>
      <w:r w:rsidR="00886B9A">
        <w:rPr>
          <w:rFonts w:ascii="Times New Roman" w:hAnsi="Times New Roman" w:cs="Times New Roman"/>
          <w:sz w:val="24"/>
          <w:szCs w:val="24"/>
        </w:rPr>
        <w:t>o</w:t>
      </w:r>
      <w:r w:rsidRPr="00886D10">
        <w:rPr>
          <w:rFonts w:ascii="Times New Roman" w:hAnsi="Times New Roman" w:cs="Times New Roman"/>
          <w:sz w:val="24"/>
          <w:szCs w:val="24"/>
        </w:rPr>
        <w:t>us forme de</w:t>
      </w:r>
      <w:r w:rsidR="007D7664" w:rsidRPr="00886D10">
        <w:rPr>
          <w:rFonts w:ascii="Times New Roman" w:hAnsi="Times New Roman" w:cs="Times New Roman"/>
          <w:sz w:val="24"/>
          <w:szCs w:val="24"/>
        </w:rPr>
        <w:t xml:space="preserve"> </w:t>
      </w:r>
      <w:r w:rsidRPr="00886D10">
        <w:rPr>
          <w:rFonts w:ascii="Times New Roman" w:hAnsi="Times New Roman" w:cs="Times New Roman"/>
          <w:sz w:val="24"/>
          <w:szCs w:val="24"/>
        </w:rPr>
        <w:t xml:space="preserve">poudre ou de granulé et constituée au moment </w:t>
      </w:r>
      <w:r w:rsidRPr="00886D10">
        <w:rPr>
          <w:rFonts w:asciiTheme="majorBidi" w:hAnsiTheme="majorBidi" w:cstheme="majorBidi"/>
          <w:sz w:val="24"/>
          <w:szCs w:val="24"/>
        </w:rPr>
        <w:t>de l’emploi par addition d’un liquide (ceci</w:t>
      </w:r>
      <w:r w:rsidR="007D7664" w:rsidRPr="00886D10">
        <w:rPr>
          <w:rFonts w:asciiTheme="majorBidi" w:hAnsiTheme="majorBidi" w:cstheme="majorBidi"/>
          <w:sz w:val="24"/>
          <w:szCs w:val="24"/>
        </w:rPr>
        <w:t xml:space="preserve"> </w:t>
      </w:r>
      <w:r w:rsidRPr="00886D10">
        <w:rPr>
          <w:rFonts w:asciiTheme="majorBidi" w:hAnsiTheme="majorBidi" w:cstheme="majorBidi"/>
          <w:sz w:val="24"/>
          <w:szCs w:val="24"/>
        </w:rPr>
        <w:t xml:space="preserve">pour contourner les inconvénients dus au grossissement des cristaux ou au changement de forme cristalline, qui modifieront la stabilité). </w:t>
      </w:r>
    </w:p>
    <w:p w:rsidR="00A77B9F" w:rsidRPr="00886D10" w:rsidRDefault="00A77B9F" w:rsidP="00B66356">
      <w:pPr>
        <w:spacing w:line="360" w:lineRule="auto"/>
        <w:jc w:val="both"/>
        <w:rPr>
          <w:rFonts w:asciiTheme="majorBidi" w:hAnsiTheme="majorBidi" w:cstheme="majorBidi"/>
          <w:sz w:val="24"/>
          <w:szCs w:val="24"/>
        </w:rPr>
      </w:pPr>
      <w:r w:rsidRPr="00886D10">
        <w:rPr>
          <w:rFonts w:ascii="Times New Roman" w:hAnsi="Times New Roman" w:cs="Times New Roman"/>
          <w:sz w:val="24"/>
          <w:szCs w:val="24"/>
        </w:rPr>
        <w:t xml:space="preserve">Les agents de viscosité sont : </w:t>
      </w:r>
    </w:p>
    <w:p w:rsidR="00A77B9F" w:rsidRPr="00886D10" w:rsidRDefault="00A77B9F" w:rsidP="00566090">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  pseudoplastiques : leur viscosité diminue avec l’agitation et redevient forte dès l’arrêt de l’agitation, </w:t>
      </w:r>
    </w:p>
    <w:p w:rsidR="004625B4" w:rsidRPr="00886D10" w:rsidRDefault="00566090" w:rsidP="004C4F9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ou </w:t>
      </w:r>
      <w:r w:rsidR="00A77B9F" w:rsidRPr="00886D10">
        <w:rPr>
          <w:rFonts w:asciiTheme="majorBidi" w:hAnsiTheme="majorBidi" w:cstheme="majorBidi"/>
          <w:sz w:val="24"/>
          <w:szCs w:val="24"/>
        </w:rPr>
        <w:t>thixotropes : leur viscosité diminue avec l’agitation mais ne reprend que très lentement sa valeur de départ après agitation. On</w:t>
      </w:r>
      <w:r w:rsidR="007D7664" w:rsidRPr="00886D10">
        <w:rPr>
          <w:rFonts w:asciiTheme="majorBidi" w:hAnsiTheme="majorBidi" w:cstheme="majorBidi"/>
          <w:sz w:val="24"/>
          <w:szCs w:val="24"/>
        </w:rPr>
        <w:t xml:space="preserve"> </w:t>
      </w:r>
      <w:r w:rsidR="00A77B9F" w:rsidRPr="00886D10">
        <w:rPr>
          <w:rFonts w:asciiTheme="majorBidi" w:hAnsiTheme="majorBidi" w:cstheme="majorBidi"/>
          <w:sz w:val="24"/>
          <w:szCs w:val="24"/>
        </w:rPr>
        <w:t>peut employer un mélange des deux.</w:t>
      </w:r>
    </w:p>
    <w:p w:rsidR="004C4F9B" w:rsidRPr="00886D10" w:rsidRDefault="001A6338" w:rsidP="001A6338">
      <w:pPr>
        <w:tabs>
          <w:tab w:val="left" w:pos="1021"/>
        </w:tabs>
        <w:rPr>
          <w:rFonts w:asciiTheme="majorBidi" w:hAnsiTheme="majorBidi" w:cstheme="majorBidi"/>
          <w:b/>
          <w:bCs/>
          <w:sz w:val="24"/>
          <w:szCs w:val="24"/>
        </w:rPr>
      </w:pPr>
      <w:r w:rsidRPr="00886D10">
        <w:rPr>
          <w:rFonts w:asciiTheme="majorBidi" w:hAnsiTheme="majorBidi" w:cstheme="majorBidi"/>
          <w:b/>
          <w:bCs/>
          <w:sz w:val="24"/>
          <w:szCs w:val="24"/>
        </w:rPr>
        <w:t xml:space="preserve">VI.9. </w:t>
      </w:r>
      <w:r w:rsidR="004625B4" w:rsidRPr="00886D10">
        <w:rPr>
          <w:rFonts w:asciiTheme="majorBidi" w:hAnsiTheme="majorBidi" w:cstheme="majorBidi"/>
          <w:b/>
          <w:bCs/>
          <w:sz w:val="24"/>
          <w:szCs w:val="24"/>
        </w:rPr>
        <w:t>Conclusion</w:t>
      </w:r>
    </w:p>
    <w:p w:rsidR="004C4F9B" w:rsidRPr="00886D10" w:rsidRDefault="004C4F9B" w:rsidP="00566090">
      <w:pPr>
        <w:spacing w:line="360" w:lineRule="auto"/>
        <w:jc w:val="both"/>
        <w:rPr>
          <w:rFonts w:asciiTheme="majorBidi" w:hAnsiTheme="majorBidi" w:cstheme="majorBidi"/>
          <w:sz w:val="24"/>
          <w:szCs w:val="24"/>
        </w:rPr>
      </w:pPr>
      <w:r w:rsidRPr="00886D10">
        <w:rPr>
          <w:rFonts w:asciiTheme="majorBidi" w:hAnsiTheme="majorBidi" w:cstheme="majorBidi"/>
          <w:sz w:val="24"/>
          <w:szCs w:val="24"/>
        </w:rPr>
        <w:t>Ce chapitre couvre les aspects cruciaux de la formulation des suspensions pharmaceutiques.  Les propriétés pertinentes pour la stabilité de la suspension et la délivrance du médicament sont discutées, y compris la décantation des particules, la floculation, la viscosité et le potentiel zêta. Une discussion approfondie sur les excipients pertinents est également incluse.</w:t>
      </w:r>
    </w:p>
    <w:p w:rsidR="0080739A" w:rsidRDefault="0080739A" w:rsidP="004C4F9B">
      <w:pPr>
        <w:rPr>
          <w:rFonts w:asciiTheme="majorBidi" w:hAnsiTheme="majorBidi" w:cstheme="majorBidi"/>
          <w:b/>
          <w:bCs/>
          <w:sz w:val="24"/>
          <w:szCs w:val="24"/>
        </w:rPr>
      </w:pPr>
    </w:p>
    <w:p w:rsidR="0080739A" w:rsidRDefault="0080739A" w:rsidP="004C4F9B">
      <w:pPr>
        <w:rPr>
          <w:rFonts w:asciiTheme="majorBidi" w:hAnsiTheme="majorBidi" w:cstheme="majorBidi"/>
          <w:b/>
          <w:bCs/>
          <w:sz w:val="24"/>
          <w:szCs w:val="24"/>
        </w:rPr>
      </w:pPr>
    </w:p>
    <w:p w:rsidR="0080739A" w:rsidRDefault="0080739A" w:rsidP="004C4F9B">
      <w:pPr>
        <w:rPr>
          <w:rFonts w:asciiTheme="majorBidi" w:hAnsiTheme="majorBidi" w:cstheme="majorBidi"/>
          <w:b/>
          <w:bCs/>
          <w:sz w:val="24"/>
          <w:szCs w:val="24"/>
        </w:rPr>
      </w:pPr>
    </w:p>
    <w:p w:rsidR="0080739A" w:rsidRDefault="0080739A" w:rsidP="004C4F9B">
      <w:pPr>
        <w:rPr>
          <w:rFonts w:asciiTheme="majorBidi" w:hAnsiTheme="majorBidi" w:cstheme="majorBidi"/>
          <w:b/>
          <w:bCs/>
          <w:sz w:val="24"/>
          <w:szCs w:val="24"/>
        </w:rPr>
      </w:pPr>
    </w:p>
    <w:p w:rsidR="0080739A" w:rsidRDefault="0080739A" w:rsidP="004C4F9B">
      <w:pPr>
        <w:rPr>
          <w:rFonts w:asciiTheme="majorBidi" w:hAnsiTheme="majorBidi" w:cstheme="majorBidi"/>
          <w:b/>
          <w:bCs/>
          <w:sz w:val="24"/>
          <w:szCs w:val="24"/>
        </w:rPr>
      </w:pPr>
    </w:p>
    <w:p w:rsidR="00566090" w:rsidRDefault="00566090" w:rsidP="004C4F9B">
      <w:pPr>
        <w:rPr>
          <w:rFonts w:asciiTheme="majorBidi" w:hAnsiTheme="majorBidi" w:cstheme="majorBidi"/>
          <w:b/>
          <w:bCs/>
          <w:sz w:val="24"/>
          <w:szCs w:val="24"/>
        </w:rPr>
      </w:pPr>
    </w:p>
    <w:p w:rsidR="00566090" w:rsidRDefault="00566090" w:rsidP="004C4F9B">
      <w:pPr>
        <w:rPr>
          <w:rFonts w:asciiTheme="majorBidi" w:hAnsiTheme="majorBidi" w:cstheme="majorBidi"/>
          <w:b/>
          <w:bCs/>
          <w:sz w:val="24"/>
          <w:szCs w:val="24"/>
        </w:rPr>
      </w:pPr>
    </w:p>
    <w:p w:rsidR="00566090" w:rsidRDefault="00566090" w:rsidP="004C4F9B">
      <w:pPr>
        <w:rPr>
          <w:rFonts w:asciiTheme="majorBidi" w:hAnsiTheme="majorBidi" w:cstheme="majorBidi"/>
          <w:b/>
          <w:bCs/>
          <w:sz w:val="24"/>
          <w:szCs w:val="24"/>
        </w:rPr>
      </w:pPr>
    </w:p>
    <w:p w:rsidR="0080739A" w:rsidRDefault="0080739A" w:rsidP="004C4F9B">
      <w:pPr>
        <w:rPr>
          <w:rFonts w:asciiTheme="majorBidi" w:hAnsiTheme="majorBidi" w:cstheme="majorBidi"/>
          <w:b/>
          <w:bCs/>
          <w:sz w:val="24"/>
          <w:szCs w:val="24"/>
        </w:rPr>
      </w:pPr>
    </w:p>
    <w:p w:rsidR="00D24119" w:rsidRPr="0080739A" w:rsidRDefault="004C4F9B" w:rsidP="0080739A">
      <w:pPr>
        <w:jc w:val="center"/>
        <w:rPr>
          <w:rFonts w:asciiTheme="majorBidi" w:hAnsiTheme="majorBidi" w:cstheme="majorBidi"/>
          <w:b/>
          <w:bCs/>
          <w:sz w:val="28"/>
          <w:szCs w:val="28"/>
        </w:rPr>
      </w:pPr>
      <w:r w:rsidRPr="0080739A">
        <w:rPr>
          <w:rFonts w:asciiTheme="majorBidi" w:hAnsiTheme="majorBidi" w:cstheme="majorBidi"/>
          <w:b/>
          <w:bCs/>
          <w:sz w:val="28"/>
          <w:szCs w:val="28"/>
        </w:rPr>
        <w:lastRenderedPageBreak/>
        <w:t>Exercice</w:t>
      </w:r>
      <w:r w:rsidR="00BE5CA5" w:rsidRPr="0080739A">
        <w:rPr>
          <w:rFonts w:asciiTheme="majorBidi" w:hAnsiTheme="majorBidi" w:cstheme="majorBidi"/>
          <w:b/>
          <w:bCs/>
          <w:sz w:val="28"/>
          <w:szCs w:val="28"/>
        </w:rPr>
        <w:t>s d’évaluation</w:t>
      </w:r>
      <w:r w:rsidR="0080739A" w:rsidRPr="0080739A">
        <w:rPr>
          <w:rFonts w:asciiTheme="majorBidi" w:hAnsiTheme="majorBidi" w:cstheme="majorBidi"/>
          <w:b/>
          <w:bCs/>
          <w:sz w:val="28"/>
          <w:szCs w:val="28"/>
        </w:rPr>
        <w:t xml:space="preserve"> corrigés</w:t>
      </w:r>
    </w:p>
    <w:p w:rsidR="00D24119" w:rsidRPr="00886D10" w:rsidRDefault="00D24119" w:rsidP="00D24119">
      <w:pPr>
        <w:rPr>
          <w:rFonts w:asciiTheme="majorBidi" w:hAnsiTheme="majorBidi" w:cstheme="majorBidi"/>
          <w:b/>
          <w:bCs/>
          <w:sz w:val="24"/>
          <w:szCs w:val="24"/>
        </w:rPr>
      </w:pPr>
      <w:r w:rsidRPr="00886D10">
        <w:rPr>
          <w:rFonts w:asciiTheme="majorBidi" w:hAnsiTheme="majorBidi" w:cstheme="majorBidi"/>
          <w:b/>
          <w:bCs/>
          <w:sz w:val="24"/>
          <w:szCs w:val="24"/>
        </w:rPr>
        <w:t>Exercice.01 Question à réponse direct</w:t>
      </w:r>
    </w:p>
    <w:p w:rsidR="00A77B9F" w:rsidRPr="00886D10" w:rsidRDefault="00D24119" w:rsidP="00BE5CA5">
      <w:pPr>
        <w:pStyle w:val="Paragraphedeliste"/>
        <w:numPr>
          <w:ilvl w:val="0"/>
          <w:numId w:val="6"/>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Décrire brièvement le processus de fabrication des suspensions pharmaceutiques a l’échelle de laboratoire.</w:t>
      </w:r>
    </w:p>
    <w:p w:rsidR="00D24119" w:rsidRPr="0080739A" w:rsidRDefault="00D24119" w:rsidP="0080739A">
      <w:pPr>
        <w:pStyle w:val="Paragraphedeliste"/>
        <w:numPr>
          <w:ilvl w:val="0"/>
          <w:numId w:val="6"/>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Citer les différent essaies et contrôles effectué sur les suspensions.</w:t>
      </w:r>
    </w:p>
    <w:p w:rsidR="0080739A" w:rsidRPr="00886D10" w:rsidRDefault="0080739A" w:rsidP="0080739A">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Solution</w:t>
      </w:r>
      <w:r w:rsidRPr="00886D10">
        <w:rPr>
          <w:rFonts w:asciiTheme="majorBidi" w:hAnsiTheme="majorBidi" w:cstheme="majorBidi"/>
          <w:b/>
          <w:bCs/>
          <w:sz w:val="24"/>
          <w:szCs w:val="24"/>
        </w:rPr>
        <w:t xml:space="preserve">.01 </w:t>
      </w:r>
    </w:p>
    <w:p w:rsidR="0080739A" w:rsidRPr="00886D10" w:rsidRDefault="0080739A" w:rsidP="0080739A">
      <w:pPr>
        <w:pStyle w:val="Paragraphedeliste"/>
        <w:numPr>
          <w:ilvl w:val="0"/>
          <w:numId w:val="17"/>
        </w:num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Processus de fabrication :</w:t>
      </w:r>
    </w:p>
    <w:p w:rsidR="0080739A" w:rsidRPr="00886D10" w:rsidRDefault="0080739A" w:rsidP="0080739A">
      <w:pPr>
        <w:pStyle w:val="Paragraphedeliste"/>
        <w:spacing w:line="360" w:lineRule="auto"/>
        <w:jc w:val="both"/>
        <w:rPr>
          <w:rFonts w:asciiTheme="majorBidi" w:hAnsiTheme="majorBidi" w:cstheme="majorBidi"/>
          <w:sz w:val="24"/>
          <w:szCs w:val="24"/>
        </w:rPr>
      </w:pPr>
      <w:r w:rsidRPr="00886D10">
        <w:rPr>
          <w:rFonts w:asciiTheme="majorBidi" w:hAnsiTheme="majorBidi" w:cstheme="majorBidi"/>
          <w:sz w:val="24"/>
          <w:szCs w:val="24"/>
        </w:rPr>
        <w:t>Les suspensions sont généralement fabriquées en utilisant un broyeur à haute énergie pour incorporer les ingrédients en poudre insolubles dans le véhicule de suspension. Un broyeur à haute énergie est nécessaire pour assurer un mélange complet car le véhicule est généralement visqueux et une certaine réduction de la taille des particules est souhaitée pendant le processus de fabrication. Un mélangeur à main à cisaillement élevé est fréquemment utilisé dans la fabrication de suspensions à l'échelle du laboratoire.</w:t>
      </w:r>
    </w:p>
    <w:p w:rsidR="0080739A" w:rsidRPr="00886D10" w:rsidRDefault="0080739A" w:rsidP="0080739A">
      <w:pPr>
        <w:pStyle w:val="Paragraphedeliste"/>
        <w:numPr>
          <w:ilvl w:val="0"/>
          <w:numId w:val="17"/>
        </w:num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Essais des suspensions :</w:t>
      </w:r>
    </w:p>
    <w:p w:rsidR="0080739A" w:rsidRPr="00886D10" w:rsidRDefault="0080739A" w:rsidP="0080739A">
      <w:pPr>
        <w:pStyle w:val="Paragraphedeliste"/>
        <w:numPr>
          <w:ilvl w:val="0"/>
          <w:numId w:val="18"/>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Contrôle de l’homogénéité </w:t>
      </w:r>
    </w:p>
    <w:p w:rsidR="0080739A" w:rsidRPr="00886D10" w:rsidRDefault="0080739A" w:rsidP="0080739A">
      <w:pPr>
        <w:pStyle w:val="Paragraphedeliste"/>
        <w:numPr>
          <w:ilvl w:val="0"/>
          <w:numId w:val="18"/>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Mesure de la viscosité </w:t>
      </w:r>
    </w:p>
    <w:p w:rsidR="0080739A" w:rsidRPr="00886D10" w:rsidRDefault="0080739A" w:rsidP="0080739A">
      <w:pPr>
        <w:pStyle w:val="Paragraphedeliste"/>
        <w:numPr>
          <w:ilvl w:val="0"/>
          <w:numId w:val="18"/>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Stabilité  </w:t>
      </w:r>
    </w:p>
    <w:p w:rsidR="00BE5CA5" w:rsidRPr="0080739A" w:rsidRDefault="0080739A" w:rsidP="0080739A">
      <w:pPr>
        <w:pStyle w:val="Paragraphedeliste"/>
        <w:numPr>
          <w:ilvl w:val="0"/>
          <w:numId w:val="18"/>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 xml:space="preserve">Détermination du pH </w:t>
      </w:r>
    </w:p>
    <w:p w:rsidR="00D24119" w:rsidRPr="00886D10" w:rsidRDefault="00D24119" w:rsidP="00D24119">
      <w:pPr>
        <w:rPr>
          <w:rFonts w:asciiTheme="majorBidi" w:hAnsiTheme="majorBidi" w:cstheme="majorBidi"/>
          <w:b/>
          <w:bCs/>
          <w:sz w:val="24"/>
          <w:szCs w:val="24"/>
        </w:rPr>
      </w:pPr>
      <w:r w:rsidRPr="00886D10">
        <w:rPr>
          <w:rFonts w:asciiTheme="majorBidi" w:hAnsiTheme="majorBidi" w:cstheme="majorBidi"/>
          <w:b/>
          <w:bCs/>
          <w:sz w:val="24"/>
          <w:szCs w:val="24"/>
        </w:rPr>
        <w:t>Exercice 02. Question</w:t>
      </w:r>
      <w:r w:rsidR="007D6179">
        <w:rPr>
          <w:rFonts w:asciiTheme="majorBidi" w:hAnsiTheme="majorBidi" w:cstheme="majorBidi"/>
          <w:b/>
          <w:bCs/>
          <w:sz w:val="24"/>
          <w:szCs w:val="24"/>
        </w:rPr>
        <w:t>s</w:t>
      </w:r>
      <w:r w:rsidRPr="00886D10">
        <w:rPr>
          <w:rFonts w:asciiTheme="majorBidi" w:hAnsiTheme="majorBidi" w:cstheme="majorBidi"/>
          <w:b/>
          <w:bCs/>
          <w:sz w:val="24"/>
          <w:szCs w:val="24"/>
        </w:rPr>
        <w:t xml:space="preserve"> à choix unique</w:t>
      </w:r>
      <w:r w:rsidR="007D6179">
        <w:rPr>
          <w:rFonts w:asciiTheme="majorBidi" w:hAnsiTheme="majorBidi" w:cstheme="majorBidi"/>
          <w:b/>
          <w:bCs/>
          <w:sz w:val="24"/>
          <w:szCs w:val="24"/>
        </w:rPr>
        <w:t>s</w:t>
      </w:r>
      <w:r w:rsidRPr="00886D10">
        <w:rPr>
          <w:rFonts w:asciiTheme="majorBidi" w:hAnsiTheme="majorBidi" w:cstheme="majorBidi"/>
          <w:b/>
          <w:bCs/>
          <w:sz w:val="24"/>
          <w:szCs w:val="24"/>
        </w:rPr>
        <w:t xml:space="preserve"> (QCU)</w:t>
      </w:r>
    </w:p>
    <w:p w:rsidR="00F31A75" w:rsidRPr="00886D10" w:rsidRDefault="00D24119" w:rsidP="00F31A75">
      <w:pPr>
        <w:pStyle w:val="Paragraphedeliste"/>
        <w:numPr>
          <w:ilvl w:val="0"/>
          <w:numId w:val="8"/>
        </w:num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Les agents  qui permettent aux particules en suspension de se lier entre elles dans des agrégats lâches ou des flocs par des liaisons faibles sont les</w:t>
      </w:r>
    </w:p>
    <w:p w:rsidR="00D24119" w:rsidRPr="00886D10" w:rsidRDefault="00D24119" w:rsidP="00D24119">
      <w:pPr>
        <w:pStyle w:val="Paragraphedeliste"/>
        <w:numPr>
          <w:ilvl w:val="0"/>
          <w:numId w:val="7"/>
        </w:numPr>
        <w:spacing w:line="360" w:lineRule="auto"/>
        <w:rPr>
          <w:rFonts w:asciiTheme="majorBidi" w:hAnsiTheme="majorBidi" w:cstheme="majorBidi"/>
          <w:sz w:val="24"/>
          <w:szCs w:val="24"/>
        </w:rPr>
      </w:pPr>
      <w:r w:rsidRPr="00886D10">
        <w:rPr>
          <w:rFonts w:asciiTheme="majorBidi" w:hAnsiTheme="majorBidi" w:cstheme="majorBidi"/>
          <w:sz w:val="24"/>
          <w:szCs w:val="24"/>
        </w:rPr>
        <w:t xml:space="preserve">Agents mouillants </w:t>
      </w:r>
    </w:p>
    <w:p w:rsidR="00D24119" w:rsidRPr="00886D10" w:rsidRDefault="00D24119" w:rsidP="00D24119">
      <w:pPr>
        <w:pStyle w:val="Paragraphedeliste"/>
        <w:numPr>
          <w:ilvl w:val="0"/>
          <w:numId w:val="7"/>
        </w:numPr>
        <w:spacing w:line="360" w:lineRule="auto"/>
        <w:rPr>
          <w:rFonts w:asciiTheme="majorBidi" w:hAnsiTheme="majorBidi" w:cstheme="majorBidi"/>
          <w:sz w:val="24"/>
          <w:szCs w:val="24"/>
        </w:rPr>
      </w:pPr>
      <w:r w:rsidRPr="00886D10">
        <w:rPr>
          <w:rFonts w:asciiTheme="majorBidi" w:hAnsiTheme="majorBidi" w:cstheme="majorBidi"/>
          <w:sz w:val="24"/>
          <w:szCs w:val="24"/>
        </w:rPr>
        <w:t>Agents de suspension</w:t>
      </w:r>
    </w:p>
    <w:p w:rsidR="00F31A75" w:rsidRPr="00886D10" w:rsidRDefault="00D24119" w:rsidP="00F31A75">
      <w:pPr>
        <w:pStyle w:val="Paragraphedeliste"/>
        <w:numPr>
          <w:ilvl w:val="0"/>
          <w:numId w:val="7"/>
        </w:numPr>
        <w:spacing w:line="360" w:lineRule="auto"/>
        <w:rPr>
          <w:rFonts w:asciiTheme="majorBidi" w:hAnsiTheme="majorBidi" w:cstheme="majorBidi"/>
          <w:sz w:val="24"/>
          <w:szCs w:val="24"/>
        </w:rPr>
      </w:pPr>
      <w:r w:rsidRPr="00886D10">
        <w:rPr>
          <w:rFonts w:asciiTheme="majorBidi" w:hAnsiTheme="majorBidi" w:cstheme="majorBidi"/>
          <w:sz w:val="24"/>
          <w:szCs w:val="24"/>
        </w:rPr>
        <w:t>Agents floculants</w:t>
      </w:r>
    </w:p>
    <w:p w:rsidR="00637BDA" w:rsidRPr="00886D10" w:rsidRDefault="00637BDA" w:rsidP="00637BDA">
      <w:pPr>
        <w:pStyle w:val="Paragraphedeliste"/>
        <w:numPr>
          <w:ilvl w:val="0"/>
          <w:numId w:val="7"/>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Aucune de ces réponses</w:t>
      </w:r>
    </w:p>
    <w:p w:rsidR="00637BDA" w:rsidRPr="00886D10" w:rsidRDefault="00637BDA" w:rsidP="00637BDA">
      <w:pPr>
        <w:pStyle w:val="Paragraphedeliste"/>
        <w:spacing w:line="360" w:lineRule="auto"/>
        <w:jc w:val="both"/>
        <w:rPr>
          <w:rFonts w:asciiTheme="majorBidi" w:hAnsiTheme="majorBidi" w:cstheme="majorBidi"/>
          <w:sz w:val="24"/>
          <w:szCs w:val="24"/>
        </w:rPr>
      </w:pPr>
    </w:p>
    <w:p w:rsidR="00D24119" w:rsidRPr="00886D10" w:rsidRDefault="00D24119" w:rsidP="00D24119">
      <w:pPr>
        <w:pStyle w:val="Paragraphedeliste"/>
        <w:numPr>
          <w:ilvl w:val="0"/>
          <w:numId w:val="8"/>
        </w:numPr>
        <w:rPr>
          <w:b/>
          <w:bCs/>
        </w:rPr>
      </w:pPr>
      <w:r w:rsidRPr="00886D10">
        <w:rPr>
          <w:rFonts w:asciiTheme="majorBidi" w:hAnsiTheme="majorBidi" w:cstheme="majorBidi"/>
          <w:b/>
          <w:bCs/>
          <w:sz w:val="24"/>
          <w:szCs w:val="24"/>
        </w:rPr>
        <w:t xml:space="preserve">Les agents  ajoutés à une suspension pour augmenter la viscosité et retarder la sédimentation sont les </w:t>
      </w:r>
    </w:p>
    <w:p w:rsidR="00F31A75" w:rsidRPr="00886D10" w:rsidRDefault="00F31A75" w:rsidP="00F31A75">
      <w:pPr>
        <w:pStyle w:val="Paragraphedeliste"/>
        <w:rPr>
          <w:b/>
          <w:bCs/>
        </w:rPr>
      </w:pPr>
    </w:p>
    <w:p w:rsidR="00D24119" w:rsidRPr="00886D10" w:rsidRDefault="00D24119" w:rsidP="00D24119">
      <w:pPr>
        <w:pStyle w:val="Paragraphedeliste"/>
        <w:numPr>
          <w:ilvl w:val="0"/>
          <w:numId w:val="9"/>
        </w:numPr>
        <w:spacing w:line="360" w:lineRule="auto"/>
        <w:rPr>
          <w:rFonts w:asciiTheme="majorBidi" w:hAnsiTheme="majorBidi" w:cstheme="majorBidi"/>
          <w:sz w:val="24"/>
          <w:szCs w:val="24"/>
        </w:rPr>
      </w:pPr>
      <w:r w:rsidRPr="00886D10">
        <w:rPr>
          <w:rFonts w:asciiTheme="majorBidi" w:hAnsiTheme="majorBidi" w:cstheme="majorBidi"/>
          <w:sz w:val="24"/>
          <w:szCs w:val="24"/>
        </w:rPr>
        <w:t xml:space="preserve">Agents mouillants </w:t>
      </w:r>
    </w:p>
    <w:p w:rsidR="00D24119" w:rsidRPr="00886D10" w:rsidRDefault="00D24119" w:rsidP="00D24119">
      <w:pPr>
        <w:pStyle w:val="Paragraphedeliste"/>
        <w:numPr>
          <w:ilvl w:val="0"/>
          <w:numId w:val="9"/>
        </w:numPr>
        <w:spacing w:line="360" w:lineRule="auto"/>
        <w:rPr>
          <w:rFonts w:asciiTheme="majorBidi" w:hAnsiTheme="majorBidi" w:cstheme="majorBidi"/>
          <w:sz w:val="24"/>
          <w:szCs w:val="24"/>
        </w:rPr>
      </w:pPr>
      <w:r w:rsidRPr="00886D10">
        <w:rPr>
          <w:rFonts w:asciiTheme="majorBidi" w:hAnsiTheme="majorBidi" w:cstheme="majorBidi"/>
          <w:sz w:val="24"/>
          <w:szCs w:val="24"/>
        </w:rPr>
        <w:lastRenderedPageBreak/>
        <w:t>Agents de suspension</w:t>
      </w:r>
    </w:p>
    <w:p w:rsidR="00BE5CA5" w:rsidRPr="00886D10" w:rsidRDefault="00D24119" w:rsidP="00BE5CA5">
      <w:pPr>
        <w:pStyle w:val="Paragraphedeliste"/>
        <w:numPr>
          <w:ilvl w:val="0"/>
          <w:numId w:val="9"/>
        </w:numPr>
        <w:spacing w:line="360" w:lineRule="auto"/>
        <w:rPr>
          <w:rFonts w:asciiTheme="majorBidi" w:hAnsiTheme="majorBidi" w:cstheme="majorBidi"/>
          <w:sz w:val="24"/>
          <w:szCs w:val="24"/>
        </w:rPr>
      </w:pPr>
      <w:r w:rsidRPr="00886D10">
        <w:rPr>
          <w:rFonts w:asciiTheme="majorBidi" w:hAnsiTheme="majorBidi" w:cstheme="majorBidi"/>
          <w:sz w:val="24"/>
          <w:szCs w:val="24"/>
        </w:rPr>
        <w:t>Agents floculants</w:t>
      </w:r>
    </w:p>
    <w:p w:rsidR="00637BDA" w:rsidRPr="00886D10" w:rsidRDefault="00637BDA" w:rsidP="00637BDA">
      <w:pPr>
        <w:pStyle w:val="Paragraphedeliste"/>
        <w:numPr>
          <w:ilvl w:val="0"/>
          <w:numId w:val="9"/>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Aucune de ces réponses</w:t>
      </w:r>
    </w:p>
    <w:p w:rsidR="00637BDA" w:rsidRPr="00886D10" w:rsidRDefault="00637BDA" w:rsidP="00637BDA">
      <w:pPr>
        <w:pStyle w:val="Paragraphedeliste"/>
        <w:spacing w:line="360" w:lineRule="auto"/>
        <w:rPr>
          <w:rFonts w:asciiTheme="majorBidi" w:hAnsiTheme="majorBidi" w:cstheme="majorBidi"/>
          <w:sz w:val="24"/>
          <w:szCs w:val="24"/>
        </w:rPr>
      </w:pPr>
    </w:p>
    <w:p w:rsidR="00BE5CA5" w:rsidRPr="00886D10" w:rsidRDefault="00BE5CA5" w:rsidP="00BE5CA5">
      <w:pPr>
        <w:pStyle w:val="Paragraphedeliste"/>
        <w:numPr>
          <w:ilvl w:val="0"/>
          <w:numId w:val="8"/>
        </w:numPr>
        <w:spacing w:line="360" w:lineRule="auto"/>
        <w:rPr>
          <w:rFonts w:asciiTheme="majorBidi" w:hAnsiTheme="majorBidi" w:cstheme="majorBidi"/>
          <w:b/>
          <w:bCs/>
          <w:sz w:val="24"/>
          <w:szCs w:val="24"/>
        </w:rPr>
      </w:pPr>
      <w:r w:rsidRPr="00886D10">
        <w:rPr>
          <w:rFonts w:asciiTheme="majorBidi" w:hAnsiTheme="majorBidi" w:cstheme="majorBidi"/>
          <w:b/>
          <w:bCs/>
          <w:sz w:val="24"/>
          <w:szCs w:val="24"/>
        </w:rPr>
        <w:t>Le saccharose est un excipient ajouté aux suspensions pour</w:t>
      </w:r>
    </w:p>
    <w:p w:rsidR="00BE5CA5" w:rsidRPr="00886D10" w:rsidRDefault="00BE5CA5" w:rsidP="00BE5CA5">
      <w:pPr>
        <w:pStyle w:val="Paragraphedeliste"/>
        <w:numPr>
          <w:ilvl w:val="0"/>
          <w:numId w:val="11"/>
        </w:numPr>
        <w:spacing w:line="360" w:lineRule="auto"/>
        <w:rPr>
          <w:rFonts w:asciiTheme="majorBidi" w:hAnsiTheme="majorBidi" w:cstheme="majorBidi"/>
          <w:sz w:val="24"/>
          <w:szCs w:val="24"/>
        </w:rPr>
      </w:pPr>
      <w:r w:rsidRPr="00886D10">
        <w:rPr>
          <w:rFonts w:asciiTheme="majorBidi" w:hAnsiTheme="majorBidi" w:cstheme="majorBidi"/>
          <w:sz w:val="24"/>
          <w:szCs w:val="24"/>
        </w:rPr>
        <w:t>Réduire tout goût désagréable</w:t>
      </w:r>
    </w:p>
    <w:p w:rsidR="00BE5CA5" w:rsidRPr="00886D10" w:rsidRDefault="00BE5CA5" w:rsidP="00BE5CA5">
      <w:pPr>
        <w:pStyle w:val="Paragraphedeliste"/>
        <w:numPr>
          <w:ilvl w:val="0"/>
          <w:numId w:val="11"/>
        </w:numPr>
        <w:spacing w:line="360" w:lineRule="auto"/>
        <w:rPr>
          <w:rFonts w:asciiTheme="majorBidi" w:hAnsiTheme="majorBidi" w:cstheme="majorBidi"/>
          <w:sz w:val="24"/>
          <w:szCs w:val="24"/>
        </w:rPr>
      </w:pPr>
      <w:r w:rsidRPr="00886D10">
        <w:rPr>
          <w:rFonts w:asciiTheme="majorBidi" w:hAnsiTheme="majorBidi" w:cstheme="majorBidi"/>
          <w:sz w:val="24"/>
          <w:szCs w:val="24"/>
        </w:rPr>
        <w:t xml:space="preserve">Augmenter la viscosité </w:t>
      </w:r>
    </w:p>
    <w:p w:rsidR="00BE5CA5" w:rsidRPr="00886D10" w:rsidRDefault="00BE5CA5" w:rsidP="00637BDA">
      <w:pPr>
        <w:pStyle w:val="Paragraphedeliste"/>
        <w:numPr>
          <w:ilvl w:val="0"/>
          <w:numId w:val="11"/>
        </w:numPr>
        <w:spacing w:line="360" w:lineRule="auto"/>
        <w:rPr>
          <w:rFonts w:asciiTheme="majorBidi" w:hAnsiTheme="majorBidi" w:cstheme="majorBidi"/>
          <w:sz w:val="24"/>
          <w:szCs w:val="24"/>
        </w:rPr>
      </w:pPr>
      <w:r w:rsidRPr="00886D10">
        <w:rPr>
          <w:rFonts w:asciiTheme="majorBidi" w:hAnsiTheme="majorBidi" w:cstheme="majorBidi"/>
          <w:sz w:val="24"/>
          <w:szCs w:val="24"/>
        </w:rPr>
        <w:t>Retarder la sédimentation</w:t>
      </w:r>
    </w:p>
    <w:p w:rsidR="00637BDA" w:rsidRPr="00886D10" w:rsidRDefault="00637BDA" w:rsidP="00637BDA">
      <w:pPr>
        <w:pStyle w:val="Paragraphedeliste"/>
        <w:numPr>
          <w:ilvl w:val="0"/>
          <w:numId w:val="11"/>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Aucune de ces réponses</w:t>
      </w:r>
    </w:p>
    <w:p w:rsidR="0080739A" w:rsidRPr="00886D10" w:rsidRDefault="0080739A" w:rsidP="0080739A">
      <w:pPr>
        <w:rPr>
          <w:rFonts w:asciiTheme="majorBidi" w:hAnsiTheme="majorBidi" w:cstheme="majorBidi"/>
          <w:b/>
          <w:bCs/>
          <w:sz w:val="24"/>
          <w:szCs w:val="24"/>
        </w:rPr>
      </w:pPr>
      <w:r>
        <w:rPr>
          <w:rFonts w:asciiTheme="majorBidi" w:hAnsiTheme="majorBidi" w:cstheme="majorBidi"/>
          <w:b/>
          <w:bCs/>
          <w:sz w:val="24"/>
          <w:szCs w:val="24"/>
        </w:rPr>
        <w:t>Solution</w:t>
      </w:r>
      <w:r w:rsidRPr="00886D10">
        <w:rPr>
          <w:rFonts w:asciiTheme="majorBidi" w:hAnsiTheme="majorBidi" w:cstheme="majorBidi"/>
          <w:b/>
          <w:bCs/>
          <w:sz w:val="24"/>
          <w:szCs w:val="24"/>
        </w:rPr>
        <w:t>.02</w:t>
      </w:r>
    </w:p>
    <w:p w:rsidR="0080739A" w:rsidRPr="00886D10" w:rsidRDefault="0080739A" w:rsidP="0080739A">
      <w:pPr>
        <w:pStyle w:val="Paragraphedeliste"/>
        <w:numPr>
          <w:ilvl w:val="0"/>
          <w:numId w:val="19"/>
        </w:numPr>
        <w:spacing w:line="360" w:lineRule="auto"/>
        <w:rPr>
          <w:rFonts w:asciiTheme="majorBidi" w:hAnsiTheme="majorBidi" w:cstheme="majorBidi"/>
          <w:sz w:val="24"/>
          <w:szCs w:val="24"/>
        </w:rPr>
      </w:pPr>
      <w:r w:rsidRPr="00886D10">
        <w:rPr>
          <w:rFonts w:asciiTheme="majorBidi" w:hAnsiTheme="majorBidi" w:cstheme="majorBidi"/>
          <w:sz w:val="24"/>
          <w:szCs w:val="24"/>
        </w:rPr>
        <w:t>C</w:t>
      </w:r>
    </w:p>
    <w:p w:rsidR="0080739A" w:rsidRPr="00886D10" w:rsidRDefault="0080739A" w:rsidP="0080739A">
      <w:pPr>
        <w:pStyle w:val="Paragraphedeliste"/>
        <w:numPr>
          <w:ilvl w:val="0"/>
          <w:numId w:val="19"/>
        </w:numPr>
        <w:spacing w:line="360" w:lineRule="auto"/>
        <w:rPr>
          <w:rFonts w:asciiTheme="majorBidi" w:hAnsiTheme="majorBidi" w:cstheme="majorBidi"/>
          <w:sz w:val="24"/>
          <w:szCs w:val="24"/>
        </w:rPr>
      </w:pPr>
      <w:r w:rsidRPr="00886D10">
        <w:rPr>
          <w:rFonts w:asciiTheme="majorBidi" w:hAnsiTheme="majorBidi" w:cstheme="majorBidi"/>
          <w:sz w:val="24"/>
          <w:szCs w:val="24"/>
        </w:rPr>
        <w:t>B</w:t>
      </w:r>
    </w:p>
    <w:p w:rsidR="0080739A" w:rsidRPr="0080739A" w:rsidRDefault="0080739A" w:rsidP="0080739A">
      <w:pPr>
        <w:pStyle w:val="Paragraphedeliste"/>
        <w:numPr>
          <w:ilvl w:val="0"/>
          <w:numId w:val="19"/>
        </w:numPr>
        <w:spacing w:line="360" w:lineRule="auto"/>
        <w:rPr>
          <w:rFonts w:asciiTheme="majorBidi" w:hAnsiTheme="majorBidi" w:cstheme="majorBidi"/>
          <w:sz w:val="24"/>
          <w:szCs w:val="24"/>
        </w:rPr>
      </w:pPr>
      <w:r w:rsidRPr="00886D10">
        <w:rPr>
          <w:rFonts w:asciiTheme="majorBidi" w:hAnsiTheme="majorBidi" w:cstheme="majorBidi"/>
          <w:sz w:val="24"/>
          <w:szCs w:val="24"/>
        </w:rPr>
        <w:t>A</w:t>
      </w:r>
    </w:p>
    <w:p w:rsidR="00471500" w:rsidRPr="00886D10" w:rsidRDefault="00BE5CA5" w:rsidP="00BE5CA5">
      <w:pPr>
        <w:spacing w:line="360" w:lineRule="auto"/>
        <w:rPr>
          <w:rFonts w:asciiTheme="majorBidi" w:hAnsiTheme="majorBidi" w:cstheme="majorBidi"/>
          <w:b/>
          <w:bCs/>
          <w:sz w:val="24"/>
          <w:szCs w:val="24"/>
        </w:rPr>
      </w:pPr>
      <w:r w:rsidRPr="00886D10">
        <w:rPr>
          <w:rFonts w:asciiTheme="majorBidi" w:hAnsiTheme="majorBidi" w:cstheme="majorBidi"/>
          <w:b/>
          <w:bCs/>
          <w:sz w:val="24"/>
          <w:szCs w:val="24"/>
        </w:rPr>
        <w:t xml:space="preserve">Exercice 03. </w:t>
      </w:r>
      <w:r w:rsidR="00471500" w:rsidRPr="00886D10">
        <w:rPr>
          <w:rFonts w:asciiTheme="majorBidi" w:hAnsiTheme="majorBidi" w:cstheme="majorBidi"/>
          <w:b/>
          <w:bCs/>
          <w:sz w:val="24"/>
          <w:szCs w:val="24"/>
        </w:rPr>
        <w:t>Indiquez quelles déclarations son</w:t>
      </w:r>
      <w:r w:rsidR="00566090">
        <w:rPr>
          <w:rFonts w:asciiTheme="majorBidi" w:hAnsiTheme="majorBidi" w:cstheme="majorBidi"/>
          <w:b/>
          <w:bCs/>
          <w:sz w:val="24"/>
          <w:szCs w:val="24"/>
        </w:rPr>
        <w:t>t VRAIES et lesquelles sont FAUSSES</w:t>
      </w:r>
      <w:r w:rsidR="00471500" w:rsidRPr="00886D10">
        <w:rPr>
          <w:rFonts w:asciiTheme="majorBidi" w:hAnsiTheme="majorBidi" w:cstheme="majorBidi"/>
          <w:b/>
          <w:bCs/>
          <w:sz w:val="24"/>
          <w:szCs w:val="24"/>
        </w:rPr>
        <w:t>:</w:t>
      </w:r>
    </w:p>
    <w:p w:rsidR="00471500" w:rsidRPr="00886D10" w:rsidRDefault="00471500" w:rsidP="00BE5CA5">
      <w:pPr>
        <w:pStyle w:val="Paragraphedeliste"/>
        <w:numPr>
          <w:ilvl w:val="0"/>
          <w:numId w:val="10"/>
        </w:numPr>
        <w:tabs>
          <w:tab w:val="left" w:pos="971"/>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La floculation est souhaitable pour les suspensions pharmaceutiques.</w:t>
      </w:r>
    </w:p>
    <w:p w:rsidR="00471500" w:rsidRPr="00886D10" w:rsidRDefault="00471500" w:rsidP="00BE5CA5">
      <w:pPr>
        <w:pStyle w:val="Paragraphedeliste"/>
        <w:numPr>
          <w:ilvl w:val="0"/>
          <w:numId w:val="10"/>
        </w:numPr>
        <w:tabs>
          <w:tab w:val="left" w:pos="971"/>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La viscosité de la suspension affecte la sédimentation des particules.</w:t>
      </w:r>
    </w:p>
    <w:p w:rsidR="00471500" w:rsidRPr="00886D10" w:rsidRDefault="00471500" w:rsidP="00BE5CA5">
      <w:pPr>
        <w:pStyle w:val="Paragraphedeliste"/>
        <w:numPr>
          <w:ilvl w:val="0"/>
          <w:numId w:val="10"/>
        </w:numPr>
        <w:tabs>
          <w:tab w:val="left" w:pos="971"/>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Si le volume de sédiment dans une suspension floculée est égal au volume initial de suspension, alors F = 2.</w:t>
      </w:r>
    </w:p>
    <w:p w:rsidR="00471500" w:rsidRPr="00886D10" w:rsidRDefault="00471500" w:rsidP="00BE5CA5">
      <w:pPr>
        <w:pStyle w:val="Paragraphedeliste"/>
        <w:numPr>
          <w:ilvl w:val="0"/>
          <w:numId w:val="10"/>
        </w:numPr>
        <w:tabs>
          <w:tab w:val="left" w:pos="971"/>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Une suspension aqueuse est un système de formulation utile pour administrer un médicament soluble.</w:t>
      </w:r>
    </w:p>
    <w:p w:rsidR="00471500" w:rsidRDefault="00471500" w:rsidP="00BE5CA5">
      <w:pPr>
        <w:pStyle w:val="Paragraphedeliste"/>
        <w:numPr>
          <w:ilvl w:val="0"/>
          <w:numId w:val="10"/>
        </w:numPr>
        <w:tabs>
          <w:tab w:val="left" w:pos="971"/>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Plus la taille des particules est faible, plus la surface du médicament en suspension est grande.</w:t>
      </w:r>
    </w:p>
    <w:p w:rsidR="0080739A" w:rsidRPr="00886D10" w:rsidRDefault="0080739A" w:rsidP="0080739A">
      <w:pPr>
        <w:rPr>
          <w:rFonts w:asciiTheme="majorBidi" w:hAnsiTheme="majorBidi" w:cstheme="majorBidi"/>
          <w:b/>
          <w:bCs/>
          <w:sz w:val="24"/>
          <w:szCs w:val="24"/>
        </w:rPr>
      </w:pPr>
      <w:r>
        <w:rPr>
          <w:rFonts w:asciiTheme="majorBidi" w:hAnsiTheme="majorBidi" w:cstheme="majorBidi"/>
          <w:b/>
          <w:bCs/>
          <w:sz w:val="24"/>
          <w:szCs w:val="24"/>
        </w:rPr>
        <w:t>Solution</w:t>
      </w:r>
      <w:r w:rsidRPr="00886D10">
        <w:rPr>
          <w:rFonts w:asciiTheme="majorBidi" w:hAnsiTheme="majorBidi" w:cstheme="majorBidi"/>
          <w:b/>
          <w:bCs/>
          <w:sz w:val="24"/>
          <w:szCs w:val="24"/>
        </w:rPr>
        <w:t>.03</w:t>
      </w:r>
    </w:p>
    <w:p w:rsidR="0080739A" w:rsidRPr="00886D10" w:rsidRDefault="0080739A" w:rsidP="0080739A">
      <w:pPr>
        <w:pStyle w:val="Paragraphedeliste"/>
        <w:numPr>
          <w:ilvl w:val="0"/>
          <w:numId w:val="20"/>
        </w:numPr>
        <w:spacing w:line="360" w:lineRule="auto"/>
        <w:rPr>
          <w:rFonts w:asciiTheme="majorBidi" w:hAnsiTheme="majorBidi" w:cstheme="majorBidi"/>
          <w:sz w:val="24"/>
          <w:szCs w:val="24"/>
        </w:rPr>
      </w:pPr>
      <w:r w:rsidRPr="00886D10">
        <w:rPr>
          <w:rFonts w:asciiTheme="majorBidi" w:hAnsiTheme="majorBidi" w:cstheme="majorBidi"/>
          <w:sz w:val="24"/>
          <w:szCs w:val="24"/>
        </w:rPr>
        <w:t>Vrai</w:t>
      </w:r>
    </w:p>
    <w:p w:rsidR="0080739A" w:rsidRPr="00886D10" w:rsidRDefault="0080739A" w:rsidP="0080739A">
      <w:pPr>
        <w:pStyle w:val="Paragraphedeliste"/>
        <w:numPr>
          <w:ilvl w:val="0"/>
          <w:numId w:val="20"/>
        </w:numPr>
        <w:spacing w:line="360" w:lineRule="auto"/>
        <w:rPr>
          <w:rFonts w:asciiTheme="majorBidi" w:hAnsiTheme="majorBidi" w:cstheme="majorBidi"/>
          <w:sz w:val="24"/>
          <w:szCs w:val="24"/>
        </w:rPr>
      </w:pPr>
      <w:r w:rsidRPr="00886D10">
        <w:rPr>
          <w:rFonts w:asciiTheme="majorBidi" w:hAnsiTheme="majorBidi" w:cstheme="majorBidi"/>
          <w:sz w:val="24"/>
          <w:szCs w:val="24"/>
        </w:rPr>
        <w:t>Vrai</w:t>
      </w:r>
    </w:p>
    <w:p w:rsidR="0080739A" w:rsidRPr="00886D10" w:rsidRDefault="0080739A" w:rsidP="0080739A">
      <w:pPr>
        <w:pStyle w:val="Paragraphedeliste"/>
        <w:numPr>
          <w:ilvl w:val="0"/>
          <w:numId w:val="20"/>
        </w:numPr>
        <w:spacing w:line="360" w:lineRule="auto"/>
        <w:rPr>
          <w:rFonts w:asciiTheme="majorBidi" w:hAnsiTheme="majorBidi" w:cstheme="majorBidi"/>
          <w:sz w:val="24"/>
          <w:szCs w:val="24"/>
        </w:rPr>
      </w:pPr>
      <w:r w:rsidRPr="00886D10">
        <w:rPr>
          <w:rFonts w:asciiTheme="majorBidi" w:hAnsiTheme="majorBidi" w:cstheme="majorBidi"/>
          <w:sz w:val="24"/>
          <w:szCs w:val="24"/>
        </w:rPr>
        <w:t>Faux</w:t>
      </w:r>
    </w:p>
    <w:p w:rsidR="0080739A" w:rsidRPr="00886D10" w:rsidRDefault="0080739A" w:rsidP="0080739A">
      <w:pPr>
        <w:pStyle w:val="Paragraphedeliste"/>
        <w:numPr>
          <w:ilvl w:val="0"/>
          <w:numId w:val="20"/>
        </w:numPr>
        <w:spacing w:line="360" w:lineRule="auto"/>
        <w:rPr>
          <w:rFonts w:asciiTheme="majorBidi" w:hAnsiTheme="majorBidi" w:cstheme="majorBidi"/>
          <w:sz w:val="24"/>
          <w:szCs w:val="24"/>
        </w:rPr>
      </w:pPr>
      <w:r w:rsidRPr="00886D10">
        <w:rPr>
          <w:rFonts w:asciiTheme="majorBidi" w:hAnsiTheme="majorBidi" w:cstheme="majorBidi"/>
          <w:sz w:val="24"/>
          <w:szCs w:val="24"/>
        </w:rPr>
        <w:t>Faux</w:t>
      </w:r>
    </w:p>
    <w:p w:rsidR="0080739A" w:rsidRPr="00886D10" w:rsidRDefault="0080739A" w:rsidP="0080739A">
      <w:pPr>
        <w:pStyle w:val="Paragraphedeliste"/>
        <w:numPr>
          <w:ilvl w:val="0"/>
          <w:numId w:val="20"/>
        </w:numPr>
        <w:spacing w:line="360" w:lineRule="auto"/>
        <w:rPr>
          <w:rFonts w:asciiTheme="majorBidi" w:hAnsiTheme="majorBidi" w:cstheme="majorBidi"/>
          <w:sz w:val="24"/>
          <w:szCs w:val="24"/>
        </w:rPr>
      </w:pPr>
      <w:r w:rsidRPr="00886D10">
        <w:rPr>
          <w:rFonts w:asciiTheme="majorBidi" w:hAnsiTheme="majorBidi" w:cstheme="majorBidi"/>
          <w:sz w:val="24"/>
          <w:szCs w:val="24"/>
        </w:rPr>
        <w:t>Vrai</w:t>
      </w:r>
    </w:p>
    <w:p w:rsidR="007D6179" w:rsidRPr="0080739A" w:rsidRDefault="007D6179" w:rsidP="0080739A">
      <w:pPr>
        <w:tabs>
          <w:tab w:val="left" w:pos="971"/>
        </w:tabs>
        <w:spacing w:line="360" w:lineRule="auto"/>
        <w:jc w:val="both"/>
        <w:rPr>
          <w:rFonts w:asciiTheme="majorBidi" w:hAnsiTheme="majorBidi" w:cstheme="majorBidi"/>
          <w:sz w:val="24"/>
          <w:szCs w:val="24"/>
        </w:rPr>
      </w:pPr>
    </w:p>
    <w:p w:rsidR="007D6179" w:rsidRPr="00886D10" w:rsidRDefault="007D6179" w:rsidP="007D6179">
      <w:pPr>
        <w:pStyle w:val="Paragraphedeliste"/>
        <w:tabs>
          <w:tab w:val="left" w:pos="971"/>
        </w:tabs>
        <w:spacing w:line="360" w:lineRule="auto"/>
        <w:jc w:val="both"/>
        <w:rPr>
          <w:rFonts w:asciiTheme="majorBidi" w:hAnsiTheme="majorBidi" w:cstheme="majorBidi"/>
          <w:sz w:val="24"/>
          <w:szCs w:val="24"/>
        </w:rPr>
      </w:pPr>
    </w:p>
    <w:p w:rsidR="00471500" w:rsidRPr="00886D10" w:rsidRDefault="00BE5CA5" w:rsidP="00F31A75">
      <w:pPr>
        <w:tabs>
          <w:tab w:val="left" w:pos="971"/>
        </w:tabs>
        <w:spacing w:line="360" w:lineRule="auto"/>
        <w:rPr>
          <w:rFonts w:asciiTheme="majorBidi" w:hAnsiTheme="majorBidi" w:cstheme="majorBidi"/>
          <w:b/>
          <w:bCs/>
          <w:sz w:val="24"/>
          <w:szCs w:val="24"/>
        </w:rPr>
      </w:pPr>
      <w:r w:rsidRPr="00886D10">
        <w:rPr>
          <w:rFonts w:asciiTheme="majorBidi" w:hAnsiTheme="majorBidi" w:cstheme="majorBidi"/>
          <w:b/>
          <w:bCs/>
          <w:sz w:val="24"/>
          <w:szCs w:val="24"/>
        </w:rPr>
        <w:lastRenderedPageBreak/>
        <w:t>Exercice 04. Question</w:t>
      </w:r>
      <w:r w:rsidR="007D6179">
        <w:rPr>
          <w:rFonts w:asciiTheme="majorBidi" w:hAnsiTheme="majorBidi" w:cstheme="majorBidi"/>
          <w:b/>
          <w:bCs/>
          <w:sz w:val="24"/>
          <w:szCs w:val="24"/>
        </w:rPr>
        <w:t>s</w:t>
      </w:r>
      <w:r w:rsidRPr="00886D10">
        <w:rPr>
          <w:rFonts w:asciiTheme="majorBidi" w:hAnsiTheme="majorBidi" w:cstheme="majorBidi"/>
          <w:b/>
          <w:bCs/>
          <w:sz w:val="24"/>
          <w:szCs w:val="24"/>
        </w:rPr>
        <w:t xml:space="preserve"> à choix multiple</w:t>
      </w:r>
      <w:r w:rsidR="007D6179">
        <w:rPr>
          <w:rFonts w:asciiTheme="majorBidi" w:hAnsiTheme="majorBidi" w:cstheme="majorBidi"/>
          <w:b/>
          <w:bCs/>
          <w:sz w:val="24"/>
          <w:szCs w:val="24"/>
        </w:rPr>
        <w:t>s</w:t>
      </w:r>
      <w:r w:rsidR="00886D10" w:rsidRPr="00886D10">
        <w:rPr>
          <w:rFonts w:asciiTheme="majorBidi" w:hAnsiTheme="majorBidi" w:cstheme="majorBidi"/>
          <w:b/>
          <w:bCs/>
          <w:sz w:val="24"/>
          <w:szCs w:val="24"/>
        </w:rPr>
        <w:t xml:space="preserve"> (QCM)</w:t>
      </w:r>
    </w:p>
    <w:p w:rsidR="00F31A75" w:rsidRPr="00886D10" w:rsidRDefault="00BE5CA5" w:rsidP="00F31A75">
      <w:pPr>
        <w:tabs>
          <w:tab w:val="left" w:pos="971"/>
        </w:tabs>
        <w:spacing w:line="360" w:lineRule="auto"/>
        <w:rPr>
          <w:rFonts w:asciiTheme="majorBidi" w:hAnsiTheme="majorBidi" w:cstheme="majorBidi"/>
          <w:b/>
          <w:bCs/>
          <w:sz w:val="24"/>
          <w:szCs w:val="24"/>
        </w:rPr>
      </w:pPr>
      <w:r w:rsidRPr="00886D10">
        <w:rPr>
          <w:rFonts w:asciiTheme="majorBidi" w:hAnsiTheme="majorBidi" w:cstheme="majorBidi"/>
          <w:b/>
          <w:bCs/>
          <w:sz w:val="24"/>
          <w:szCs w:val="24"/>
        </w:rPr>
        <w:t xml:space="preserve">1. </w:t>
      </w:r>
      <w:r w:rsidR="00F31A75" w:rsidRPr="00886D10">
        <w:rPr>
          <w:rFonts w:asciiTheme="majorBidi" w:hAnsiTheme="majorBidi" w:cstheme="majorBidi"/>
          <w:b/>
          <w:bCs/>
          <w:sz w:val="24"/>
          <w:szCs w:val="24"/>
        </w:rPr>
        <w:t>Lequel des paramètres suivants contrôle la vitesse de sédimentation des particules dans une suspension?</w:t>
      </w:r>
    </w:p>
    <w:p w:rsidR="00F31A75" w:rsidRPr="00886D10" w:rsidRDefault="00F31A75" w:rsidP="00637BDA">
      <w:pPr>
        <w:pStyle w:val="Paragraphedeliste"/>
        <w:numPr>
          <w:ilvl w:val="0"/>
          <w:numId w:val="15"/>
        </w:numPr>
        <w:tabs>
          <w:tab w:val="left" w:pos="971"/>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Diamètre des particules</w:t>
      </w:r>
    </w:p>
    <w:p w:rsidR="00F31A75" w:rsidRPr="00886D10" w:rsidRDefault="00F31A75" w:rsidP="00637BDA">
      <w:pPr>
        <w:pStyle w:val="Paragraphedeliste"/>
        <w:numPr>
          <w:ilvl w:val="0"/>
          <w:numId w:val="15"/>
        </w:numPr>
        <w:tabs>
          <w:tab w:val="left" w:pos="971"/>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Viscosité du véhicule suspendu</w:t>
      </w:r>
    </w:p>
    <w:p w:rsidR="00F31A75" w:rsidRPr="00886D10" w:rsidRDefault="00F31A75" w:rsidP="00637BDA">
      <w:pPr>
        <w:pStyle w:val="Paragraphedeliste"/>
        <w:numPr>
          <w:ilvl w:val="0"/>
          <w:numId w:val="15"/>
        </w:numPr>
        <w:tabs>
          <w:tab w:val="left" w:pos="971"/>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Charge de surface sur les particules</w:t>
      </w:r>
    </w:p>
    <w:p w:rsidR="00471500" w:rsidRPr="00886D10" w:rsidRDefault="00F31A75" w:rsidP="00637BDA">
      <w:pPr>
        <w:pStyle w:val="Paragraphedeliste"/>
        <w:numPr>
          <w:ilvl w:val="0"/>
          <w:numId w:val="15"/>
        </w:numPr>
        <w:tabs>
          <w:tab w:val="left" w:pos="971"/>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Densité des particules</w:t>
      </w:r>
    </w:p>
    <w:p w:rsidR="00886D10" w:rsidRPr="00886D10" w:rsidRDefault="00886D10" w:rsidP="00886D10">
      <w:pPr>
        <w:pStyle w:val="Paragraphedeliste"/>
        <w:numPr>
          <w:ilvl w:val="0"/>
          <w:numId w:val="15"/>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Aucune de ces réponses</w:t>
      </w:r>
    </w:p>
    <w:p w:rsidR="00471500" w:rsidRPr="00886D10" w:rsidRDefault="00BE5CA5" w:rsidP="00471500">
      <w:pPr>
        <w:spacing w:line="360" w:lineRule="auto"/>
        <w:jc w:val="both"/>
        <w:rPr>
          <w:rFonts w:asciiTheme="majorBidi" w:hAnsiTheme="majorBidi" w:cstheme="majorBidi"/>
          <w:b/>
          <w:bCs/>
          <w:sz w:val="24"/>
          <w:szCs w:val="24"/>
        </w:rPr>
      </w:pPr>
      <w:r w:rsidRPr="00886D10">
        <w:rPr>
          <w:rFonts w:asciiTheme="majorBidi" w:hAnsiTheme="majorBidi" w:cstheme="majorBidi"/>
          <w:b/>
          <w:bCs/>
          <w:sz w:val="24"/>
          <w:szCs w:val="24"/>
        </w:rPr>
        <w:t xml:space="preserve">2. </w:t>
      </w:r>
      <w:r w:rsidR="00471500" w:rsidRPr="00886D10">
        <w:rPr>
          <w:rFonts w:asciiTheme="majorBidi" w:hAnsiTheme="majorBidi" w:cstheme="majorBidi"/>
          <w:b/>
          <w:bCs/>
          <w:sz w:val="24"/>
          <w:szCs w:val="24"/>
        </w:rPr>
        <w:t>Lequel des ingrédients suivants dans une suspension pourrait aider à floculer les particules dispersées?</w:t>
      </w:r>
    </w:p>
    <w:p w:rsidR="00471500" w:rsidRPr="00886D10" w:rsidRDefault="00471500" w:rsidP="00637BDA">
      <w:pPr>
        <w:pStyle w:val="Paragraphedeliste"/>
        <w:numPr>
          <w:ilvl w:val="0"/>
          <w:numId w:val="13"/>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Tensioactif</w:t>
      </w:r>
    </w:p>
    <w:p w:rsidR="00471500" w:rsidRPr="00886D10" w:rsidRDefault="00471500" w:rsidP="00637BDA">
      <w:pPr>
        <w:pStyle w:val="Paragraphedeliste"/>
        <w:numPr>
          <w:ilvl w:val="0"/>
          <w:numId w:val="13"/>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Polymère hydrophile</w:t>
      </w:r>
    </w:p>
    <w:p w:rsidR="00D24119" w:rsidRPr="00886D10" w:rsidRDefault="00471500" w:rsidP="00637BDA">
      <w:pPr>
        <w:pStyle w:val="Paragraphedeliste"/>
        <w:numPr>
          <w:ilvl w:val="0"/>
          <w:numId w:val="13"/>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Cosolvant</w:t>
      </w:r>
    </w:p>
    <w:p w:rsidR="00BE5CA5" w:rsidRPr="00886D10" w:rsidRDefault="00471500" w:rsidP="00637BDA">
      <w:pPr>
        <w:pStyle w:val="Paragraphedeliste"/>
        <w:numPr>
          <w:ilvl w:val="0"/>
          <w:numId w:val="13"/>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Conservateur</w:t>
      </w:r>
    </w:p>
    <w:p w:rsidR="00637BDA" w:rsidRPr="00886D10" w:rsidRDefault="00637BDA" w:rsidP="00637BDA">
      <w:pPr>
        <w:pStyle w:val="Paragraphedeliste"/>
        <w:spacing w:line="360" w:lineRule="auto"/>
        <w:jc w:val="both"/>
        <w:rPr>
          <w:rFonts w:asciiTheme="majorBidi" w:hAnsiTheme="majorBidi" w:cstheme="majorBidi"/>
          <w:sz w:val="24"/>
          <w:szCs w:val="24"/>
        </w:rPr>
      </w:pPr>
    </w:p>
    <w:p w:rsidR="00BE5CA5" w:rsidRPr="00886D10" w:rsidRDefault="00BE5CA5" w:rsidP="00637BDA">
      <w:pPr>
        <w:pStyle w:val="Paragraphedeliste"/>
        <w:numPr>
          <w:ilvl w:val="0"/>
          <w:numId w:val="6"/>
        </w:numPr>
        <w:rPr>
          <w:rFonts w:asciiTheme="majorBidi" w:hAnsiTheme="majorBidi" w:cstheme="majorBidi"/>
          <w:b/>
          <w:bCs/>
          <w:sz w:val="24"/>
          <w:szCs w:val="24"/>
        </w:rPr>
      </w:pPr>
      <w:r w:rsidRPr="00886D10">
        <w:rPr>
          <w:rFonts w:asciiTheme="majorBidi" w:hAnsiTheme="majorBidi" w:cstheme="majorBidi"/>
          <w:b/>
          <w:bCs/>
          <w:sz w:val="24"/>
          <w:szCs w:val="24"/>
        </w:rPr>
        <w:t>Polysorbate 80 est un excipient ajouté aux suspensions pour</w:t>
      </w:r>
    </w:p>
    <w:p w:rsidR="00637BDA" w:rsidRPr="00886D10" w:rsidRDefault="00637BDA" w:rsidP="00637BDA">
      <w:pPr>
        <w:pStyle w:val="Paragraphedeliste"/>
        <w:rPr>
          <w:rFonts w:asciiTheme="majorBidi" w:hAnsiTheme="majorBidi" w:cstheme="majorBidi"/>
          <w:b/>
          <w:bCs/>
          <w:sz w:val="24"/>
          <w:szCs w:val="24"/>
        </w:rPr>
      </w:pPr>
    </w:p>
    <w:p w:rsidR="00637BDA" w:rsidRPr="00886D10" w:rsidRDefault="00637BDA" w:rsidP="00637BDA">
      <w:pPr>
        <w:pStyle w:val="Paragraphedeliste"/>
        <w:numPr>
          <w:ilvl w:val="0"/>
          <w:numId w:val="12"/>
        </w:numPr>
        <w:tabs>
          <w:tab w:val="left" w:pos="1390"/>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Faciliter le mouillage des particules hydrophobes.</w:t>
      </w:r>
    </w:p>
    <w:p w:rsidR="00637BDA" w:rsidRPr="00886D10" w:rsidRDefault="00637BDA" w:rsidP="00637BDA">
      <w:pPr>
        <w:pStyle w:val="Paragraphedeliste"/>
        <w:numPr>
          <w:ilvl w:val="0"/>
          <w:numId w:val="12"/>
        </w:numPr>
        <w:tabs>
          <w:tab w:val="left" w:pos="1390"/>
        </w:tabs>
        <w:spacing w:line="360" w:lineRule="auto"/>
        <w:jc w:val="both"/>
        <w:rPr>
          <w:rFonts w:asciiTheme="majorBidi" w:hAnsiTheme="majorBidi" w:cstheme="majorBidi"/>
          <w:sz w:val="24"/>
          <w:szCs w:val="24"/>
        </w:rPr>
      </w:pPr>
      <w:r w:rsidRPr="00886D10">
        <w:rPr>
          <w:rFonts w:asciiTheme="majorBidi" w:hAnsiTheme="majorBidi" w:cstheme="majorBidi"/>
          <w:sz w:val="24"/>
          <w:szCs w:val="24"/>
        </w:rPr>
        <w:t>Permettre aux particules en suspension de se lier en agrégats</w:t>
      </w:r>
    </w:p>
    <w:p w:rsidR="00471500" w:rsidRPr="00886D10" w:rsidRDefault="00637BDA" w:rsidP="00637BDA">
      <w:pPr>
        <w:pStyle w:val="Paragraphedeliste"/>
        <w:numPr>
          <w:ilvl w:val="0"/>
          <w:numId w:val="12"/>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Réduire tout goût désagréable du médicament</w:t>
      </w:r>
    </w:p>
    <w:p w:rsidR="00637BDA" w:rsidRPr="00886D10" w:rsidRDefault="00637BDA" w:rsidP="00886D10">
      <w:pPr>
        <w:pStyle w:val="Paragraphedeliste"/>
        <w:numPr>
          <w:ilvl w:val="0"/>
          <w:numId w:val="12"/>
        </w:numPr>
        <w:spacing w:line="360" w:lineRule="auto"/>
        <w:jc w:val="both"/>
        <w:rPr>
          <w:rFonts w:asciiTheme="majorBidi" w:hAnsiTheme="majorBidi" w:cstheme="majorBidi"/>
          <w:sz w:val="24"/>
          <w:szCs w:val="24"/>
        </w:rPr>
      </w:pPr>
      <w:r w:rsidRPr="00886D10">
        <w:rPr>
          <w:rFonts w:asciiTheme="majorBidi" w:hAnsiTheme="majorBidi" w:cstheme="majorBidi"/>
          <w:sz w:val="24"/>
          <w:szCs w:val="24"/>
        </w:rPr>
        <w:t>Aucune de ces réponses</w:t>
      </w:r>
    </w:p>
    <w:p w:rsidR="00886D10" w:rsidRPr="00886D10" w:rsidRDefault="006A047C" w:rsidP="00886D10">
      <w:pPr>
        <w:rPr>
          <w:rFonts w:asciiTheme="majorBidi" w:hAnsiTheme="majorBidi" w:cstheme="majorBidi"/>
          <w:b/>
          <w:bCs/>
          <w:sz w:val="24"/>
          <w:szCs w:val="24"/>
        </w:rPr>
      </w:pPr>
      <w:r>
        <w:rPr>
          <w:rFonts w:asciiTheme="majorBidi" w:hAnsiTheme="majorBidi" w:cstheme="majorBidi"/>
          <w:b/>
          <w:bCs/>
          <w:sz w:val="24"/>
          <w:szCs w:val="24"/>
        </w:rPr>
        <w:t>Solution</w:t>
      </w:r>
      <w:r w:rsidR="00886D10" w:rsidRPr="00886D10">
        <w:rPr>
          <w:rFonts w:asciiTheme="majorBidi" w:hAnsiTheme="majorBidi" w:cstheme="majorBidi"/>
          <w:b/>
          <w:bCs/>
          <w:sz w:val="24"/>
          <w:szCs w:val="24"/>
        </w:rPr>
        <w:t>.04</w:t>
      </w:r>
    </w:p>
    <w:p w:rsidR="00886D10" w:rsidRPr="00886D10" w:rsidRDefault="00886D10" w:rsidP="00E41336">
      <w:pPr>
        <w:pStyle w:val="Paragraphedeliste"/>
        <w:numPr>
          <w:ilvl w:val="0"/>
          <w:numId w:val="21"/>
        </w:numPr>
        <w:spacing w:line="360" w:lineRule="auto"/>
        <w:rPr>
          <w:rFonts w:asciiTheme="majorBidi" w:hAnsiTheme="majorBidi" w:cstheme="majorBidi"/>
          <w:sz w:val="24"/>
          <w:szCs w:val="24"/>
        </w:rPr>
      </w:pPr>
      <w:r w:rsidRPr="00886D10">
        <w:rPr>
          <w:rFonts w:asciiTheme="majorBidi" w:hAnsiTheme="majorBidi" w:cstheme="majorBidi"/>
          <w:sz w:val="24"/>
          <w:szCs w:val="24"/>
        </w:rPr>
        <w:t>A, B, C et D</w:t>
      </w:r>
    </w:p>
    <w:p w:rsidR="00886D10" w:rsidRPr="00886D10" w:rsidRDefault="00886D10" w:rsidP="00E41336">
      <w:pPr>
        <w:pStyle w:val="Paragraphedeliste"/>
        <w:numPr>
          <w:ilvl w:val="0"/>
          <w:numId w:val="21"/>
        </w:numPr>
        <w:spacing w:line="360" w:lineRule="auto"/>
        <w:rPr>
          <w:rFonts w:asciiTheme="majorBidi" w:hAnsiTheme="majorBidi" w:cstheme="majorBidi"/>
          <w:sz w:val="24"/>
          <w:szCs w:val="24"/>
        </w:rPr>
      </w:pPr>
      <w:r w:rsidRPr="00886D10">
        <w:rPr>
          <w:rFonts w:asciiTheme="majorBidi" w:hAnsiTheme="majorBidi" w:cstheme="majorBidi"/>
          <w:sz w:val="24"/>
          <w:szCs w:val="24"/>
        </w:rPr>
        <w:t>A et B</w:t>
      </w:r>
    </w:p>
    <w:p w:rsidR="00886D10" w:rsidRPr="00886D10" w:rsidRDefault="00886D10" w:rsidP="00E41336">
      <w:pPr>
        <w:pStyle w:val="Paragraphedeliste"/>
        <w:numPr>
          <w:ilvl w:val="0"/>
          <w:numId w:val="21"/>
        </w:numPr>
        <w:spacing w:line="360" w:lineRule="auto"/>
        <w:rPr>
          <w:rFonts w:asciiTheme="majorBidi" w:hAnsiTheme="majorBidi" w:cstheme="majorBidi"/>
          <w:sz w:val="24"/>
          <w:szCs w:val="24"/>
        </w:rPr>
      </w:pPr>
      <w:r w:rsidRPr="00886D10">
        <w:rPr>
          <w:rFonts w:asciiTheme="majorBidi" w:hAnsiTheme="majorBidi" w:cstheme="majorBidi"/>
          <w:sz w:val="24"/>
          <w:szCs w:val="24"/>
        </w:rPr>
        <w:t>A et B</w:t>
      </w:r>
    </w:p>
    <w:p w:rsidR="00886D10" w:rsidRPr="00886D10" w:rsidRDefault="00886D10" w:rsidP="00886D10"/>
    <w:sectPr w:rsidR="00886D10" w:rsidRPr="00886D10" w:rsidSect="0069246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9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0A0" w:rsidRDefault="00E720A0" w:rsidP="00D451BF">
      <w:pPr>
        <w:spacing w:after="0" w:line="240" w:lineRule="auto"/>
      </w:pPr>
      <w:r>
        <w:separator/>
      </w:r>
    </w:p>
  </w:endnote>
  <w:endnote w:type="continuationSeparator" w:id="1">
    <w:p w:rsidR="00E720A0" w:rsidRDefault="00E720A0" w:rsidP="00D451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CF1" w:rsidRDefault="00B82CF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48151"/>
      <w:docPartObj>
        <w:docPartGallery w:val="Page Numbers (Bottom of Page)"/>
        <w:docPartUnique/>
      </w:docPartObj>
    </w:sdtPr>
    <w:sdtContent>
      <w:p w:rsidR="006E4097" w:rsidRDefault="00247F37">
        <w:pPr>
          <w:pStyle w:val="Pieddepage"/>
          <w:jc w:val="center"/>
        </w:pPr>
        <w:r w:rsidRPr="00B82CF1">
          <w:rPr>
            <w:rFonts w:asciiTheme="majorBidi" w:hAnsiTheme="majorBidi" w:cstheme="majorBidi"/>
            <w:sz w:val="20"/>
            <w:szCs w:val="20"/>
          </w:rPr>
          <w:fldChar w:fldCharType="begin"/>
        </w:r>
        <w:r w:rsidR="002650C4" w:rsidRPr="00B82CF1">
          <w:rPr>
            <w:rFonts w:asciiTheme="majorBidi" w:hAnsiTheme="majorBidi" w:cstheme="majorBidi"/>
            <w:sz w:val="20"/>
            <w:szCs w:val="20"/>
          </w:rPr>
          <w:instrText xml:space="preserve"> PAGE   \* MERGEFORMAT </w:instrText>
        </w:r>
        <w:r w:rsidRPr="00B82CF1">
          <w:rPr>
            <w:rFonts w:asciiTheme="majorBidi" w:hAnsiTheme="majorBidi" w:cstheme="majorBidi"/>
            <w:sz w:val="20"/>
            <w:szCs w:val="20"/>
          </w:rPr>
          <w:fldChar w:fldCharType="separate"/>
        </w:r>
        <w:r w:rsidR="00081203">
          <w:rPr>
            <w:rFonts w:asciiTheme="majorBidi" w:hAnsiTheme="majorBidi" w:cstheme="majorBidi"/>
            <w:noProof/>
            <w:sz w:val="20"/>
            <w:szCs w:val="20"/>
          </w:rPr>
          <w:t>103</w:t>
        </w:r>
        <w:r w:rsidRPr="00B82CF1">
          <w:rPr>
            <w:rFonts w:asciiTheme="majorBidi" w:hAnsiTheme="majorBidi" w:cstheme="majorBidi"/>
            <w:sz w:val="20"/>
            <w:szCs w:val="20"/>
          </w:rPr>
          <w:fldChar w:fldCharType="end"/>
        </w:r>
      </w:p>
    </w:sdtContent>
  </w:sdt>
  <w:p w:rsidR="006E4097" w:rsidRDefault="006E409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CF1" w:rsidRDefault="00B82CF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0A0" w:rsidRDefault="00E720A0" w:rsidP="00D451BF">
      <w:pPr>
        <w:spacing w:after="0" w:line="240" w:lineRule="auto"/>
      </w:pPr>
      <w:r>
        <w:separator/>
      </w:r>
    </w:p>
  </w:footnote>
  <w:footnote w:type="continuationSeparator" w:id="1">
    <w:p w:rsidR="00E720A0" w:rsidRDefault="00E720A0" w:rsidP="00D451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CF1" w:rsidRDefault="00B82CF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4A" w:rsidRPr="001A6338" w:rsidRDefault="001A3F4A" w:rsidP="001A3F4A">
    <w:pPr>
      <w:pStyle w:val="En-tte"/>
      <w:pBdr>
        <w:between w:val="single" w:sz="4" w:space="1" w:color="4F81BD" w:themeColor="accent1"/>
      </w:pBdr>
      <w:spacing w:line="276" w:lineRule="auto"/>
      <w:rPr>
        <w:rFonts w:asciiTheme="majorBidi" w:hAnsiTheme="majorBidi" w:cstheme="majorBidi"/>
        <w:b/>
        <w:bCs/>
        <w:sz w:val="28"/>
        <w:szCs w:val="28"/>
      </w:rPr>
    </w:pPr>
    <w:r w:rsidRPr="001A6338">
      <w:rPr>
        <w:rFonts w:asciiTheme="majorBidi" w:hAnsiTheme="majorBidi" w:cstheme="majorBidi"/>
        <w:b/>
        <w:bCs/>
        <w:sz w:val="28"/>
        <w:szCs w:val="28"/>
      </w:rPr>
      <w:t xml:space="preserve">Chapitre VI </w:t>
    </w:r>
    <w:r w:rsidR="004C4F9B" w:rsidRPr="001A6338">
      <w:rPr>
        <w:rFonts w:asciiTheme="majorBidi" w:hAnsiTheme="majorBidi" w:cstheme="majorBidi"/>
        <w:b/>
        <w:bCs/>
        <w:sz w:val="28"/>
        <w:szCs w:val="28"/>
      </w:rPr>
      <w:t xml:space="preserve">                                                                </w:t>
    </w:r>
    <w:r w:rsidR="001A6338">
      <w:rPr>
        <w:rFonts w:asciiTheme="majorBidi" w:hAnsiTheme="majorBidi" w:cstheme="majorBidi"/>
        <w:b/>
        <w:bCs/>
        <w:sz w:val="28"/>
        <w:szCs w:val="28"/>
      </w:rPr>
      <w:t xml:space="preserve">          </w:t>
    </w:r>
    <w:r w:rsidR="004C4F9B" w:rsidRPr="001A6338">
      <w:rPr>
        <w:rFonts w:asciiTheme="majorBidi" w:hAnsiTheme="majorBidi" w:cstheme="majorBidi"/>
        <w:b/>
        <w:bCs/>
        <w:sz w:val="28"/>
        <w:szCs w:val="28"/>
      </w:rPr>
      <w:t xml:space="preserve">      Les suspensions</w:t>
    </w:r>
  </w:p>
  <w:p w:rsidR="001A3F4A" w:rsidRDefault="001A3F4A">
    <w:pPr>
      <w:pStyle w:val="En-tte"/>
      <w:pBdr>
        <w:between w:val="single" w:sz="4" w:space="1" w:color="4F81BD" w:themeColor="accent1"/>
      </w:pBdr>
      <w:spacing w:line="276" w:lineRule="auto"/>
      <w:jc w:val="center"/>
    </w:pPr>
  </w:p>
  <w:p w:rsidR="00D451BF" w:rsidRPr="00D451BF" w:rsidRDefault="00D451BF">
    <w:pPr>
      <w:pStyle w:val="En-tte"/>
      <w:rPr>
        <w:rFonts w:asciiTheme="majorBidi" w:hAnsiTheme="majorBidi" w:cstheme="majorBidi"/>
        <w:b/>
        <w:bCs/>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CF1" w:rsidRDefault="00B82CF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56AE8"/>
    <w:multiLevelType w:val="hybridMultilevel"/>
    <w:tmpl w:val="496883F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EA73A8"/>
    <w:multiLevelType w:val="hybridMultilevel"/>
    <w:tmpl w:val="A1B8B5A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9A5FA9"/>
    <w:multiLevelType w:val="hybridMultilevel"/>
    <w:tmpl w:val="B20627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5C7228"/>
    <w:multiLevelType w:val="hybridMultilevel"/>
    <w:tmpl w:val="6F08F52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1A6804"/>
    <w:multiLevelType w:val="hybridMultilevel"/>
    <w:tmpl w:val="4D066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472BC5"/>
    <w:multiLevelType w:val="hybridMultilevel"/>
    <w:tmpl w:val="E78C72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192445"/>
    <w:multiLevelType w:val="hybridMultilevel"/>
    <w:tmpl w:val="4184F03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F8025B"/>
    <w:multiLevelType w:val="hybridMultilevel"/>
    <w:tmpl w:val="328A52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DB0334"/>
    <w:multiLevelType w:val="hybridMultilevel"/>
    <w:tmpl w:val="081A432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2167163"/>
    <w:multiLevelType w:val="hybridMultilevel"/>
    <w:tmpl w:val="0648708C"/>
    <w:lvl w:ilvl="0" w:tplc="87766236">
      <w:start w:val="1"/>
      <w:numFmt w:val="decimal"/>
      <w:lvlText w:val="%1."/>
      <w:lvlJc w:val="left"/>
      <w:pPr>
        <w:ind w:left="720" w:hanging="360"/>
      </w:pPr>
      <w:rPr>
        <w:rFonts w:asciiTheme="majorBidi" w:hAnsiTheme="majorBidi" w:cstheme="majorBidi"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7285F87"/>
    <w:multiLevelType w:val="hybridMultilevel"/>
    <w:tmpl w:val="2F02D074"/>
    <w:lvl w:ilvl="0" w:tplc="040C0015">
      <w:start w:val="1"/>
      <w:numFmt w:val="upperLetter"/>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07960D0"/>
    <w:multiLevelType w:val="hybridMultilevel"/>
    <w:tmpl w:val="AA02919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917433"/>
    <w:multiLevelType w:val="hybridMultilevel"/>
    <w:tmpl w:val="48CE5C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2756C5B"/>
    <w:multiLevelType w:val="hybridMultilevel"/>
    <w:tmpl w:val="7E5868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6510E9C"/>
    <w:multiLevelType w:val="hybridMultilevel"/>
    <w:tmpl w:val="4BAEB1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CC47E8C"/>
    <w:multiLevelType w:val="hybridMultilevel"/>
    <w:tmpl w:val="7756B8D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7036AA"/>
    <w:multiLevelType w:val="hybridMultilevel"/>
    <w:tmpl w:val="D19E41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EFA1C86"/>
    <w:multiLevelType w:val="hybridMultilevel"/>
    <w:tmpl w:val="F65E011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3AB412E"/>
    <w:multiLevelType w:val="hybridMultilevel"/>
    <w:tmpl w:val="CC10FB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C81348E"/>
    <w:multiLevelType w:val="hybridMultilevel"/>
    <w:tmpl w:val="EF3692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CAA59B4"/>
    <w:multiLevelType w:val="hybridMultilevel"/>
    <w:tmpl w:val="897A6CF4"/>
    <w:lvl w:ilvl="0" w:tplc="438EF28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4"/>
  </w:num>
  <w:num w:numId="3">
    <w:abstractNumId w:val="13"/>
  </w:num>
  <w:num w:numId="4">
    <w:abstractNumId w:val="6"/>
  </w:num>
  <w:num w:numId="5">
    <w:abstractNumId w:val="12"/>
  </w:num>
  <w:num w:numId="6">
    <w:abstractNumId w:val="19"/>
  </w:num>
  <w:num w:numId="7">
    <w:abstractNumId w:val="1"/>
  </w:num>
  <w:num w:numId="8">
    <w:abstractNumId w:val="9"/>
  </w:num>
  <w:num w:numId="9">
    <w:abstractNumId w:val="3"/>
  </w:num>
  <w:num w:numId="10">
    <w:abstractNumId w:val="14"/>
  </w:num>
  <w:num w:numId="11">
    <w:abstractNumId w:val="8"/>
  </w:num>
  <w:num w:numId="12">
    <w:abstractNumId w:val="11"/>
  </w:num>
  <w:num w:numId="13">
    <w:abstractNumId w:val="10"/>
  </w:num>
  <w:num w:numId="14">
    <w:abstractNumId w:val="16"/>
  </w:num>
  <w:num w:numId="15">
    <w:abstractNumId w:val="0"/>
  </w:num>
  <w:num w:numId="16">
    <w:abstractNumId w:val="17"/>
  </w:num>
  <w:num w:numId="17">
    <w:abstractNumId w:val="5"/>
  </w:num>
  <w:num w:numId="18">
    <w:abstractNumId w:val="7"/>
  </w:num>
  <w:num w:numId="19">
    <w:abstractNumId w:val="20"/>
  </w:num>
  <w:num w:numId="20">
    <w:abstractNumId w:val="2"/>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FELayout/>
  </w:compat>
  <w:rsids>
    <w:rsidRoot w:val="00D451BF"/>
    <w:rsid w:val="00010DC5"/>
    <w:rsid w:val="000201EB"/>
    <w:rsid w:val="000646DA"/>
    <w:rsid w:val="00081203"/>
    <w:rsid w:val="000A6415"/>
    <w:rsid w:val="000D555B"/>
    <w:rsid w:val="000E39A9"/>
    <w:rsid w:val="000E7540"/>
    <w:rsid w:val="001712B7"/>
    <w:rsid w:val="001804A7"/>
    <w:rsid w:val="001870F1"/>
    <w:rsid w:val="001A3F4A"/>
    <w:rsid w:val="001A6338"/>
    <w:rsid w:val="001E6EC1"/>
    <w:rsid w:val="001F6C02"/>
    <w:rsid w:val="00212079"/>
    <w:rsid w:val="00245641"/>
    <w:rsid w:val="00247F37"/>
    <w:rsid w:val="002650C4"/>
    <w:rsid w:val="002B40C8"/>
    <w:rsid w:val="002B6C2E"/>
    <w:rsid w:val="00320C94"/>
    <w:rsid w:val="00322285"/>
    <w:rsid w:val="00442FED"/>
    <w:rsid w:val="004625B4"/>
    <w:rsid w:val="00464A66"/>
    <w:rsid w:val="00471500"/>
    <w:rsid w:val="004C4F9B"/>
    <w:rsid w:val="004E0193"/>
    <w:rsid w:val="00544313"/>
    <w:rsid w:val="00566090"/>
    <w:rsid w:val="00620A03"/>
    <w:rsid w:val="00637BDA"/>
    <w:rsid w:val="00692468"/>
    <w:rsid w:val="00694C21"/>
    <w:rsid w:val="006A047C"/>
    <w:rsid w:val="006B0516"/>
    <w:rsid w:val="006B19E6"/>
    <w:rsid w:val="006B7863"/>
    <w:rsid w:val="006C46EA"/>
    <w:rsid w:val="006E4097"/>
    <w:rsid w:val="007120E3"/>
    <w:rsid w:val="007D6179"/>
    <w:rsid w:val="007D7664"/>
    <w:rsid w:val="007E56AF"/>
    <w:rsid w:val="0080739A"/>
    <w:rsid w:val="00844A04"/>
    <w:rsid w:val="00886B9A"/>
    <w:rsid w:val="00886D10"/>
    <w:rsid w:val="008C2CC6"/>
    <w:rsid w:val="00904C36"/>
    <w:rsid w:val="009138D4"/>
    <w:rsid w:val="00950C8E"/>
    <w:rsid w:val="00973224"/>
    <w:rsid w:val="00A6456F"/>
    <w:rsid w:val="00A77B9F"/>
    <w:rsid w:val="00A83FDD"/>
    <w:rsid w:val="00AC6BE3"/>
    <w:rsid w:val="00B56EB1"/>
    <w:rsid w:val="00B66356"/>
    <w:rsid w:val="00B73E15"/>
    <w:rsid w:val="00B82CF1"/>
    <w:rsid w:val="00B97E36"/>
    <w:rsid w:val="00BB36CF"/>
    <w:rsid w:val="00BE5CA5"/>
    <w:rsid w:val="00C2682C"/>
    <w:rsid w:val="00C3047B"/>
    <w:rsid w:val="00CB6A32"/>
    <w:rsid w:val="00D24119"/>
    <w:rsid w:val="00D451BF"/>
    <w:rsid w:val="00D62C6E"/>
    <w:rsid w:val="00D814F8"/>
    <w:rsid w:val="00DA232D"/>
    <w:rsid w:val="00E10411"/>
    <w:rsid w:val="00E41336"/>
    <w:rsid w:val="00E720A0"/>
    <w:rsid w:val="00EB456C"/>
    <w:rsid w:val="00EF49D8"/>
    <w:rsid w:val="00F079F1"/>
    <w:rsid w:val="00F31A75"/>
    <w:rsid w:val="00F329A1"/>
    <w:rsid w:val="00F51BE4"/>
    <w:rsid w:val="00F80622"/>
    <w:rsid w:val="00FA12AE"/>
    <w:rsid w:val="00FA621D"/>
    <w:rsid w:val="00FC29B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C2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451BF"/>
    <w:pPr>
      <w:tabs>
        <w:tab w:val="center" w:pos="4536"/>
        <w:tab w:val="right" w:pos="9072"/>
      </w:tabs>
      <w:spacing w:after="0" w:line="240" w:lineRule="auto"/>
    </w:pPr>
  </w:style>
  <w:style w:type="character" w:customStyle="1" w:styleId="En-tteCar">
    <w:name w:val="En-tête Car"/>
    <w:basedOn w:val="Policepardfaut"/>
    <w:link w:val="En-tte"/>
    <w:uiPriority w:val="99"/>
    <w:rsid w:val="00D451BF"/>
  </w:style>
  <w:style w:type="paragraph" w:styleId="Pieddepage">
    <w:name w:val="footer"/>
    <w:basedOn w:val="Normal"/>
    <w:link w:val="PieddepageCar"/>
    <w:uiPriority w:val="99"/>
    <w:unhideWhenUsed/>
    <w:rsid w:val="00D451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51BF"/>
  </w:style>
  <w:style w:type="paragraph" w:styleId="Paragraphedeliste">
    <w:name w:val="List Paragraph"/>
    <w:basedOn w:val="Normal"/>
    <w:uiPriority w:val="34"/>
    <w:qFormat/>
    <w:rsid w:val="007120E3"/>
    <w:pPr>
      <w:ind w:left="720"/>
      <w:contextualSpacing/>
    </w:pPr>
  </w:style>
  <w:style w:type="table" w:styleId="Grilledutableau">
    <w:name w:val="Table Grid"/>
    <w:basedOn w:val="TableauNormal"/>
    <w:uiPriority w:val="59"/>
    <w:rsid w:val="001E6E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B6C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6C2E"/>
    <w:rPr>
      <w:rFonts w:ascii="Tahoma" w:hAnsi="Tahoma" w:cs="Tahoma"/>
      <w:sz w:val="16"/>
      <w:szCs w:val="16"/>
    </w:rPr>
  </w:style>
  <w:style w:type="table" w:styleId="Ombrageclair">
    <w:name w:val="Light Shading"/>
    <w:basedOn w:val="TableauNormal"/>
    <w:uiPriority w:val="60"/>
    <w:rsid w:val="001A633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1373</TotalTime>
  <Pages>12</Pages>
  <Words>2647</Words>
  <Characters>14561</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dc:creator>
  <cp:keywords/>
  <dc:description/>
  <cp:lastModifiedBy>aci</cp:lastModifiedBy>
  <cp:revision>44</cp:revision>
  <dcterms:created xsi:type="dcterms:W3CDTF">2020-10-27T14:54:00Z</dcterms:created>
  <dcterms:modified xsi:type="dcterms:W3CDTF">2021-01-23T11:27:00Z</dcterms:modified>
</cp:coreProperties>
</file>