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5653" w:tblpY="189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4"/>
      </w:tblGrid>
      <w:tr w:rsidR="009F7388" w:rsidRPr="00E23CD3" w:rsidTr="00221DCC">
        <w:trPr>
          <w:trHeight w:val="821"/>
        </w:trPr>
        <w:tc>
          <w:tcPr>
            <w:tcW w:w="4584" w:type="dxa"/>
          </w:tcPr>
          <w:p w:rsidR="009F7388" w:rsidRDefault="00A022E1" w:rsidP="00221DCC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56"/>
                <w:szCs w:val="56"/>
                <w:rtl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42" type="#_x0000_t67" style="position:absolute;left:0;text-align:left;margin-left:79.5pt;margin-top:116.15pt;width:66.75pt;height:171.75pt;z-index:-251649024" fillcolor="white [3201]" strokecolor="#f79646 [3209]" strokeweight="1pt">
                  <v:stroke dashstyle="dash"/>
                  <v:shadow color="#868686"/>
                  <v:textbox style="layout-flow:vertical-ideographic"/>
                </v:shape>
              </w:pict>
            </w:r>
            <w:r w:rsidR="00BF7449">
              <w:rPr>
                <w:rFonts w:ascii="Traditional Arabic" w:hAnsi="Traditional Arabic" w:cs="Traditional Arabic"/>
                <w:b/>
                <w:bCs/>
                <w:noProof/>
                <w:sz w:val="72"/>
                <w:szCs w:val="7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192pt;margin-top:88.4pt;width:46.5pt;height:33pt;z-index:251662336" o:connectortype="straight" strokeweight="3pt">
                  <v:stroke endarrow="block"/>
                </v:shape>
              </w:pict>
            </w:r>
            <w:r w:rsidR="009F7388" w:rsidRPr="00221DCC">
              <w:rPr>
                <w:rFonts w:ascii="Traditional Arabic" w:hAnsi="Traditional Arabic" w:cs="Traditional Arabic"/>
                <w:b/>
                <w:bCs/>
                <w:sz w:val="72"/>
                <w:szCs w:val="72"/>
                <w:rtl/>
                <w:lang w:bidi="ar-DZ"/>
              </w:rPr>
              <w:t xml:space="preserve">القرارات والعقود الادارية </w:t>
            </w:r>
          </w:p>
          <w:tbl>
            <w:tblPr>
              <w:tblStyle w:val="Grilledutableau"/>
              <w:tblpPr w:leftFromText="141" w:rightFromText="141" w:vertAnchor="text" w:horzAnchor="margin" w:tblpXSpec="center" w:tblpY="740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83"/>
            </w:tblGrid>
            <w:tr w:rsidR="00A022E1" w:rsidRPr="00A022E1" w:rsidTr="00A022E1">
              <w:tc>
                <w:tcPr>
                  <w:tcW w:w="3083" w:type="dxa"/>
                </w:tcPr>
                <w:p w:rsidR="00A022E1" w:rsidRPr="00A022E1" w:rsidRDefault="00A022E1" w:rsidP="00A022E1">
                  <w:pPr>
                    <w:bidi/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A022E1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الكفاءات المستهدفة</w:t>
                  </w:r>
                </w:p>
              </w:tc>
            </w:tr>
          </w:tbl>
          <w:p w:rsidR="00221DCC" w:rsidRPr="00221DCC" w:rsidRDefault="002C4915" w:rsidP="00221D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72"/>
                <w:szCs w:val="7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56"/>
                <w:szCs w:val="56"/>
                <w:rtl/>
              </w:rPr>
              <w:pict>
                <v:shape id="_x0000_s1040" type="#_x0000_t32" style="position:absolute;left:0;text-align:left;margin-left:216.75pt;margin-top:46.3pt;width:48pt;height:42pt;flip:x;z-index:251665408;mso-position-horizontal-relative:text;mso-position-vertical-relative:text" o:connectortype="straight" strokecolor="black [3213]" strokeweight="2.25pt">
                  <v:stroke endarrow="block"/>
                  <v:shadow type="perspective" color="#fbd4b4 [1305]" opacity=".5" origin=",.5" offset="0,0" matrix=",-56756f,,.5"/>
                </v:shape>
              </w:pic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968"/>
        <w:bidiVisual/>
        <w:tblW w:w="0" w:type="auto"/>
        <w:tblLook w:val="04A0"/>
      </w:tblPr>
      <w:tblGrid>
        <w:gridCol w:w="2232"/>
      </w:tblGrid>
      <w:tr w:rsidR="008E6607" w:rsidRPr="008E6607" w:rsidTr="008E6607">
        <w:trPr>
          <w:trHeight w:val="585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8E6607" w:rsidRPr="008E6607" w:rsidRDefault="008E6607" w:rsidP="008E6607">
            <w:pPr>
              <w:bidi/>
              <w:rPr>
                <w:rFonts w:ascii="Arial Unicode MS" w:eastAsia="Arial Unicode MS" w:hAnsi="Arial Unicode MS" w:cs="Arial Unicode MS"/>
                <w:b/>
                <w:bCs/>
                <w:i/>
                <w:iCs/>
                <w:sz w:val="52"/>
                <w:szCs w:val="52"/>
                <w:rtl/>
                <w:lang w:bidi="ar-DZ"/>
              </w:rPr>
            </w:pPr>
            <w:r w:rsidRPr="008E6607">
              <w:rPr>
                <w:rFonts w:ascii="Arial Unicode MS" w:eastAsia="Arial Unicode MS" w:hAnsi="Arial Unicode MS" w:cs="Arial Unicode MS"/>
                <w:b/>
                <w:bCs/>
                <w:i/>
                <w:iCs/>
                <w:sz w:val="40"/>
                <w:szCs w:val="40"/>
                <w:rtl/>
                <w:lang w:bidi="ar-DZ"/>
              </w:rPr>
              <w:t xml:space="preserve">خريطة ذهنية </w:t>
            </w:r>
          </w:p>
        </w:tc>
      </w:tr>
    </w:tbl>
    <w:p w:rsidR="00AE3F1C" w:rsidRDefault="00221DCC" w:rsidP="00AE3F1C">
      <w:pPr>
        <w:bidi/>
        <w:jc w:val="center"/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56"/>
          <w:szCs w:val="56"/>
          <w:rtl/>
        </w:rPr>
        <w:pict>
          <v:shapetype id="_x0000_t181" coordsize="21600,21600" o:spt="181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 accentbar="t"/>
          </v:shapetype>
          <v:shape id="_x0000_s1031" type="#_x0000_t181" style="position:absolute;left:0;text-align:left;margin-left:84.4pt;margin-top:-22.95pt;width:186.75pt;height:81.75pt;z-index:251659264;mso-position-horizontal-relative:text;mso-position-vertical-relative:text" adj="22294,30914,22294,2378,31240,29157,32010,30914" fillcolor="white [3201]" strokecolor="#4f81bd [3204]" strokeweight="2.5pt">
            <v:shadow color="#868686"/>
            <v:textbox style="mso-next-textbox:#_x0000_s1031">
              <w:txbxContent>
                <w:p w:rsidR="00221DCC" w:rsidRPr="00221DCC" w:rsidRDefault="00221DCC" w:rsidP="00221DCC">
                  <w:pPr>
                    <w:bidi/>
                  </w:pP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جامعة</w:t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: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الجيلالي بونعامة خميس</w:t>
                  </w:r>
                  <w:r>
                    <w:rPr>
                      <w:rFonts w:ascii="alegreyasansL" w:hAnsi="alegreyasansL" w:hint="cs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 xml:space="preserve"> 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مليانة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</w:rPr>
                    <w:br/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كلية</w:t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: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الحقوق والعلوم السياسية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</w:rPr>
                    <w:br/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قسم</w:t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: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القانون العام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</w:rPr>
                    <w:br/>
                  </w:r>
                  <w:r w:rsidRPr="00221DCC">
                    <w:rPr>
                      <w:rFonts w:ascii="alegreyasansL" w:hAnsi="alegreyasansL" w:hint="eastAsia"/>
                      <w:b/>
                      <w:bCs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الاستاذ</w:t>
                  </w:r>
                  <w:r w:rsidRPr="00221DCC">
                    <w:rPr>
                      <w:rFonts w:ascii="alegreyasansL" w:hAnsi="alegreyasansL"/>
                      <w:b/>
                      <w:bCs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 xml:space="preserve"> </w:t>
                  </w:r>
                  <w:r w:rsidRPr="00221DCC">
                    <w:rPr>
                      <w:rFonts w:ascii="alegreyasansL" w:hAnsi="alegreyasansL" w:hint="eastAsia"/>
                      <w:b/>
                      <w:bCs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المحاضر</w:t>
                  </w:r>
                  <w:r w:rsidRPr="00221DCC"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 xml:space="preserve">: </w:t>
                  </w:r>
                  <w:r w:rsidRPr="00221DCC">
                    <w:rPr>
                      <w:rFonts w:ascii="alegreyasansL" w:hAnsi="alegreyasansL" w:hint="eastAsia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أ</w:t>
                  </w:r>
                  <w:r w:rsidRPr="00221DCC"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.</w:t>
                  </w:r>
                  <w:r w:rsidRPr="00221DCC">
                    <w:rPr>
                      <w:rFonts w:ascii="alegreyasansL" w:hAnsi="alegreyasansL" w:hint="eastAsia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د</w:t>
                  </w:r>
                  <w:r w:rsidRPr="00221DCC"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 xml:space="preserve">/ </w:t>
                  </w:r>
                  <w:r w:rsidRPr="00221DCC">
                    <w:rPr>
                      <w:rFonts w:ascii="alegreyasansL" w:hAnsi="alegreyasansL" w:hint="eastAsia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طايبي</w:t>
                  </w:r>
                  <w:r w:rsidRPr="00221DCC"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 xml:space="preserve"> </w:t>
                  </w:r>
                  <w:r w:rsidRPr="00221DCC">
                    <w:rPr>
                      <w:rFonts w:ascii="alegreyasansL" w:hAnsi="alegreyasansL" w:hint="eastAsia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سعاد</w:t>
                  </w:r>
                  <w:r w:rsidRPr="00221DCC">
                    <w:t xml:space="preserve"> </w:t>
                  </w:r>
                </w:p>
                <w:p w:rsidR="00221DCC" w:rsidRDefault="00221DCC"/>
              </w:txbxContent>
            </v:textbox>
            <o:callout v:ext="edit" minusx="t" minusy="t"/>
          </v:shape>
        </w:pict>
      </w:r>
      <w:r>
        <w:rPr>
          <w:rFonts w:ascii="Traditional Arabic" w:hAnsi="Traditional Arabic" w:cs="Traditional Arabic" w:hint="cs"/>
          <w:b/>
          <w:bCs/>
          <w:noProof/>
          <w:sz w:val="56"/>
          <w:szCs w:val="56"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448.15pt;margin-top:-39.45pt;width:232.5pt;height:122.25pt;z-index:251658240;mso-position-horizontal-relative:text;mso-position-vertical-relative:text" adj="-1203,28650" strokecolor="red">
            <v:textbox style="mso-next-textbox:#_x0000_s1028">
              <w:txbxContent>
                <w:p w:rsidR="00221DCC" w:rsidRDefault="00221DCC" w:rsidP="00221DCC">
                  <w:pPr>
                    <w:bidi/>
                    <w:spacing w:after="0" w:line="240" w:lineRule="auto"/>
                    <w:rPr>
                      <w:rFonts w:ascii="alegreyasansL" w:hAnsi="alegreyasansL" w:hint="cs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</w:pP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المقیاس</w:t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: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القرارات والعقود الإدارية</w:t>
                  </w:r>
                </w:p>
                <w:p w:rsidR="00221DCC" w:rsidRPr="00221DCC" w:rsidRDefault="00221DCC" w:rsidP="00221DCC">
                  <w:pPr>
                    <w:bidi/>
                    <w:spacing w:after="0"/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</w:pP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الفئة</w:t>
                  </w:r>
                  <w:r>
                    <w:rPr>
                      <w:rStyle w:val="lev"/>
                      <w:rFonts w:ascii="alegreyasansL" w:hAnsi="alegreyasansL" w:hint="cs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المستھدفة</w:t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: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طلبة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السنة الثالثة ليسانس،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تخصص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قانون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عام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</w:p>
                <w:p w:rsidR="00AE3F1C" w:rsidRDefault="00221DCC" w:rsidP="00221DCC">
                  <w:pPr>
                    <w:bidi/>
                  </w:pP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نوع</w:t>
                  </w:r>
                  <w:r>
                    <w:rPr>
                      <w:rStyle w:val="lev"/>
                      <w:rFonts w:ascii="alegreyasansL" w:hAnsi="alegreyasansL" w:hint="cs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الدرس</w:t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: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محاضرة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/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أعمال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موجھة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سداسي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</w:rPr>
                    <w:br/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الرصید</w:t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: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 xml:space="preserve">06- 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المعامل: 03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</w:rPr>
                    <w:br/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الحجم</w:t>
                  </w:r>
                  <w:r>
                    <w:rPr>
                      <w:rStyle w:val="lev"/>
                      <w:rFonts w:ascii="alegreyasansL" w:hAnsi="alegreyasansL" w:hint="cs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الساعي</w:t>
                  </w:r>
                  <w:r>
                    <w:rPr>
                      <w:rStyle w:val="lev"/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: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4.5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ساعات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</w:rPr>
                    <w:t> / </w:t>
                  </w:r>
                  <w:r>
                    <w:rPr>
                      <w:rFonts w:ascii="alegreyasansL" w:hAnsi="alegreyasansL"/>
                      <w:caps/>
                      <w:color w:val="333333"/>
                      <w:sz w:val="27"/>
                      <w:szCs w:val="27"/>
                      <w:shd w:val="clear" w:color="auto" w:fill="FFFFFF"/>
                      <w:rtl/>
                    </w:rPr>
                    <w:t>أسبوعیا</w:t>
                  </w:r>
                </w:p>
              </w:txbxContent>
            </v:textbox>
          </v:shape>
        </w:pict>
      </w:r>
    </w:p>
    <w:p w:rsidR="00AE3F1C" w:rsidRDefault="00221DCC" w:rsidP="00221DCC">
      <w:pPr>
        <w:bidi/>
        <w:jc w:val="center"/>
        <w:rPr>
          <w:rFonts w:ascii="Traditional Arabic" w:hAnsi="Traditional Arabic" w:cs="Traditional Arabic"/>
          <w:b/>
          <w:bCs/>
          <w:sz w:val="56"/>
          <w:szCs w:val="56"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rtl/>
        </w:rPr>
        <w:pict>
          <v:oval id="_x0000_s1032" style="position:absolute;left:0;text-align:left;margin-left:238.9pt;margin-top:28.7pt;width:220.5pt;height:117.75pt;z-index:-251656192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</v:oval>
        </w:pict>
      </w:r>
    </w:p>
    <w:tbl>
      <w:tblPr>
        <w:tblStyle w:val="Tramemoyenne1-Accent2"/>
        <w:tblpPr w:leftFromText="141" w:rightFromText="141" w:vertAnchor="text" w:horzAnchor="page" w:tblpX="10633" w:tblpY="1565"/>
        <w:tblW w:w="0" w:type="auto"/>
        <w:tblLook w:val="04A0"/>
      </w:tblPr>
      <w:tblGrid>
        <w:gridCol w:w="3134"/>
      </w:tblGrid>
      <w:tr w:rsidR="00AE3F1C" w:rsidRPr="00E23CD3" w:rsidTr="008D2DCC">
        <w:trPr>
          <w:cnfStyle w:val="100000000000"/>
          <w:trHeight w:val="1080"/>
        </w:trPr>
        <w:tc>
          <w:tcPr>
            <w:cnfStyle w:val="001000000000"/>
            <w:tcW w:w="3134" w:type="dxa"/>
          </w:tcPr>
          <w:p w:rsidR="00AE3F1C" w:rsidRPr="008D2DCC" w:rsidRDefault="00914C28" w:rsidP="00221DCC">
            <w:pPr>
              <w:jc w:val="center"/>
              <w:rPr>
                <w:rFonts w:ascii="Traditional Arabic" w:hAnsi="Traditional Arabic" w:cs="Traditional Arabic" w:hint="cs"/>
                <w:color w:val="000000" w:themeColor="text1"/>
                <w:sz w:val="60"/>
                <w:szCs w:val="6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noProof/>
                <w:sz w:val="56"/>
                <w:szCs w:val="56"/>
                <w:rtl/>
              </w:rPr>
              <w:pict>
                <v:shape id="_x0000_s1038" type="#_x0000_t32" style="position:absolute;left:0;text-align:left;margin-left:98.4pt;margin-top:53.6pt;width:58.5pt;height:42pt;z-index:251663360" o:connectortype="straight" strokeweight="2.25pt">
                  <v:stroke endarrow="block"/>
                </v:shape>
              </w:pict>
            </w:r>
            <w:r w:rsidR="00AE3F1C" w:rsidRPr="008D2DCC">
              <w:rPr>
                <w:rFonts w:ascii="Traditional Arabic" w:hAnsi="Traditional Arabic" w:cs="Traditional Arabic" w:hint="cs"/>
                <w:color w:val="000000" w:themeColor="text1"/>
                <w:sz w:val="60"/>
                <w:szCs w:val="60"/>
                <w:rtl/>
                <w:lang w:bidi="ar-DZ"/>
              </w:rPr>
              <w:t xml:space="preserve">القرارات الادارية </w:t>
            </w:r>
          </w:p>
        </w:tc>
      </w:tr>
    </w:tbl>
    <w:tbl>
      <w:tblPr>
        <w:tblStyle w:val="Listeclaire-Accent2"/>
        <w:tblpPr w:leftFromText="141" w:rightFromText="141" w:vertAnchor="text" w:horzAnchor="page" w:tblpX="2038" w:tblpY="1506"/>
        <w:tblW w:w="0" w:type="auto"/>
        <w:tblLook w:val="04A0"/>
      </w:tblPr>
      <w:tblGrid>
        <w:gridCol w:w="3117"/>
      </w:tblGrid>
      <w:tr w:rsidR="00AE3F1C" w:rsidRPr="008D2DCC" w:rsidTr="008D2DCC">
        <w:trPr>
          <w:cnfStyle w:val="100000000000"/>
          <w:trHeight w:val="1020"/>
        </w:trPr>
        <w:tc>
          <w:tcPr>
            <w:cnfStyle w:val="001000000000"/>
            <w:tcW w:w="3117" w:type="dxa"/>
          </w:tcPr>
          <w:p w:rsidR="00AE3F1C" w:rsidRPr="008D2DCC" w:rsidRDefault="00AE3F1C" w:rsidP="00221DCC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60"/>
                <w:szCs w:val="60"/>
                <w:rtl/>
                <w:lang w:bidi="ar-DZ"/>
              </w:rPr>
            </w:pPr>
            <w:r w:rsidRPr="008D2DCC">
              <w:rPr>
                <w:rFonts w:ascii="Traditional Arabic" w:hAnsi="Traditional Arabic" w:cs="Traditional Arabic" w:hint="cs"/>
                <w:color w:val="000000" w:themeColor="text1"/>
                <w:sz w:val="60"/>
                <w:szCs w:val="60"/>
                <w:rtl/>
                <w:lang w:bidi="ar-DZ"/>
              </w:rPr>
              <w:t xml:space="preserve">العقود الادارية </w:t>
            </w:r>
          </w:p>
        </w:tc>
      </w:tr>
    </w:tbl>
    <w:p w:rsidR="00E23CD3" w:rsidRDefault="00E23CD3" w:rsidP="00691C4C">
      <w:pPr>
        <w:jc w:val="center"/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</w:pPr>
    </w:p>
    <w:p w:rsidR="00221DCC" w:rsidRDefault="00914C28" w:rsidP="00691C4C">
      <w:pPr>
        <w:jc w:val="center"/>
        <w:rPr>
          <w:rFonts w:ascii="Traditional Arabic" w:hAnsi="Traditional Arabic" w:cs="Traditional Arabic"/>
          <w:b/>
          <w:bCs/>
          <w:sz w:val="56"/>
          <w:szCs w:val="56"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rtl/>
        </w:rPr>
        <w:pict>
          <v:shape id="_x0000_s1041" type="#_x0000_t32" style="position:absolute;left:0;text-align:left;margin-left:39.4pt;margin-top:69pt;width:51.75pt;height:41.25pt;flip:x;z-index:251666432" o:connectortype="straight" strokecolor="black [3213]" strokeweight="2.25pt">
            <v:stroke endarrow="block"/>
            <v:shadow type="perspective" color="#fbd4b4 [1305]" opacity=".5" origin=",.5" offset="0,0" matrix=",-56756f,,.5"/>
          </v:shape>
        </w:pict>
      </w:r>
      <w:r>
        <w:rPr>
          <w:rFonts w:ascii="Traditional Arabic" w:hAnsi="Traditional Arabic" w:cs="Traditional Arabic" w:hint="cs"/>
          <w:b/>
          <w:bCs/>
          <w:noProof/>
          <w:sz w:val="56"/>
          <w:szCs w:val="56"/>
          <w:rtl/>
        </w:rPr>
        <w:pict>
          <v:shape id="_x0000_s1039" type="#_x0000_t32" style="position:absolute;left:0;text-align:left;margin-left:168.4pt;margin-top:69pt;width:59.25pt;height:41.25pt;z-index:251664384" o:connectortype="straight" strokeweight="2.25pt">
            <v:stroke endarrow="block"/>
          </v:shape>
        </w:pict>
      </w:r>
      <w:r w:rsidR="00BF7449">
        <w:rPr>
          <w:rFonts w:ascii="Traditional Arabic" w:hAnsi="Traditional Arabic" w:cs="Traditional Arabic"/>
          <w:b/>
          <w:bCs/>
          <w:noProof/>
          <w:sz w:val="56"/>
          <w:szCs w:val="56"/>
        </w:rPr>
        <w:pict>
          <v:shape id="_x0000_s1036" type="#_x0000_t32" style="position:absolute;left:0;text-align:left;margin-left:206.65pt;margin-top:1.5pt;width:51.75pt;height:31.5pt;flip:x;z-index:251661312" o:connectortype="straight" strokecolor="black [3213]" strokeweight="3pt">
            <v:stroke endarrow="block"/>
            <v:shadow type="perspective" color="#fbd4b4 [1305]" opacity=".5" origin=",.5" offset="0,0" matrix=",-56756f,,.5"/>
          </v:shape>
        </w:pict>
      </w:r>
    </w:p>
    <w:tbl>
      <w:tblPr>
        <w:tblStyle w:val="Grilledutableau"/>
        <w:tblpPr w:leftFromText="141" w:rightFromText="141" w:vertAnchor="text" w:horzAnchor="page" w:tblpX="12912" w:tblpY="1106"/>
        <w:bidiVisual/>
        <w:tblW w:w="0" w:type="auto"/>
        <w:tblLook w:val="04A0"/>
      </w:tblPr>
      <w:tblGrid>
        <w:gridCol w:w="3150"/>
      </w:tblGrid>
      <w:tr w:rsidR="009F7388" w:rsidRPr="00691C4C" w:rsidTr="005A63A0">
        <w:tc>
          <w:tcPr>
            <w:tcW w:w="3150" w:type="dxa"/>
            <w:shd w:val="clear" w:color="auto" w:fill="92D050"/>
          </w:tcPr>
          <w:p w:rsidR="009F7388" w:rsidRPr="00914C28" w:rsidRDefault="009F7388" w:rsidP="00914C28">
            <w:pPr>
              <w:bidi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914C28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ar-DZ"/>
              </w:rPr>
              <w:t>مفهوم القرار الاداري</w:t>
            </w:r>
          </w:p>
        </w:tc>
      </w:tr>
    </w:tbl>
    <w:tbl>
      <w:tblPr>
        <w:tblStyle w:val="Grilledutableau"/>
        <w:tblpPr w:leftFromText="141" w:rightFromText="141" w:vertAnchor="text" w:horzAnchor="page" w:tblpX="8787" w:tblpY="1121"/>
        <w:bidiVisual/>
        <w:tblW w:w="0" w:type="auto"/>
        <w:tblLook w:val="04A0"/>
      </w:tblPr>
      <w:tblGrid>
        <w:gridCol w:w="3009"/>
      </w:tblGrid>
      <w:tr w:rsidR="009F7388" w:rsidRPr="00691C4C" w:rsidTr="005A63A0">
        <w:tc>
          <w:tcPr>
            <w:tcW w:w="3009" w:type="dxa"/>
            <w:shd w:val="clear" w:color="auto" w:fill="92D050"/>
          </w:tcPr>
          <w:p w:rsidR="009F7388" w:rsidRPr="00914C28" w:rsidRDefault="009F7388" w:rsidP="00914C28">
            <w:pPr>
              <w:bidi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914C28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ar-DZ"/>
              </w:rPr>
              <w:t>نهاية القرار</w:t>
            </w:r>
            <w:r w:rsidR="00835A49" w:rsidRPr="00914C28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ar-DZ"/>
              </w:rPr>
              <w:t xml:space="preserve"> </w:t>
            </w:r>
            <w:r w:rsidRPr="00914C28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ar-DZ"/>
              </w:rPr>
              <w:t xml:space="preserve">الاداري           </w:t>
            </w:r>
          </w:p>
        </w:tc>
      </w:tr>
    </w:tbl>
    <w:tbl>
      <w:tblPr>
        <w:tblStyle w:val="Grilledutableau"/>
        <w:tblpPr w:leftFromText="141" w:rightFromText="141" w:vertAnchor="text" w:horzAnchor="page" w:tblpX="4107" w:tblpY="1060"/>
        <w:bidiVisual/>
        <w:tblW w:w="0" w:type="auto"/>
        <w:tblLook w:val="04A0"/>
      </w:tblPr>
      <w:tblGrid>
        <w:gridCol w:w="3119"/>
      </w:tblGrid>
      <w:tr w:rsidR="00835A49" w:rsidRPr="00691C4C" w:rsidTr="002B29E0">
        <w:tc>
          <w:tcPr>
            <w:tcW w:w="3119" w:type="dxa"/>
            <w:shd w:val="clear" w:color="auto" w:fill="FFC000"/>
          </w:tcPr>
          <w:p w:rsidR="00835A49" w:rsidRPr="00914C28" w:rsidRDefault="00835A49" w:rsidP="002B29E0">
            <w:pPr>
              <w:bidi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914C28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ar-DZ"/>
              </w:rPr>
              <w:t xml:space="preserve">مفهوم العقد الاداري </w:t>
            </w:r>
          </w:p>
        </w:tc>
      </w:tr>
    </w:tbl>
    <w:tbl>
      <w:tblPr>
        <w:tblStyle w:val="Grilledutableau"/>
        <w:tblpPr w:leftFromText="141" w:rightFromText="141" w:vertAnchor="text" w:horzAnchor="page" w:tblpX="357" w:tblpY="1045"/>
        <w:bidiVisual/>
        <w:tblW w:w="0" w:type="auto"/>
        <w:tblLook w:val="04A0"/>
      </w:tblPr>
      <w:tblGrid>
        <w:gridCol w:w="2941"/>
      </w:tblGrid>
      <w:tr w:rsidR="00835A49" w:rsidRPr="00835A49" w:rsidTr="005A63A0">
        <w:tc>
          <w:tcPr>
            <w:tcW w:w="2941" w:type="dxa"/>
            <w:shd w:val="clear" w:color="auto" w:fill="FFC000"/>
          </w:tcPr>
          <w:p w:rsidR="00835A49" w:rsidRPr="00914C28" w:rsidRDefault="00835A49" w:rsidP="00914C28">
            <w:pPr>
              <w:bidi/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ar-DZ"/>
              </w:rPr>
            </w:pPr>
            <w:r w:rsidRPr="00914C28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ar-DZ"/>
              </w:rPr>
              <w:t xml:space="preserve">نهاية العقد الاداري </w:t>
            </w:r>
          </w:p>
        </w:tc>
      </w:tr>
    </w:tbl>
    <w:p w:rsidR="000045BB" w:rsidRDefault="000045BB" w:rsidP="000045BB">
      <w:pPr>
        <w:bidi/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</w:pPr>
    </w:p>
    <w:p w:rsidR="008E6607" w:rsidRDefault="00A022E1" w:rsidP="008E6607">
      <w:pPr>
        <w:bidi/>
        <w:rPr>
          <w:rFonts w:ascii="Simplified Arabic Fixed" w:hAnsi="Simplified Arabic Fixed" w:cs="Simplified Arabic Fixed"/>
          <w:b/>
          <w:bCs/>
          <w:sz w:val="44"/>
          <w:szCs w:val="44"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56"/>
          <w:szCs w:val="56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4" type="#_x0000_t84" style="position:absolute;left:0;text-align:left;margin-left:158.65pt;margin-top:56.4pt;width:401.25pt;height:117.75pt;z-index:251669504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>
        <w:rPr>
          <w:rFonts w:ascii="Traditional Arabic" w:hAnsi="Traditional Arabic" w:cs="Traditional Arabic"/>
          <w:b/>
          <w:bCs/>
          <w:noProof/>
          <w:sz w:val="56"/>
          <w:szCs w:val="5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75.15pt;margin-top:72.9pt;width:366.75pt;height:84pt;z-index:251670528">
            <v:textbox style="mso-next-textbox:#_x0000_s1045">
              <w:txbxContent>
                <w:p w:rsidR="00A022E1" w:rsidRPr="00A022E1" w:rsidRDefault="00A022E1" w:rsidP="00A022E1">
                  <w:pPr>
                    <w:shd w:val="clear" w:color="auto" w:fill="002060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A022E1"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فهم واستيعاب الطالب للمفاهيم والافكار الاساسية والقواعد الفقهية والقانونية لمادة القرارات والعقود الادارية</w:t>
                  </w:r>
                </w:p>
              </w:txbxContent>
            </v:textbox>
          </v:shape>
        </w:pict>
      </w:r>
      <w:r w:rsidR="009F7388"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  <w:br w:type="textWrapping" w:clear="all"/>
      </w:r>
    </w:p>
    <w:p w:rsidR="009F7388" w:rsidRPr="008E6607" w:rsidRDefault="009F7388" w:rsidP="008E6607">
      <w:pPr>
        <w:bidi/>
        <w:rPr>
          <w:rFonts w:ascii="Arial Unicode MS" w:eastAsia="Arial Unicode MS" w:hAnsi="Arial Unicode MS" w:cs="Arial Unicode MS"/>
          <w:i/>
          <w:iCs/>
          <w:sz w:val="52"/>
          <w:szCs w:val="52"/>
          <w:rtl/>
          <w:lang w:bidi="ar-DZ"/>
        </w:rPr>
      </w:pPr>
    </w:p>
    <w:sectPr w:rsidR="009F7388" w:rsidRPr="008E6607" w:rsidSect="009F7388">
      <w:pgSz w:w="16838" w:h="11906" w:orient="landscape"/>
      <w:pgMar w:top="1134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egreyasans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91C4C"/>
    <w:rsid w:val="000045BB"/>
    <w:rsid w:val="002203F2"/>
    <w:rsid w:val="00221DCC"/>
    <w:rsid w:val="002B29E0"/>
    <w:rsid w:val="002C4915"/>
    <w:rsid w:val="005A63A0"/>
    <w:rsid w:val="00691C4C"/>
    <w:rsid w:val="00835A49"/>
    <w:rsid w:val="008D2DCC"/>
    <w:rsid w:val="008E6607"/>
    <w:rsid w:val="00914C28"/>
    <w:rsid w:val="009F7388"/>
    <w:rsid w:val="00A022E1"/>
    <w:rsid w:val="00AE3F1C"/>
    <w:rsid w:val="00AF2966"/>
    <w:rsid w:val="00BE5EFE"/>
    <w:rsid w:val="00BF7449"/>
    <w:rsid w:val="00DB2F3A"/>
    <w:rsid w:val="00E2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6" type="callout" idref="#_x0000_s1028"/>
        <o:r id="V:Rule12" type="callout" idref="#_x0000_s1031"/>
        <o:r id="V:Rule16" type="connector" idref="#_x0000_s1036"/>
        <o:r id="V:Rule18" type="connector" idref="#_x0000_s1037"/>
        <o:r id="V:Rule19" type="connector" idref="#_x0000_s1038"/>
        <o:r id="V:Rule20" type="connector" idref="#_x0000_s1039"/>
        <o:r id="V:Rule21" type="connector" idref="#_x0000_s1040"/>
        <o:r id="V:Rule2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3C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221DCC"/>
    <w:rPr>
      <w:b/>
      <w:bCs/>
    </w:rPr>
  </w:style>
  <w:style w:type="table" w:styleId="Listefonce-Accent4">
    <w:name w:val="Dark List Accent 4"/>
    <w:basedOn w:val="TableauNormal"/>
    <w:uiPriority w:val="70"/>
    <w:rsid w:val="008D2D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6">
    <w:name w:val="Dark List Accent 6"/>
    <w:basedOn w:val="TableauNormal"/>
    <w:uiPriority w:val="70"/>
    <w:rsid w:val="008D2D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moyenne1-Accent2">
    <w:name w:val="Medium Shading 1 Accent 2"/>
    <w:basedOn w:val="TableauNormal"/>
    <w:uiPriority w:val="63"/>
    <w:rsid w:val="008D2D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1">
    <w:name w:val="Light Grid Accent 1"/>
    <w:basedOn w:val="TableauNormal"/>
    <w:uiPriority w:val="62"/>
    <w:rsid w:val="008D2D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8D2D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Sansinterligne">
    <w:name w:val="No Spacing"/>
    <w:link w:val="SansinterligneCar"/>
    <w:uiPriority w:val="1"/>
    <w:qFormat/>
    <w:rsid w:val="00A022E1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022E1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2E158-A213-48F3-81CE-96D575C0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PC06</cp:lastModifiedBy>
  <cp:revision>21</cp:revision>
  <dcterms:created xsi:type="dcterms:W3CDTF">2023-11-17T19:59:00Z</dcterms:created>
  <dcterms:modified xsi:type="dcterms:W3CDTF">2023-11-17T20:56:00Z</dcterms:modified>
</cp:coreProperties>
</file>