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BB7E52" w:rsidRDefault="00AF37FB" w:rsidP="00780299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3370E3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780299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عمران</w:t>
      </w:r>
      <w:r w:rsidR="003370E3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ي</w:t>
      </w:r>
      <w:r w:rsidR="00D0367F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والعقاري</w:t>
      </w:r>
    </w:p>
    <w:p w:rsidR="00AF37FB" w:rsidRPr="00327408" w:rsidRDefault="003370E3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780299" w:rsidRPr="00780299" w:rsidRDefault="00780299" w:rsidP="009219D6">
      <w:pPr>
        <w:pStyle w:val="Style"/>
        <w:bidi/>
        <w:spacing w:after="120"/>
        <w:ind w:firstLine="284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أو </w:t>
      </w:r>
      <w:proofErr w:type="gram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مرستان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فارسية معرّبة مشتقّة من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بيمارستان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"مستشفى"، الّتي تعني حرفيًا "محلّ المريض". في الجزائر، شرع حسن باشا في أواخر سنة 1550م ببناء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المارستان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وكان عبارة عن </w:t>
      </w:r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مستشفى لإيواء الجنود المقعدين و</w:t>
      </w:r>
      <w:bookmarkStart w:id="0" w:name="_GoBack"/>
      <w:bookmarkEnd w:id="0"/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المخبّلين - على الأرجح أسوة بالمستشفى الّذي قام آباء الفدية 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بتهيئته 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لصالح الأسرى المسيحيين في ذات السنة.</w:t>
      </w:r>
    </w:p>
    <w:p w:rsidR="00780299" w:rsidRPr="00780299" w:rsidRDefault="00780299" w:rsidP="00BB7E52">
      <w:pPr>
        <w:bidi/>
        <w:spacing w:after="120" w:line="240" w:lineRule="auto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السرايا</w:t>
      </w:r>
      <w:r w:rsidRPr="0078029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هي الطوابق العليا لدار الإمارة الّتي كانت تضمّ الأجنحة الخاصّة بإقامة الداي.</w:t>
      </w:r>
    </w:p>
    <w:p w:rsidR="00780299" w:rsidRPr="00BB7E52" w:rsidRDefault="00780299" w:rsidP="00BB7E52">
      <w:pPr>
        <w:widowControl w:val="0"/>
        <w:bidi/>
        <w:spacing w:after="120" w:line="240" w:lineRule="auto"/>
        <w:ind w:firstLine="284"/>
        <w:jc w:val="both"/>
        <w:rPr>
          <w:rFonts w:ascii="Sakkal Majalla" w:hAnsi="Sakkal Majalla" w:cs="Sakkal Majalla"/>
          <w:b/>
          <w:bCs/>
          <w:spacing w:val="-1"/>
          <w:sz w:val="32"/>
          <w:szCs w:val="32"/>
          <w:lang w:bidi="ar-DZ"/>
        </w:rPr>
      </w:pPr>
      <w:proofErr w:type="gramStart"/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المحكمة</w:t>
      </w:r>
      <w:r w:rsidRPr="00BB7E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BB7E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كانت المحكمة تشمل الطابق الأرضي لقصر الجنينة، بما فيها الرواق و الصحن الداخلي، حيث يجتمع أفراد الديوان الكبير ؛ ومن أهمّ ما كانت تتضمّنه : قاعة عرش الداي، وأقبية خزينتي الباشا (الخزينة الصغرى) والدولة (الخزينة الكبرى)، والموضع الّذي تحفظ فيه وثائق ودفاتر الدولة.</w:t>
      </w:r>
      <w:r w:rsidRPr="00BB7E52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 xml:space="preserve"> </w:t>
      </w:r>
    </w:p>
    <w:p w:rsidR="00925112" w:rsidRDefault="00780299" w:rsidP="00BB7E5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ﭘﺎشا</w:t>
      </w:r>
      <w:proofErr w:type="spellEnd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تعني بالعثمانية "باب الباشا"، وهو الاسم الّذي كان يعرف به الأتراك عادةً دار السلطان أو قصر الجنينة ؛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وتجدر الإشارة إلى أنّ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ﭘﺎشا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و كذا وزير </w:t>
      </w:r>
      <w:proofErr w:type="spellStart"/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هو </w:t>
      </w:r>
      <w:r w:rsidR="00BB7E52" w:rsidRPr="00780299">
        <w:rPr>
          <w:rFonts w:ascii="Sakkal Majalla" w:hAnsi="Sakkal Majalla" w:cs="Sakkal Majalla" w:hint="cs"/>
          <w:sz w:val="32"/>
          <w:szCs w:val="32"/>
          <w:rtl/>
          <w:lang w:bidi="ar-DZ"/>
        </w:rPr>
        <w:t>الاسم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الّذي كان يعرف به في إسطنبول مقرّ الحكومة العثمانية، الّذي كان يضمّ عدّة وزارات.</w:t>
      </w:r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</w:p>
    <w:p w:rsidR="00780299" w:rsidRPr="00925112" w:rsidRDefault="00780299" w:rsidP="00BB7E5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proofErr w:type="gramStart"/>
      <w:r w:rsidRPr="00780299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طوبخانة</w:t>
      </w:r>
      <w:proofErr w:type="spell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تعني الكلمة العثمانية </w:t>
      </w:r>
      <w:proofErr w:type="spellStart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طوﭘﺨﺎنه</w:t>
      </w:r>
      <w:proofErr w:type="spell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حرفيًا "دار المدفعية"، أي دار صناعة المدافع ؛ وكانت تلك المنشأة القريبة من باب الوادي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تعرف لدى العامّة بدار النحاس. و</w:t>
      </w:r>
      <w:r w:rsidR="00BB7E52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نظرًا لقدمها، تمّ ترميمها و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تجديد معدّاتها مرّاتٍ عدّة، كان آخرها في عهد الداي حسين سنة 1821م.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spellStart"/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الطحطاحة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تعني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بطحاء،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منبسط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وهي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لفظة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دارجة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مشتقّة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طحطحة،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اسم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فعل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كسّر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وبدّد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حجرًا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)"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؛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وعليه،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يكون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المعنى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الأوّل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للفظ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هو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محصّبة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مسوّاة</w:t>
      </w:r>
      <w:r w:rsidRPr="00D0367F">
        <w:rPr>
          <w:rFonts w:ascii="Sakkal Majalla" w:hAnsi="Sakkal Majalla" w:cs="Sakkal Majalla"/>
          <w:spacing w:val="3"/>
          <w:sz w:val="32"/>
          <w:szCs w:val="32"/>
        </w:rPr>
        <w:t>"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الجنان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جمع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جناين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proofErr w:type="gramStart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)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مزرعة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تتوسّطها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عادةً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ريفية،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تتّخذ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شكل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حديقة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غنّاء،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وتنتشر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بالأخصّ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فحوص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مدن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الإيالة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الرقعة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جمع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رقايع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proofErr w:type="gramStart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)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قطعة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صغيرة،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بضع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آرات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وعشرات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الآرات</w:t>
      </w:r>
      <w:proofErr w:type="spellEnd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تكون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محصورة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أكبر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lastRenderedPageBreak/>
        <w:t>الجنينة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حديقة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منزلية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تزدان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الدور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والقصور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الموجودة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داخل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المدن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والبلدات،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ولعلّ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أشهرها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مقرّ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الحكم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بعاصمة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الإيالة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الإمارة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السلطان،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الّتي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عرفت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أيضًا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بقصر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الجنينة</w:t>
      </w:r>
      <w:r w:rsidRPr="00D0367F">
        <w:rPr>
          <w:rFonts w:ascii="Sakkal Majalla" w:hAnsi="Sakkal Majalla" w:cs="Sakkal Majalla"/>
          <w:spacing w:val="3"/>
          <w:sz w:val="32"/>
          <w:szCs w:val="32"/>
        </w:rPr>
        <w:t xml:space="preserve"> 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الحوش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كبيرة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تصل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مئات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البلاد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)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شاسعة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مئات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وآلاف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تعود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العشائر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القبلية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للبايلك</w:t>
      </w:r>
      <w:proofErr w:type="spellEnd"/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المقسم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قطعة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مخصّصة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للزراعة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للرعي،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بضع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هكتارات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وعشرات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تنتمي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حوش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أكبر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البْحيرة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صغيرة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أعشار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وهكتار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واحد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اثنين،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وتتميّز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بغرس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نوعٍ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واحدٍ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المزروعات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780299" w:rsidRPr="00BB7E52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الرحبة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عبارة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ساحة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عامّة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مكشوفة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مخصّصة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للمتاجرة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موّاد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معيّنة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مثل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الفحم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القمح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BB7E52">
        <w:rPr>
          <w:rFonts w:ascii="Sakkal Majalla" w:hAnsi="Sakkal Majalla" w:cs="Sakkal Majalla"/>
          <w:spacing w:val="3"/>
          <w:sz w:val="32"/>
          <w:szCs w:val="32"/>
          <w:rtl/>
        </w:rPr>
        <w:t>الشعير</w:t>
      </w:r>
      <w:r w:rsidRPr="00BB7E52">
        <w:rPr>
          <w:rFonts w:ascii="Sakkal Majalla" w:hAnsi="Sakkal Majalla" w:cs="Sakkal Majalla"/>
          <w:spacing w:val="3"/>
          <w:sz w:val="32"/>
          <w:szCs w:val="32"/>
          <w:rtl/>
        </w:rPr>
        <w:t>.</w:t>
      </w:r>
    </w:p>
    <w:p w:rsidR="00780299" w:rsidRPr="00BB7E52" w:rsidRDefault="00780299" w:rsidP="0078029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</w:pPr>
    </w:p>
    <w:p w:rsidR="00925112" w:rsidRPr="00BB7E52" w:rsidRDefault="00925112" w:rsidP="00925112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925112" w:rsidRPr="00BB7E52" w:rsidRDefault="00925112" w:rsidP="00925112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المصادر و المراجع </w:t>
      </w:r>
      <w:proofErr w:type="gramStart"/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780299" w:rsidRPr="00BB7E52" w:rsidRDefault="00780299" w:rsidP="0078029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</w:pPr>
    </w:p>
    <w:p w:rsidR="00780299" w:rsidRPr="00780299" w:rsidRDefault="00780299" w:rsidP="00780299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16"/>
          <w:szCs w:val="16"/>
        </w:rPr>
      </w:pPr>
    </w:p>
    <w:p w:rsidR="00925112" w:rsidRPr="00BB7E52" w:rsidRDefault="0092511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pacing w:val="-1"/>
          <w:sz w:val="28"/>
          <w:szCs w:val="28"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>- M.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 </w:t>
      </w: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Ben </w:t>
      </w:r>
      <w:proofErr w:type="spellStart"/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>Cheneb</w:t>
      </w:r>
      <w:proofErr w:type="spellEnd"/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, </w:t>
      </w:r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 xml:space="preserve">Mots </w:t>
      </w:r>
      <w:proofErr w:type="spellStart"/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turks</w:t>
      </w:r>
      <w:proofErr w:type="spellEnd"/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 xml:space="preserve"> et persans conservés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lang w:bidi="ar-DZ"/>
        </w:rPr>
        <w:t xml:space="preserve"> dans le parler algérien</w:t>
      </w: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, Publications du Cinquantenaire de l’Université </w:t>
      </w:r>
      <w:r w:rsidRPr="00BB7E52">
        <w:rPr>
          <w:rFonts w:ascii="Sakkal Majalla" w:hAnsi="Sakkal Majalla" w:cs="Sakkal Majalla"/>
          <w:spacing w:val="-1"/>
          <w:sz w:val="28"/>
          <w:szCs w:val="28"/>
          <w:lang w:bidi="ar-DZ"/>
        </w:rPr>
        <w:t>d’Alger, Alger, 2012</w:t>
      </w:r>
      <w:r w:rsidRPr="00BB7E52">
        <w:rPr>
          <w:rFonts w:ascii="Sakkal Majalla" w:hAnsi="Sakkal Majalla" w:cs="Sakkal Majalla"/>
          <w:spacing w:val="-1"/>
          <w:sz w:val="28"/>
          <w:szCs w:val="28"/>
          <w:lang w:bidi="ar-DZ"/>
        </w:rPr>
        <w:t>.</w:t>
      </w:r>
    </w:p>
    <w:p w:rsidR="00925112" w:rsidRPr="00BB7E52" w:rsidRDefault="00925112" w:rsidP="00BB7E52">
      <w:pPr>
        <w:pStyle w:val="Style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BB7E52">
        <w:rPr>
          <w:rFonts w:ascii="Sakkal Majalla" w:hAnsi="Sakkal Majalla" w:cs="Sakkal Majalla"/>
          <w:sz w:val="28"/>
          <w:szCs w:val="28"/>
        </w:rPr>
        <w:t xml:space="preserve">- </w:t>
      </w:r>
      <w:r w:rsidRPr="00BB7E52">
        <w:rPr>
          <w:rFonts w:ascii="Sakkal Majalla" w:hAnsi="Sakkal Majalla" w:cs="Sakkal Majalla"/>
          <w:spacing w:val="-4"/>
          <w:sz w:val="28"/>
          <w:szCs w:val="28"/>
        </w:rPr>
        <w:t xml:space="preserve">Diego de </w:t>
      </w:r>
      <w:proofErr w:type="spellStart"/>
      <w:r w:rsidRPr="00BB7E52">
        <w:rPr>
          <w:rFonts w:ascii="Sakkal Majalla" w:hAnsi="Sakkal Majalla" w:cs="Sakkal Majalla"/>
          <w:spacing w:val="-4"/>
          <w:sz w:val="28"/>
          <w:szCs w:val="28"/>
        </w:rPr>
        <w:t>Haëdo</w:t>
      </w:r>
      <w:proofErr w:type="spellEnd"/>
      <w:r w:rsidRPr="00BB7E52">
        <w:rPr>
          <w:rFonts w:ascii="Sakkal Majalla" w:hAnsi="Sakkal Majalla" w:cs="Sakkal Majalla"/>
          <w:spacing w:val="-4"/>
          <w:sz w:val="28"/>
          <w:szCs w:val="28"/>
        </w:rPr>
        <w:t xml:space="preserve">, </w:t>
      </w:r>
      <w:r w:rsidRPr="00BB7E52">
        <w:rPr>
          <w:rFonts w:ascii="Sakkal Majalla" w:hAnsi="Sakkal Majalla" w:cs="Sakkal Majalla"/>
          <w:b/>
          <w:bCs/>
          <w:spacing w:val="-4"/>
          <w:sz w:val="28"/>
          <w:szCs w:val="28"/>
        </w:rPr>
        <w:t>Histoire des rois d’Alger</w:t>
      </w:r>
      <w:r w:rsidRPr="00BB7E52">
        <w:rPr>
          <w:rFonts w:ascii="Sakkal Majalla" w:hAnsi="Sakkal Majalla" w:cs="Sakkal Majalla"/>
          <w:spacing w:val="-4"/>
          <w:sz w:val="28"/>
          <w:szCs w:val="28"/>
        </w:rPr>
        <w:t>. Trad. H.-D. de Grammont, Adolphe Jourdan, Alger, 1881.</w:t>
      </w:r>
    </w:p>
    <w:p w:rsidR="00925112" w:rsidRPr="00BB7E52" w:rsidRDefault="0092511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z w:val="28"/>
          <w:szCs w:val="28"/>
          <w:rtl/>
        </w:rPr>
      </w:pPr>
      <w:r w:rsidRPr="00BB7E52">
        <w:rPr>
          <w:rFonts w:ascii="Sakkal Majalla" w:hAnsi="Sakkal Majalla" w:cs="Sakkal Majalla"/>
          <w:sz w:val="28"/>
          <w:szCs w:val="28"/>
          <w:rtl/>
        </w:rPr>
        <w:t>-</w:t>
      </w:r>
      <w:r w:rsidRPr="00BB7E52">
        <w:rPr>
          <w:rFonts w:ascii="Sakkal Majalla" w:hAnsi="Sakkal Majalla" w:cs="Sakkal Majalla"/>
          <w:sz w:val="28"/>
          <w:szCs w:val="28"/>
        </w:rPr>
        <w:t xml:space="preserve"> A.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Berbrugger</w:t>
      </w:r>
      <w:proofErr w:type="spellEnd"/>
      <w:r w:rsidRPr="00BB7E52">
        <w:rPr>
          <w:rFonts w:ascii="Sakkal Majalla" w:hAnsi="Sakkal Majalla" w:cs="Sakkal Majalla"/>
          <w:sz w:val="28"/>
          <w:szCs w:val="28"/>
        </w:rPr>
        <w:t xml:space="preserve">, </w:t>
      </w:r>
      <w:proofErr w:type="gramStart"/>
      <w:r w:rsidRPr="00BB7E52">
        <w:rPr>
          <w:rFonts w:ascii="Sakkal Majalla" w:hAnsi="Sakkal Majalla" w:cs="Sakkal Majalla"/>
          <w:sz w:val="28"/>
          <w:szCs w:val="28"/>
        </w:rPr>
        <w:t>« 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>Charte</w:t>
      </w:r>
      <w:proofErr w:type="gramEnd"/>
      <w:r w:rsidRPr="00BB7E52">
        <w:rPr>
          <w:rFonts w:ascii="Sakkal Majalla" w:hAnsi="Sakkal Majalla" w:cs="Sakkal Majalla"/>
          <w:b/>
          <w:bCs/>
          <w:sz w:val="28"/>
          <w:szCs w:val="28"/>
        </w:rPr>
        <w:t xml:space="preserve"> des hôpitaux chrétiens d’Alger en 1694</w:t>
      </w:r>
      <w:r w:rsidRPr="00BB7E52">
        <w:rPr>
          <w:rFonts w:ascii="Sakkal Majalla" w:hAnsi="Sakkal Majalla" w:cs="Sakkal Majalla"/>
          <w:sz w:val="28"/>
          <w:szCs w:val="28"/>
        </w:rPr>
        <w:t> », in : R. A. 8, 1864, pp. 13</w:t>
      </w:r>
      <w:r w:rsidRPr="00BB7E52">
        <w:rPr>
          <w:rFonts w:ascii="Sakkal Majalla" w:hAnsi="Sakkal Majalla" w:cs="Sakkal Majalla"/>
          <w:sz w:val="28"/>
          <w:szCs w:val="28"/>
          <w:rtl/>
        </w:rPr>
        <w:t>3</w:t>
      </w:r>
      <w:r w:rsidRPr="00BB7E52">
        <w:rPr>
          <w:rFonts w:ascii="Sakkal Majalla" w:hAnsi="Sakkal Majalla" w:cs="Sakkal Majalla"/>
          <w:sz w:val="28"/>
          <w:szCs w:val="28"/>
        </w:rPr>
        <w:t>-1</w:t>
      </w:r>
      <w:r w:rsidRPr="00BB7E52">
        <w:rPr>
          <w:rFonts w:ascii="Sakkal Majalla" w:hAnsi="Sakkal Majalla" w:cs="Sakkal Majalla"/>
          <w:sz w:val="28"/>
          <w:szCs w:val="28"/>
          <w:rtl/>
        </w:rPr>
        <w:t>44</w:t>
      </w:r>
      <w:r w:rsidRPr="00BB7E52">
        <w:rPr>
          <w:rFonts w:ascii="Sakkal Majalla" w:hAnsi="Sakkal Majalla" w:cs="Sakkal Majalla"/>
          <w:sz w:val="28"/>
          <w:szCs w:val="28"/>
        </w:rPr>
        <w:t>.</w:t>
      </w:r>
    </w:p>
    <w:p w:rsidR="00925112" w:rsidRPr="00BB7E52" w:rsidRDefault="00BB7E5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</w:rPr>
      </w:pPr>
      <w:r w:rsidRPr="00BB7E52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BB7E52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BB7E52">
        <w:rPr>
          <w:rFonts w:ascii="Sakkal Majalla" w:hAnsi="Sakkal Majalla" w:cs="Sakkal Majalla"/>
          <w:sz w:val="28"/>
          <w:szCs w:val="28"/>
          <w:lang w:bidi="ar-DZ"/>
        </w:rPr>
        <w:t>, A.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BB7E52">
        <w:rPr>
          <w:rFonts w:ascii="Sakkal Majalla" w:hAnsi="Sakkal Majalla" w:cs="Sakkal Majalla"/>
          <w:sz w:val="28"/>
          <w:szCs w:val="28"/>
          <w:lang w:bidi="ar-DZ"/>
        </w:rPr>
        <w:t>, Imprimerie du Gouvernement, Alger, 1852</w:t>
      </w:r>
      <w:r w:rsidR="00925112" w:rsidRPr="00BB7E52">
        <w:rPr>
          <w:rFonts w:ascii="Sakkal Majalla" w:hAnsi="Sakkal Majalla" w:cs="Sakkal Majalla"/>
          <w:sz w:val="28"/>
          <w:szCs w:val="28"/>
        </w:rPr>
        <w:t>.</w:t>
      </w:r>
      <w:r w:rsidR="00925112" w:rsidRPr="00BB7E52">
        <w:rPr>
          <w:rFonts w:ascii="Sakkal Majalla" w:hAnsi="Sakkal Majalla" w:cs="Sakkal Majalla"/>
          <w:spacing w:val="-2"/>
          <w:sz w:val="28"/>
          <w:szCs w:val="28"/>
        </w:rPr>
        <w:t xml:space="preserve"> </w:t>
      </w:r>
    </w:p>
    <w:p w:rsidR="00925112" w:rsidRPr="00BB7E52" w:rsidRDefault="00925112" w:rsidP="00BB7E52">
      <w:pPr>
        <w:pStyle w:val="Style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- Barbier de </w:t>
      </w:r>
      <w:proofErr w:type="spellStart"/>
      <w:r w:rsidRPr="00BB7E52">
        <w:rPr>
          <w:rFonts w:ascii="Sakkal Majalla" w:hAnsi="Sakkal Majalla" w:cs="Sakkal Majalla"/>
          <w:spacing w:val="-2"/>
          <w:sz w:val="28"/>
          <w:szCs w:val="28"/>
        </w:rPr>
        <w:t>Meynard</w:t>
      </w:r>
      <w:proofErr w:type="spellEnd"/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, A. C.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B7E52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B7E52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 vol., Ernest Leroux, Éditeur. Paris, 1886.</w:t>
      </w:r>
    </w:p>
    <w:p w:rsidR="00780299" w:rsidRPr="00BB7E52" w:rsidRDefault="00925112" w:rsidP="00BB7E52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  <w:lang w:bidi="ar-DZ"/>
        </w:rPr>
      </w:pPr>
      <w:r w:rsidRPr="00BB7E52">
        <w:rPr>
          <w:rFonts w:ascii="Sakkal Majalla" w:hAnsi="Sakkal Majalla" w:cs="Sakkal Majalla"/>
          <w:sz w:val="28"/>
          <w:szCs w:val="28"/>
        </w:rPr>
        <w:t xml:space="preserve">- Venture de Paradis, J.M. 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>Alger au XVIII</w:t>
      </w:r>
      <w:r w:rsidRPr="00BB7E52">
        <w:rPr>
          <w:rFonts w:ascii="Sakkal Majalla" w:hAnsi="Sakkal Majalla" w:cs="Sakkal Majalla"/>
          <w:b/>
          <w:bCs/>
          <w:sz w:val="28"/>
          <w:szCs w:val="28"/>
          <w:vertAlign w:val="superscript"/>
        </w:rPr>
        <w:t>ème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 xml:space="preserve"> siècle</w:t>
      </w:r>
      <w:r w:rsidRPr="00BB7E52">
        <w:rPr>
          <w:rFonts w:ascii="Sakkal Majalla" w:hAnsi="Sakkal Majalla" w:cs="Sakkal Majalla"/>
          <w:sz w:val="28"/>
          <w:szCs w:val="28"/>
        </w:rPr>
        <w:t>, 2</w:t>
      </w:r>
      <w:r w:rsidRPr="00BB7E52">
        <w:rPr>
          <w:rFonts w:ascii="Sakkal Majalla" w:hAnsi="Sakkal Majalla" w:cs="Sakkal Majalla"/>
          <w:sz w:val="28"/>
          <w:szCs w:val="28"/>
          <w:vertAlign w:val="superscript"/>
        </w:rPr>
        <w:t>ème</w:t>
      </w:r>
      <w:r w:rsidRPr="00BB7E52">
        <w:rPr>
          <w:rFonts w:ascii="Sakkal Majalla" w:hAnsi="Sakkal Majalla" w:cs="Sakkal Majalla"/>
          <w:sz w:val="28"/>
          <w:szCs w:val="28"/>
        </w:rPr>
        <w:t xml:space="preserve"> éd.,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Bouslama</w:t>
      </w:r>
      <w:proofErr w:type="spellEnd"/>
      <w:r w:rsidRPr="00BB7E52">
        <w:rPr>
          <w:rFonts w:ascii="Sakkal Majalla" w:hAnsi="Sakkal Majalla" w:cs="Sakkal Majalla"/>
          <w:sz w:val="28"/>
          <w:szCs w:val="28"/>
        </w:rPr>
        <w:t xml:space="preserve">, Tunis,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s.d</w:t>
      </w:r>
      <w:proofErr w:type="spellEnd"/>
      <w:r w:rsidRPr="00BB7E52">
        <w:rPr>
          <w:rFonts w:ascii="Sakkal Majalla" w:hAnsi="Sakkal Majalla" w:cs="Sakkal Majalla"/>
          <w:spacing w:val="-1"/>
          <w:sz w:val="28"/>
          <w:szCs w:val="28"/>
          <w:lang w:bidi="ar-DZ"/>
        </w:rPr>
        <w:t>.</w:t>
      </w:r>
    </w:p>
    <w:p w:rsidR="00BB7E52" w:rsidRPr="00BB7E52" w:rsidRDefault="00BB7E52" w:rsidP="00BB7E52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- </w:t>
      </w:r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Klein, H. </w:t>
      </w:r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Feuillets d’El-</w:t>
      </w:r>
      <w:proofErr w:type="spellStart"/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Djezaïr</w:t>
      </w:r>
      <w:proofErr w:type="spellEnd"/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>, 2 T., 2</w:t>
      </w:r>
      <w:r w:rsidRPr="00BB7E52">
        <w:rPr>
          <w:rFonts w:ascii="Sakkal Majalla" w:hAnsi="Sakkal Majalla" w:cs="Sakkal Majalla"/>
          <w:spacing w:val="2"/>
          <w:sz w:val="28"/>
          <w:szCs w:val="28"/>
          <w:vertAlign w:val="superscript"/>
          <w:lang w:bidi="ar-DZ"/>
        </w:rPr>
        <w:t>ème</w:t>
      </w:r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 éd., Éditions du Tell, Blida, 2003. </w:t>
      </w:r>
    </w:p>
    <w:p w:rsidR="00BB7E52" w:rsidRPr="00BB7E52" w:rsidRDefault="00BB7E52" w:rsidP="00BB7E52">
      <w:pPr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  <w:lang w:bidi="ar-DZ"/>
        </w:rPr>
      </w:pPr>
    </w:p>
    <w:p w:rsidR="00BB7E52" w:rsidRPr="00BB7E52" w:rsidRDefault="00BB7E52" w:rsidP="00BB7E52">
      <w:pPr>
        <w:pStyle w:val="Style2"/>
        <w:bidi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 xml:space="preserve">- ادّي شير،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>كتاب الألفاظ الفارسية المعرّبة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>، ط. 2، دار العرب للبستاني، القاهرة، 1988.</w:t>
      </w:r>
    </w:p>
    <w:p w:rsidR="00BB7E52" w:rsidRPr="00BB7E52" w:rsidRDefault="00BB7E52" w:rsidP="00BB7E52">
      <w:pPr>
        <w:pStyle w:val="Style2"/>
        <w:bidi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 xml:space="preserve">- أحمد عيسى بك،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 xml:space="preserve">تاريخ </w:t>
      </w:r>
      <w:proofErr w:type="spellStart"/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>البيمارستانات</w:t>
      </w:r>
      <w:proofErr w:type="spellEnd"/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 xml:space="preserve"> في الإسلام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>، ط. 2، دار الرائد العربي، بيروت، 1981.</w:t>
      </w:r>
    </w:p>
    <w:p w:rsidR="00BB7E52" w:rsidRPr="00BB7E52" w:rsidRDefault="00BB7E52" w:rsidP="00BB7E52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معجم المصطلحات </w:t>
      </w:r>
      <w:proofErr w:type="gramStart"/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و الألقاب</w:t>
      </w:r>
      <w:proofErr w:type="gramEnd"/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التاريخية</w:t>
      </w:r>
      <w:r w:rsidRPr="00BB7E52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BB7E52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- درياس، لخضر. </w:t>
      </w:r>
      <w:r w:rsidRPr="00BB7E52">
        <w:rPr>
          <w:rFonts w:ascii="Sakkal Majalla" w:hAnsi="Sakkal Majalla" w:cs="Sakkal Majalla"/>
          <w:b/>
          <w:bCs/>
          <w:spacing w:val="-3"/>
          <w:sz w:val="28"/>
          <w:szCs w:val="28"/>
          <w:rtl/>
          <w:lang w:bidi="ar-DZ"/>
        </w:rPr>
        <w:t>المدفعية الجزائرية في العهد العثماني</w:t>
      </w:r>
      <w:r w:rsidRPr="00BB7E52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>، دكتوراه الحلقة الثالثة في التاريخ، جامعة الجزائر، 1990.</w:t>
      </w:r>
    </w:p>
    <w:p w:rsidR="00BB7E52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- جودي، إسماعيل. </w:t>
      </w:r>
      <w:r w:rsidRPr="00BB7E52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الصناعة العسكرية في الجزائر في العهد العثماني، 1518-1830</w:t>
      </w:r>
      <w:r w:rsidRPr="00BB7E52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ماجستير في التاريخ الحديث،</w:t>
      </w: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الجزائر، 2009.</w:t>
      </w:r>
    </w:p>
    <w:p w:rsidR="00780299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خلاصي، علي. </w:t>
      </w:r>
      <w:r w:rsidRPr="00BB7E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الجيش الجزائري في العصر الحديث</w:t>
      </w: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>، دار الحضارة، الجزائر، 2007.</w:t>
      </w:r>
    </w:p>
    <w:sectPr w:rsidR="00780299" w:rsidRPr="00BB7E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0C" w:rsidRDefault="007C030C" w:rsidP="00AF37FB">
      <w:pPr>
        <w:spacing w:after="0" w:line="240" w:lineRule="auto"/>
      </w:pPr>
      <w:r>
        <w:separator/>
      </w:r>
    </w:p>
  </w:endnote>
  <w:endnote w:type="continuationSeparator" w:id="0">
    <w:p w:rsidR="007C030C" w:rsidRDefault="007C030C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0C" w:rsidRDefault="007C030C" w:rsidP="00AF37FB">
      <w:pPr>
        <w:spacing w:after="0" w:line="240" w:lineRule="auto"/>
      </w:pPr>
      <w:r>
        <w:separator/>
      </w:r>
    </w:p>
  </w:footnote>
  <w:footnote w:type="continuationSeparator" w:id="0">
    <w:p w:rsidR="007C030C" w:rsidRDefault="007C030C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D146E"/>
    <w:rsid w:val="00123889"/>
    <w:rsid w:val="003370E3"/>
    <w:rsid w:val="0035578D"/>
    <w:rsid w:val="00363306"/>
    <w:rsid w:val="00383AEB"/>
    <w:rsid w:val="00614682"/>
    <w:rsid w:val="00780299"/>
    <w:rsid w:val="007C030C"/>
    <w:rsid w:val="00902F75"/>
    <w:rsid w:val="009219D6"/>
    <w:rsid w:val="00925112"/>
    <w:rsid w:val="00AF37FB"/>
    <w:rsid w:val="00BB7E52"/>
    <w:rsid w:val="00D0367F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C31D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1D10-97B1-4876-8CB1-7A39CDD1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2023-11-08T05:48:00Z</dcterms:created>
  <dcterms:modified xsi:type="dcterms:W3CDTF">2023-11-14T19:53:00Z</dcterms:modified>
</cp:coreProperties>
</file>