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5D5" w:rsidRDefault="004905D5" w:rsidP="004905D5">
      <w:pPr>
        <w:bidi/>
        <w:jc w:val="center"/>
        <w:rPr>
          <w:b/>
          <w:bCs/>
          <w:rtl/>
        </w:rPr>
      </w:pPr>
      <w:proofErr w:type="gramStart"/>
      <w:r>
        <w:rPr>
          <w:rFonts w:hint="cs"/>
          <w:b/>
          <w:bCs/>
          <w:rtl/>
        </w:rPr>
        <w:t>المحور</w:t>
      </w:r>
      <w:proofErr w:type="gramEnd"/>
      <w:r>
        <w:rPr>
          <w:rFonts w:hint="cs"/>
          <w:b/>
          <w:bCs/>
          <w:rtl/>
        </w:rPr>
        <w:t xml:space="preserve"> الرابع: ميزانية البنك التجاري</w:t>
      </w:r>
    </w:p>
    <w:p w:rsidR="004905D5" w:rsidRPr="004905D5" w:rsidRDefault="00A606A7" w:rsidP="00A606A7">
      <w:pPr>
        <w:bidi/>
        <w:ind w:left="0"/>
      </w:pPr>
      <w:r>
        <w:rPr>
          <w:rFonts w:hint="cs"/>
          <w:b/>
          <w:bCs/>
          <w:rtl/>
        </w:rPr>
        <w:t xml:space="preserve">         </w:t>
      </w:r>
      <w:r w:rsidR="004905D5">
        <w:rPr>
          <w:rFonts w:hint="cs"/>
          <w:b/>
          <w:bCs/>
          <w:rtl/>
        </w:rPr>
        <w:t>م</w:t>
      </w:r>
      <w:r w:rsidR="004905D5" w:rsidRPr="004905D5">
        <w:rPr>
          <w:b/>
          <w:bCs/>
          <w:rtl/>
        </w:rPr>
        <w:t>يزانية البنك التجاري</w:t>
      </w:r>
      <w:r w:rsidR="004905D5" w:rsidRPr="004905D5">
        <w:rPr>
          <w:rtl/>
        </w:rPr>
        <w:t xml:space="preserve"> </w:t>
      </w:r>
      <w:proofErr w:type="gramStart"/>
      <w:r w:rsidR="004905D5" w:rsidRPr="004905D5">
        <w:rPr>
          <w:rtl/>
        </w:rPr>
        <w:t>هي</w:t>
      </w:r>
      <w:proofErr w:type="gramEnd"/>
      <w:r w:rsidR="004905D5" w:rsidRPr="004905D5">
        <w:rPr>
          <w:rtl/>
        </w:rPr>
        <w:t xml:space="preserve"> عبارة عن صورة فوتوغرافية لحالة البنك المالية في لحظة زمنية محددة، تعكس توزيع أصوله وخصومه وحقوق المساهمين. إنها بمثابة خارطة طريق للمستثمرين والمحللين والمساهمين لفهم قوة البنك وقدرته على تحقيق الأرباح ومواجهة التحديات.</w:t>
      </w:r>
    </w:p>
    <w:p w:rsidR="004905D5" w:rsidRPr="00F85E78" w:rsidRDefault="004905D5" w:rsidP="00F85E78">
      <w:pPr>
        <w:pStyle w:val="Paragraphedeliste"/>
        <w:numPr>
          <w:ilvl w:val="0"/>
          <w:numId w:val="10"/>
        </w:numPr>
        <w:bidi/>
        <w:rPr>
          <w:b/>
          <w:bCs/>
          <w:rtl/>
        </w:rPr>
      </w:pPr>
      <w:r w:rsidRPr="00F85E78">
        <w:rPr>
          <w:b/>
          <w:bCs/>
          <w:rtl/>
        </w:rPr>
        <w:t xml:space="preserve">عناصر الميزانية </w:t>
      </w:r>
    </w:p>
    <w:p w:rsidR="004905D5" w:rsidRPr="004905D5" w:rsidRDefault="004905D5" w:rsidP="004905D5">
      <w:pPr>
        <w:numPr>
          <w:ilvl w:val="0"/>
          <w:numId w:val="1"/>
        </w:numPr>
        <w:bidi/>
        <w:rPr>
          <w:rtl/>
        </w:rPr>
      </w:pPr>
      <w:proofErr w:type="gramStart"/>
      <w:r w:rsidRPr="004905D5">
        <w:rPr>
          <w:b/>
          <w:bCs/>
          <w:rtl/>
        </w:rPr>
        <w:t>الأصول</w:t>
      </w:r>
      <w:proofErr w:type="gramEnd"/>
      <w:r w:rsidRPr="004905D5">
        <w:rPr>
          <w:b/>
          <w:bCs/>
          <w:rtl/>
        </w:rPr>
        <w:t>:</w:t>
      </w:r>
    </w:p>
    <w:p w:rsidR="004905D5" w:rsidRPr="004905D5" w:rsidRDefault="004905D5" w:rsidP="004905D5">
      <w:pPr>
        <w:numPr>
          <w:ilvl w:val="0"/>
          <w:numId w:val="2"/>
        </w:numPr>
        <w:bidi/>
        <w:rPr>
          <w:rtl/>
        </w:rPr>
      </w:pPr>
      <w:r w:rsidRPr="004905D5">
        <w:rPr>
          <w:b/>
          <w:bCs/>
          <w:rtl/>
        </w:rPr>
        <w:t>الأصول النقدية والسائلة:</w:t>
      </w:r>
      <w:r w:rsidRPr="004905D5">
        <w:rPr>
          <w:rtl/>
        </w:rPr>
        <w:t xml:space="preserve"> تشمل النقدية في الخزينة، الودائع لدى البنوك المركزية، </w:t>
      </w:r>
      <w:proofErr w:type="gramStart"/>
      <w:r w:rsidRPr="004905D5">
        <w:rPr>
          <w:rtl/>
        </w:rPr>
        <w:t>والاستثمارات</w:t>
      </w:r>
      <w:proofErr w:type="gramEnd"/>
      <w:r w:rsidRPr="004905D5">
        <w:rPr>
          <w:rtl/>
        </w:rPr>
        <w:t xml:space="preserve"> قصيرة الأجل. تعكس هذه الأصول قدرة البنك على تلبية </w:t>
      </w:r>
      <w:proofErr w:type="gramStart"/>
      <w:r w:rsidRPr="004905D5">
        <w:rPr>
          <w:rtl/>
        </w:rPr>
        <w:t>مطالبات</w:t>
      </w:r>
      <w:proofErr w:type="gramEnd"/>
      <w:r w:rsidRPr="004905D5">
        <w:rPr>
          <w:rtl/>
        </w:rPr>
        <w:t xml:space="preserve"> المودعين فوراً.</w:t>
      </w:r>
    </w:p>
    <w:p w:rsidR="004905D5" w:rsidRPr="004905D5" w:rsidRDefault="004905D5" w:rsidP="004905D5">
      <w:pPr>
        <w:numPr>
          <w:ilvl w:val="0"/>
          <w:numId w:val="2"/>
        </w:numPr>
        <w:bidi/>
        <w:rPr>
          <w:rtl/>
        </w:rPr>
      </w:pPr>
      <w:proofErr w:type="gramStart"/>
      <w:r w:rsidRPr="004905D5">
        <w:rPr>
          <w:b/>
          <w:bCs/>
          <w:rtl/>
        </w:rPr>
        <w:t>السندات</w:t>
      </w:r>
      <w:proofErr w:type="gramEnd"/>
      <w:r w:rsidRPr="004905D5">
        <w:rPr>
          <w:b/>
          <w:bCs/>
          <w:rtl/>
        </w:rPr>
        <w:t xml:space="preserve"> والقروض:</w:t>
      </w:r>
      <w:r w:rsidRPr="004905D5">
        <w:rPr>
          <w:rtl/>
        </w:rPr>
        <w:t xml:space="preserve"> تشمل السندات الحكومية وشبه الحكومية، والقروض الممنوحة للأفراد والشركات. </w:t>
      </w:r>
      <w:proofErr w:type="gramStart"/>
      <w:r w:rsidRPr="004905D5">
        <w:rPr>
          <w:rtl/>
        </w:rPr>
        <w:t>تمثل</w:t>
      </w:r>
      <w:proofErr w:type="gramEnd"/>
      <w:r w:rsidRPr="004905D5">
        <w:rPr>
          <w:rtl/>
        </w:rPr>
        <w:t xml:space="preserve"> هذه الأصول مصدرًا رئيسيًا لدخل الفائدة للبنك.</w:t>
      </w:r>
    </w:p>
    <w:p w:rsidR="004905D5" w:rsidRPr="004905D5" w:rsidRDefault="004905D5" w:rsidP="004905D5">
      <w:pPr>
        <w:numPr>
          <w:ilvl w:val="0"/>
          <w:numId w:val="2"/>
        </w:numPr>
        <w:bidi/>
        <w:rPr>
          <w:rtl/>
        </w:rPr>
      </w:pPr>
      <w:proofErr w:type="gramStart"/>
      <w:r w:rsidRPr="004905D5">
        <w:rPr>
          <w:b/>
          <w:bCs/>
          <w:rtl/>
        </w:rPr>
        <w:t>الأصول</w:t>
      </w:r>
      <w:proofErr w:type="gramEnd"/>
      <w:r w:rsidRPr="004905D5">
        <w:rPr>
          <w:b/>
          <w:bCs/>
          <w:rtl/>
        </w:rPr>
        <w:t xml:space="preserve"> الثابتة:</w:t>
      </w:r>
      <w:r w:rsidRPr="004905D5">
        <w:rPr>
          <w:rtl/>
        </w:rPr>
        <w:t xml:space="preserve"> تشمل المباني والأراضي والمعدات. وهي </w:t>
      </w:r>
      <w:proofErr w:type="gramStart"/>
      <w:r w:rsidRPr="004905D5">
        <w:rPr>
          <w:rtl/>
        </w:rPr>
        <w:t>أصول</w:t>
      </w:r>
      <w:proofErr w:type="gramEnd"/>
      <w:r w:rsidRPr="004905D5">
        <w:rPr>
          <w:rtl/>
        </w:rPr>
        <w:t xml:space="preserve"> ملموسة تستخدم في عمليات البنك.</w:t>
      </w:r>
    </w:p>
    <w:p w:rsidR="004905D5" w:rsidRPr="004905D5" w:rsidRDefault="004905D5" w:rsidP="004905D5">
      <w:pPr>
        <w:numPr>
          <w:ilvl w:val="0"/>
          <w:numId w:val="2"/>
        </w:numPr>
        <w:bidi/>
        <w:rPr>
          <w:rtl/>
        </w:rPr>
      </w:pPr>
      <w:proofErr w:type="gramStart"/>
      <w:r w:rsidRPr="004905D5">
        <w:rPr>
          <w:b/>
          <w:bCs/>
          <w:rtl/>
        </w:rPr>
        <w:t>الأصول</w:t>
      </w:r>
      <w:proofErr w:type="gramEnd"/>
      <w:r w:rsidRPr="004905D5">
        <w:rPr>
          <w:b/>
          <w:bCs/>
          <w:rtl/>
        </w:rPr>
        <w:t xml:space="preserve"> غير الملموسة:</w:t>
      </w:r>
      <w:r w:rsidRPr="004905D5">
        <w:rPr>
          <w:rtl/>
        </w:rPr>
        <w:t xml:space="preserve"> مثل حقوق الملكية الفكرية والعلامات التجارية.</w:t>
      </w:r>
    </w:p>
    <w:p w:rsidR="00722CBE" w:rsidRPr="00722CBE" w:rsidRDefault="00722CBE" w:rsidP="00722CBE">
      <w:pPr>
        <w:pStyle w:val="Paragraphedeliste"/>
        <w:numPr>
          <w:ilvl w:val="0"/>
          <w:numId w:val="13"/>
        </w:numPr>
        <w:bidi/>
        <w:rPr>
          <w:b/>
          <w:bCs/>
          <w:vanish/>
          <w:rtl/>
        </w:rPr>
      </w:pPr>
    </w:p>
    <w:p w:rsidR="004905D5" w:rsidRPr="00722CBE" w:rsidRDefault="004905D5" w:rsidP="00722CBE">
      <w:pPr>
        <w:pStyle w:val="Paragraphedeliste"/>
        <w:numPr>
          <w:ilvl w:val="0"/>
          <w:numId w:val="13"/>
        </w:numPr>
        <w:bidi/>
        <w:rPr>
          <w:b/>
          <w:bCs/>
          <w:rtl/>
        </w:rPr>
      </w:pPr>
      <w:proofErr w:type="gramStart"/>
      <w:r w:rsidRPr="00722CBE">
        <w:rPr>
          <w:b/>
          <w:bCs/>
          <w:rtl/>
        </w:rPr>
        <w:t>الخصوم</w:t>
      </w:r>
      <w:proofErr w:type="gramEnd"/>
      <w:r w:rsidRPr="00722CBE">
        <w:rPr>
          <w:b/>
          <w:bCs/>
          <w:rtl/>
        </w:rPr>
        <w:t>:</w:t>
      </w:r>
    </w:p>
    <w:p w:rsidR="004905D5" w:rsidRPr="004905D5" w:rsidRDefault="004905D5" w:rsidP="004905D5">
      <w:pPr>
        <w:numPr>
          <w:ilvl w:val="0"/>
          <w:numId w:val="4"/>
        </w:numPr>
        <w:bidi/>
        <w:rPr>
          <w:rtl/>
        </w:rPr>
      </w:pPr>
      <w:proofErr w:type="gramStart"/>
      <w:r w:rsidRPr="004905D5">
        <w:rPr>
          <w:b/>
          <w:bCs/>
          <w:rtl/>
        </w:rPr>
        <w:t>الودائع</w:t>
      </w:r>
      <w:proofErr w:type="gramEnd"/>
      <w:r w:rsidRPr="004905D5">
        <w:rPr>
          <w:b/>
          <w:bCs/>
          <w:rtl/>
        </w:rPr>
        <w:t>:</w:t>
      </w:r>
      <w:r w:rsidRPr="004905D5">
        <w:rPr>
          <w:rtl/>
        </w:rPr>
        <w:t xml:space="preserve"> تمثل الأموال التي يودعها العملاء في البنك وهي أكبر التزامات البنك.</w:t>
      </w:r>
    </w:p>
    <w:p w:rsidR="004905D5" w:rsidRPr="004905D5" w:rsidRDefault="004905D5" w:rsidP="004905D5">
      <w:pPr>
        <w:numPr>
          <w:ilvl w:val="0"/>
          <w:numId w:val="4"/>
        </w:numPr>
        <w:bidi/>
        <w:rPr>
          <w:rtl/>
        </w:rPr>
      </w:pPr>
      <w:r w:rsidRPr="004905D5">
        <w:rPr>
          <w:b/>
          <w:bCs/>
          <w:rtl/>
        </w:rPr>
        <w:t>القروض المستحقة الدفع:</w:t>
      </w:r>
      <w:r w:rsidRPr="004905D5">
        <w:rPr>
          <w:rtl/>
        </w:rPr>
        <w:t xml:space="preserve"> القروض التي حصل عليها البنك من مؤسسات مالية أخرى.</w:t>
      </w:r>
    </w:p>
    <w:p w:rsidR="004905D5" w:rsidRPr="004905D5" w:rsidRDefault="004905D5" w:rsidP="004905D5">
      <w:pPr>
        <w:numPr>
          <w:ilvl w:val="0"/>
          <w:numId w:val="4"/>
        </w:numPr>
        <w:bidi/>
        <w:rPr>
          <w:rtl/>
        </w:rPr>
      </w:pPr>
      <w:proofErr w:type="spellStart"/>
      <w:r w:rsidRPr="004905D5">
        <w:rPr>
          <w:b/>
          <w:bCs/>
          <w:rtl/>
        </w:rPr>
        <w:t>الدفوعات</w:t>
      </w:r>
      <w:proofErr w:type="spellEnd"/>
      <w:r w:rsidRPr="004905D5">
        <w:rPr>
          <w:b/>
          <w:bCs/>
          <w:rtl/>
        </w:rPr>
        <w:t xml:space="preserve"> المستحقة:</w:t>
      </w:r>
      <w:r w:rsidRPr="004905D5">
        <w:rPr>
          <w:rtl/>
        </w:rPr>
        <w:t xml:space="preserve"> مثل الرواتب والضرائب والمستحقات التجارية.</w:t>
      </w:r>
    </w:p>
    <w:p w:rsidR="00372EE6" w:rsidRPr="00372EE6" w:rsidRDefault="00372EE6" w:rsidP="00372EE6">
      <w:pPr>
        <w:pStyle w:val="Paragraphedeliste"/>
        <w:numPr>
          <w:ilvl w:val="0"/>
          <w:numId w:val="14"/>
        </w:numPr>
        <w:bidi/>
        <w:contextualSpacing w:val="0"/>
        <w:rPr>
          <w:b/>
          <w:bCs/>
          <w:vanish/>
          <w:rtl/>
        </w:rPr>
      </w:pPr>
    </w:p>
    <w:p w:rsidR="00372EE6" w:rsidRPr="00372EE6" w:rsidRDefault="00372EE6" w:rsidP="00372EE6">
      <w:pPr>
        <w:pStyle w:val="Paragraphedeliste"/>
        <w:numPr>
          <w:ilvl w:val="0"/>
          <w:numId w:val="14"/>
        </w:numPr>
        <w:bidi/>
        <w:contextualSpacing w:val="0"/>
        <w:rPr>
          <w:b/>
          <w:bCs/>
          <w:vanish/>
          <w:rtl/>
        </w:rPr>
      </w:pPr>
    </w:p>
    <w:p w:rsidR="004905D5" w:rsidRPr="004905D5" w:rsidRDefault="004905D5" w:rsidP="00372EE6">
      <w:pPr>
        <w:numPr>
          <w:ilvl w:val="0"/>
          <w:numId w:val="14"/>
        </w:numPr>
        <w:bidi/>
        <w:rPr>
          <w:rtl/>
        </w:rPr>
      </w:pPr>
      <w:proofErr w:type="gramStart"/>
      <w:r w:rsidRPr="004905D5">
        <w:rPr>
          <w:b/>
          <w:bCs/>
          <w:rtl/>
        </w:rPr>
        <w:t>حقوق</w:t>
      </w:r>
      <w:proofErr w:type="gramEnd"/>
      <w:r w:rsidRPr="004905D5">
        <w:rPr>
          <w:b/>
          <w:bCs/>
          <w:rtl/>
        </w:rPr>
        <w:t xml:space="preserve"> المساهمين:</w:t>
      </w:r>
    </w:p>
    <w:p w:rsidR="004905D5" w:rsidRPr="004905D5" w:rsidRDefault="004905D5" w:rsidP="004905D5">
      <w:pPr>
        <w:numPr>
          <w:ilvl w:val="0"/>
          <w:numId w:val="6"/>
        </w:numPr>
        <w:bidi/>
        <w:rPr>
          <w:rtl/>
        </w:rPr>
      </w:pPr>
      <w:r w:rsidRPr="004905D5">
        <w:rPr>
          <w:b/>
          <w:bCs/>
          <w:rtl/>
        </w:rPr>
        <w:t>رأس المال المدفوع:</w:t>
      </w:r>
      <w:r w:rsidRPr="004905D5">
        <w:rPr>
          <w:rtl/>
        </w:rPr>
        <w:t xml:space="preserve"> الأموال التي </w:t>
      </w:r>
      <w:proofErr w:type="gramStart"/>
      <w:r w:rsidRPr="004905D5">
        <w:rPr>
          <w:rtl/>
        </w:rPr>
        <w:t>ساهم</w:t>
      </w:r>
      <w:proofErr w:type="gramEnd"/>
      <w:r w:rsidRPr="004905D5">
        <w:rPr>
          <w:rtl/>
        </w:rPr>
        <w:t xml:space="preserve"> بها المساهمون في البنك.</w:t>
      </w:r>
    </w:p>
    <w:p w:rsidR="004905D5" w:rsidRPr="004905D5" w:rsidRDefault="004905D5" w:rsidP="004905D5">
      <w:pPr>
        <w:numPr>
          <w:ilvl w:val="0"/>
          <w:numId w:val="6"/>
        </w:numPr>
        <w:bidi/>
        <w:rPr>
          <w:rtl/>
        </w:rPr>
      </w:pPr>
      <w:r w:rsidRPr="004905D5">
        <w:rPr>
          <w:b/>
          <w:bCs/>
          <w:rtl/>
        </w:rPr>
        <w:t>الاحتياطيات:</w:t>
      </w:r>
      <w:r w:rsidRPr="004905D5">
        <w:rPr>
          <w:rtl/>
        </w:rPr>
        <w:t xml:space="preserve"> الأرباح التي تم تخصيصها لتعزيز المركز المالي للبنك.</w:t>
      </w:r>
    </w:p>
    <w:p w:rsidR="004905D5" w:rsidRPr="004905D5" w:rsidRDefault="004905D5" w:rsidP="004905D5">
      <w:pPr>
        <w:numPr>
          <w:ilvl w:val="0"/>
          <w:numId w:val="6"/>
        </w:numPr>
        <w:bidi/>
        <w:rPr>
          <w:rtl/>
        </w:rPr>
      </w:pPr>
      <w:proofErr w:type="gramStart"/>
      <w:r w:rsidRPr="004905D5">
        <w:rPr>
          <w:b/>
          <w:bCs/>
          <w:rtl/>
        </w:rPr>
        <w:t>الأرباح</w:t>
      </w:r>
      <w:proofErr w:type="gramEnd"/>
      <w:r w:rsidRPr="004905D5">
        <w:rPr>
          <w:b/>
          <w:bCs/>
          <w:rtl/>
        </w:rPr>
        <w:t xml:space="preserve"> المحتجزة:</w:t>
      </w:r>
      <w:r w:rsidRPr="004905D5">
        <w:rPr>
          <w:rtl/>
        </w:rPr>
        <w:t xml:space="preserve"> الأرباح التي لم يتم توزيعها على المساهمين.</w:t>
      </w:r>
    </w:p>
    <w:p w:rsidR="004905D5" w:rsidRPr="005E1409" w:rsidRDefault="004905D5" w:rsidP="005E1409">
      <w:pPr>
        <w:pStyle w:val="Paragraphedeliste"/>
        <w:numPr>
          <w:ilvl w:val="0"/>
          <w:numId w:val="10"/>
        </w:numPr>
        <w:bidi/>
        <w:rPr>
          <w:b/>
          <w:bCs/>
          <w:rtl/>
        </w:rPr>
      </w:pPr>
      <w:proofErr w:type="gramStart"/>
      <w:r w:rsidRPr="005E1409">
        <w:rPr>
          <w:b/>
          <w:bCs/>
          <w:rtl/>
        </w:rPr>
        <w:t>أهمية</w:t>
      </w:r>
      <w:proofErr w:type="gramEnd"/>
      <w:r w:rsidRPr="005E1409">
        <w:rPr>
          <w:b/>
          <w:bCs/>
          <w:rtl/>
        </w:rPr>
        <w:t xml:space="preserve"> تحليل الميزانية:</w:t>
      </w:r>
    </w:p>
    <w:p w:rsidR="004905D5" w:rsidRPr="004905D5" w:rsidRDefault="004905D5" w:rsidP="004905D5">
      <w:pPr>
        <w:numPr>
          <w:ilvl w:val="0"/>
          <w:numId w:val="7"/>
        </w:numPr>
        <w:bidi/>
        <w:rPr>
          <w:rtl/>
        </w:rPr>
      </w:pPr>
      <w:proofErr w:type="gramStart"/>
      <w:r w:rsidRPr="004905D5">
        <w:rPr>
          <w:b/>
          <w:bCs/>
          <w:rtl/>
        </w:rPr>
        <w:t>تقييم</w:t>
      </w:r>
      <w:proofErr w:type="gramEnd"/>
      <w:r w:rsidRPr="004905D5">
        <w:rPr>
          <w:b/>
          <w:bCs/>
          <w:rtl/>
        </w:rPr>
        <w:t xml:space="preserve"> الأداء المالي:</w:t>
      </w:r>
      <w:r w:rsidRPr="004905D5">
        <w:rPr>
          <w:rtl/>
        </w:rPr>
        <w:t xml:space="preserve"> من خلال تحليل بنود الميزانية المختلفة، يمكن تقييم كفاءة البنك في إدارة أصوله، وتحصيل ديونه، وتحقيق الأرباح.</w:t>
      </w:r>
    </w:p>
    <w:p w:rsidR="004905D5" w:rsidRPr="004905D5" w:rsidRDefault="004905D5" w:rsidP="004905D5">
      <w:pPr>
        <w:numPr>
          <w:ilvl w:val="0"/>
          <w:numId w:val="7"/>
        </w:numPr>
        <w:bidi/>
        <w:rPr>
          <w:rtl/>
        </w:rPr>
      </w:pPr>
      <w:proofErr w:type="gramStart"/>
      <w:r w:rsidRPr="004905D5">
        <w:rPr>
          <w:b/>
          <w:bCs/>
          <w:rtl/>
        </w:rPr>
        <w:t>تقييم</w:t>
      </w:r>
      <w:proofErr w:type="gramEnd"/>
      <w:r w:rsidRPr="004905D5">
        <w:rPr>
          <w:b/>
          <w:bCs/>
          <w:rtl/>
        </w:rPr>
        <w:t xml:space="preserve"> الوضع المالي:</w:t>
      </w:r>
      <w:r w:rsidRPr="004905D5">
        <w:rPr>
          <w:rtl/>
        </w:rPr>
        <w:t xml:space="preserve"> تساعد الميزانية في تحديد قوة البنك المالية وقدرته على تحمل الخسائر.</w:t>
      </w:r>
    </w:p>
    <w:p w:rsidR="004905D5" w:rsidRPr="004905D5" w:rsidRDefault="004905D5" w:rsidP="004905D5">
      <w:pPr>
        <w:numPr>
          <w:ilvl w:val="0"/>
          <w:numId w:val="7"/>
        </w:numPr>
        <w:bidi/>
        <w:rPr>
          <w:rtl/>
        </w:rPr>
      </w:pPr>
      <w:proofErr w:type="gramStart"/>
      <w:r w:rsidRPr="004905D5">
        <w:rPr>
          <w:b/>
          <w:bCs/>
          <w:rtl/>
        </w:rPr>
        <w:t>مقارنة</w:t>
      </w:r>
      <w:proofErr w:type="gramEnd"/>
      <w:r w:rsidRPr="004905D5">
        <w:rPr>
          <w:b/>
          <w:bCs/>
          <w:rtl/>
        </w:rPr>
        <w:t xml:space="preserve"> الأداء:</w:t>
      </w:r>
      <w:r w:rsidRPr="004905D5">
        <w:rPr>
          <w:rtl/>
        </w:rPr>
        <w:t xml:space="preserve"> يمكن مقارنة ميزانية البنك بميزانيات بنوك أخرى منافسة لتحديد نقاط القوة والضعف.</w:t>
      </w:r>
    </w:p>
    <w:p w:rsidR="004905D5" w:rsidRPr="004905D5" w:rsidRDefault="004905D5" w:rsidP="004905D5">
      <w:pPr>
        <w:numPr>
          <w:ilvl w:val="0"/>
          <w:numId w:val="7"/>
        </w:numPr>
        <w:bidi/>
        <w:rPr>
          <w:rtl/>
        </w:rPr>
      </w:pPr>
      <w:proofErr w:type="gramStart"/>
      <w:r w:rsidRPr="004905D5">
        <w:rPr>
          <w:b/>
          <w:bCs/>
          <w:rtl/>
        </w:rPr>
        <w:t>اتخاذ</w:t>
      </w:r>
      <w:proofErr w:type="gramEnd"/>
      <w:r w:rsidRPr="004905D5">
        <w:rPr>
          <w:b/>
          <w:bCs/>
          <w:rtl/>
        </w:rPr>
        <w:t xml:space="preserve"> القرارات الاستثمارية:</w:t>
      </w:r>
      <w:r w:rsidRPr="004905D5">
        <w:rPr>
          <w:rtl/>
        </w:rPr>
        <w:t xml:space="preserve"> يستخدم المستثمرون الميزانية لتقييم مدى جاذبية الاستثمار في البنك.</w:t>
      </w:r>
    </w:p>
    <w:p w:rsidR="004905D5" w:rsidRPr="004905D5" w:rsidRDefault="004905D5" w:rsidP="004905D5">
      <w:pPr>
        <w:numPr>
          <w:ilvl w:val="0"/>
          <w:numId w:val="7"/>
        </w:numPr>
        <w:bidi/>
        <w:rPr>
          <w:rtl/>
        </w:rPr>
      </w:pPr>
      <w:r w:rsidRPr="004905D5">
        <w:rPr>
          <w:b/>
          <w:bCs/>
          <w:rtl/>
        </w:rPr>
        <w:t>الرقابة البنكية:</w:t>
      </w:r>
      <w:r w:rsidRPr="004905D5">
        <w:rPr>
          <w:rtl/>
        </w:rPr>
        <w:t xml:space="preserve"> تستخدم الجهات الرقابية الميزانية للتأكد من التزام البنك بالقوانين واللوائح.</w:t>
      </w:r>
    </w:p>
    <w:p w:rsidR="004905D5" w:rsidRPr="005E1409" w:rsidRDefault="004905D5" w:rsidP="005E1409">
      <w:pPr>
        <w:pStyle w:val="Paragraphedeliste"/>
        <w:numPr>
          <w:ilvl w:val="0"/>
          <w:numId w:val="10"/>
        </w:numPr>
        <w:bidi/>
        <w:rPr>
          <w:b/>
          <w:bCs/>
          <w:rtl/>
        </w:rPr>
      </w:pPr>
      <w:r w:rsidRPr="005E1409">
        <w:rPr>
          <w:b/>
          <w:bCs/>
          <w:rtl/>
        </w:rPr>
        <w:t>مؤشرات مالية هامة مستخلصة من الميزانية:</w:t>
      </w:r>
    </w:p>
    <w:p w:rsidR="004905D5" w:rsidRPr="004905D5" w:rsidRDefault="004905D5" w:rsidP="004905D5">
      <w:pPr>
        <w:numPr>
          <w:ilvl w:val="0"/>
          <w:numId w:val="8"/>
        </w:numPr>
        <w:bidi/>
        <w:rPr>
          <w:rtl/>
        </w:rPr>
      </w:pPr>
      <w:proofErr w:type="gramStart"/>
      <w:r w:rsidRPr="004905D5">
        <w:rPr>
          <w:b/>
          <w:bCs/>
          <w:rtl/>
        </w:rPr>
        <w:t>نسبة</w:t>
      </w:r>
      <w:proofErr w:type="gramEnd"/>
      <w:r w:rsidRPr="004905D5">
        <w:rPr>
          <w:b/>
          <w:bCs/>
          <w:rtl/>
        </w:rPr>
        <w:t xml:space="preserve"> السيولة:</w:t>
      </w:r>
      <w:r w:rsidRPr="004905D5">
        <w:rPr>
          <w:rtl/>
        </w:rPr>
        <w:t xml:space="preserve"> تعبر عن قدرة البنك على تلبية مطالبات المودعين فوراً.</w:t>
      </w:r>
    </w:p>
    <w:p w:rsidR="004905D5" w:rsidRPr="004905D5" w:rsidRDefault="004905D5" w:rsidP="004905D5">
      <w:pPr>
        <w:numPr>
          <w:ilvl w:val="0"/>
          <w:numId w:val="8"/>
        </w:numPr>
        <w:bidi/>
        <w:rPr>
          <w:rtl/>
        </w:rPr>
      </w:pPr>
      <w:r w:rsidRPr="004905D5">
        <w:rPr>
          <w:b/>
          <w:bCs/>
          <w:rtl/>
        </w:rPr>
        <w:t>نسبة كفاية رأس المال:</w:t>
      </w:r>
      <w:r w:rsidRPr="004905D5">
        <w:rPr>
          <w:rtl/>
        </w:rPr>
        <w:t xml:space="preserve"> تعكس قدرة البنك على تحمل الخسائر.</w:t>
      </w:r>
    </w:p>
    <w:p w:rsidR="004905D5" w:rsidRPr="004905D5" w:rsidRDefault="004905D5" w:rsidP="004905D5">
      <w:pPr>
        <w:numPr>
          <w:ilvl w:val="0"/>
          <w:numId w:val="8"/>
        </w:numPr>
        <w:bidi/>
        <w:rPr>
          <w:rtl/>
        </w:rPr>
      </w:pPr>
      <w:r w:rsidRPr="004905D5">
        <w:rPr>
          <w:b/>
          <w:bCs/>
          <w:rtl/>
        </w:rPr>
        <w:t>العائد على الأصول:</w:t>
      </w:r>
      <w:r w:rsidRPr="004905D5">
        <w:rPr>
          <w:rtl/>
        </w:rPr>
        <w:t xml:space="preserve"> يقيس كفاءة البنك في تحقيق الأرباح من أصوله.</w:t>
      </w:r>
    </w:p>
    <w:p w:rsidR="004905D5" w:rsidRPr="004905D5" w:rsidRDefault="004905D5" w:rsidP="004905D5">
      <w:pPr>
        <w:numPr>
          <w:ilvl w:val="0"/>
          <w:numId w:val="8"/>
        </w:numPr>
        <w:bidi/>
        <w:rPr>
          <w:rtl/>
        </w:rPr>
      </w:pPr>
      <w:r w:rsidRPr="004905D5">
        <w:rPr>
          <w:b/>
          <w:bCs/>
          <w:rtl/>
        </w:rPr>
        <w:lastRenderedPageBreak/>
        <w:t>العائد على حقوق المساهمين:</w:t>
      </w:r>
      <w:r w:rsidRPr="004905D5">
        <w:rPr>
          <w:rtl/>
        </w:rPr>
        <w:t xml:space="preserve"> يقيس العائد الذي يحققه المساهمون على استثماراتهم.</w:t>
      </w:r>
    </w:p>
    <w:p w:rsidR="004905D5" w:rsidRPr="00033E3B" w:rsidRDefault="004905D5" w:rsidP="00033E3B">
      <w:pPr>
        <w:pStyle w:val="Paragraphedeliste"/>
        <w:numPr>
          <w:ilvl w:val="0"/>
          <w:numId w:val="10"/>
        </w:numPr>
        <w:bidi/>
        <w:rPr>
          <w:b/>
          <w:bCs/>
          <w:rtl/>
        </w:rPr>
      </w:pPr>
      <w:r w:rsidRPr="00033E3B">
        <w:rPr>
          <w:b/>
          <w:bCs/>
          <w:rtl/>
        </w:rPr>
        <w:t>العوامل المؤثرة على الميزانية:</w:t>
      </w:r>
    </w:p>
    <w:p w:rsidR="004905D5" w:rsidRPr="004905D5" w:rsidRDefault="004905D5" w:rsidP="004905D5">
      <w:pPr>
        <w:numPr>
          <w:ilvl w:val="0"/>
          <w:numId w:val="9"/>
        </w:numPr>
        <w:bidi/>
        <w:rPr>
          <w:rtl/>
        </w:rPr>
      </w:pPr>
      <w:r w:rsidRPr="004905D5">
        <w:rPr>
          <w:b/>
          <w:bCs/>
          <w:rtl/>
        </w:rPr>
        <w:t>السياسة النقدية:</w:t>
      </w:r>
      <w:r w:rsidRPr="004905D5">
        <w:rPr>
          <w:rtl/>
        </w:rPr>
        <w:t xml:space="preserve"> تؤثر أسعار الفائدة التي يحددها البنك المركزي على تكلفة الاقتراض والإقراض للبنك.</w:t>
      </w:r>
    </w:p>
    <w:p w:rsidR="004905D5" w:rsidRPr="004905D5" w:rsidRDefault="004905D5" w:rsidP="004905D5">
      <w:pPr>
        <w:numPr>
          <w:ilvl w:val="0"/>
          <w:numId w:val="9"/>
        </w:numPr>
        <w:bidi/>
        <w:rPr>
          <w:rtl/>
        </w:rPr>
      </w:pPr>
      <w:r w:rsidRPr="004905D5">
        <w:rPr>
          <w:b/>
          <w:bCs/>
          <w:rtl/>
        </w:rPr>
        <w:t>الوضع الاقتصادي:</w:t>
      </w:r>
      <w:r w:rsidRPr="004905D5">
        <w:rPr>
          <w:rtl/>
        </w:rPr>
        <w:t xml:space="preserve"> يؤثر الركود الاقتصادي أو النمو الاقتصادي على حجم القروض والودائع.</w:t>
      </w:r>
    </w:p>
    <w:p w:rsidR="004905D5" w:rsidRPr="004905D5" w:rsidRDefault="004905D5" w:rsidP="004905D5">
      <w:pPr>
        <w:numPr>
          <w:ilvl w:val="0"/>
          <w:numId w:val="9"/>
        </w:numPr>
        <w:bidi/>
        <w:rPr>
          <w:rtl/>
        </w:rPr>
      </w:pPr>
      <w:r w:rsidRPr="004905D5">
        <w:rPr>
          <w:b/>
          <w:bCs/>
          <w:rtl/>
        </w:rPr>
        <w:t>التشريعات والقوانين:</w:t>
      </w:r>
      <w:r w:rsidRPr="004905D5">
        <w:rPr>
          <w:rtl/>
        </w:rPr>
        <w:t xml:space="preserve"> تؤثر التغيرات في القوانين واللوائح على عمليات البنك.</w:t>
      </w:r>
    </w:p>
    <w:p w:rsidR="004905D5" w:rsidRPr="004905D5" w:rsidRDefault="004905D5" w:rsidP="004905D5">
      <w:pPr>
        <w:numPr>
          <w:ilvl w:val="0"/>
          <w:numId w:val="9"/>
        </w:numPr>
        <w:bidi/>
        <w:rPr>
          <w:rtl/>
        </w:rPr>
      </w:pPr>
      <w:r w:rsidRPr="004905D5">
        <w:rPr>
          <w:b/>
          <w:bCs/>
          <w:rtl/>
        </w:rPr>
        <w:t>المنافسة:</w:t>
      </w:r>
      <w:r w:rsidRPr="004905D5">
        <w:rPr>
          <w:rtl/>
        </w:rPr>
        <w:t xml:space="preserve"> تؤثر المنافسة بين البنوك على أسعار الفائدة والخدمات المقدمة.</w:t>
      </w:r>
    </w:p>
    <w:p w:rsidR="004905D5" w:rsidRPr="004905D5" w:rsidRDefault="004905D5" w:rsidP="004905D5">
      <w:pPr>
        <w:numPr>
          <w:ilvl w:val="0"/>
          <w:numId w:val="9"/>
        </w:numPr>
        <w:bidi/>
        <w:rPr>
          <w:rtl/>
        </w:rPr>
      </w:pPr>
      <w:r w:rsidRPr="004905D5">
        <w:rPr>
          <w:b/>
          <w:bCs/>
          <w:rtl/>
        </w:rPr>
        <w:t>التغيرات التكنولوجية:</w:t>
      </w:r>
      <w:r w:rsidRPr="004905D5">
        <w:rPr>
          <w:rtl/>
        </w:rPr>
        <w:t xml:space="preserve"> تؤثر التطورات التكنولوجية على تكاليف التشغيل ونموذج الأعمال المصرفي.</w:t>
      </w:r>
    </w:p>
    <w:p w:rsidR="00077FEA" w:rsidRDefault="00077FEA" w:rsidP="004905D5">
      <w:pPr>
        <w:bidi/>
      </w:pPr>
    </w:p>
    <w:sectPr w:rsidR="00077FEA" w:rsidSect="004905D5">
      <w:pgSz w:w="11906" w:h="16838"/>
      <w:pgMar w:top="720" w:right="720" w:bottom="720" w:left="720"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03B64"/>
    <w:multiLevelType w:val="multilevel"/>
    <w:tmpl w:val="7C96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C35024"/>
    <w:multiLevelType w:val="multilevel"/>
    <w:tmpl w:val="5A74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950D0D"/>
    <w:multiLevelType w:val="multilevel"/>
    <w:tmpl w:val="95F8D95E"/>
    <w:lvl w:ilvl="0">
      <w:start w:val="1"/>
      <w:numFmt w:val="arabicAbjad"/>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7661E2"/>
    <w:multiLevelType w:val="hybridMultilevel"/>
    <w:tmpl w:val="5EDA4104"/>
    <w:lvl w:ilvl="0" w:tplc="040C000F">
      <w:start w:val="1"/>
      <w:numFmt w:val="decimal"/>
      <w:lvlText w:val="%1."/>
      <w:lvlJc w:val="left"/>
      <w:pPr>
        <w:ind w:left="643" w:hanging="360"/>
      </w:p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4">
    <w:nsid w:val="413E324E"/>
    <w:multiLevelType w:val="multilevel"/>
    <w:tmpl w:val="4EE2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177450"/>
    <w:multiLevelType w:val="multilevel"/>
    <w:tmpl w:val="8F124BB8"/>
    <w:lvl w:ilvl="0">
      <w:start w:val="1"/>
      <w:numFmt w:val="arabicAbjad"/>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BD384C"/>
    <w:multiLevelType w:val="multilevel"/>
    <w:tmpl w:val="95F8D95E"/>
    <w:lvl w:ilvl="0">
      <w:start w:val="1"/>
      <w:numFmt w:val="arabicAbjad"/>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BF386D"/>
    <w:multiLevelType w:val="hybridMultilevel"/>
    <w:tmpl w:val="E2AA20FE"/>
    <w:lvl w:ilvl="0" w:tplc="DECA9C6A">
      <w:start w:val="1"/>
      <w:numFmt w:val="arabicAbjad"/>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6C344B03"/>
    <w:multiLevelType w:val="multilevel"/>
    <w:tmpl w:val="4EF8E34E"/>
    <w:lvl w:ilvl="0">
      <w:start w:val="1"/>
      <w:numFmt w:val="arabicAbjad"/>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8209CB"/>
    <w:multiLevelType w:val="multilevel"/>
    <w:tmpl w:val="95F8D95E"/>
    <w:lvl w:ilvl="0">
      <w:start w:val="1"/>
      <w:numFmt w:val="arabicAbjad"/>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952660"/>
    <w:multiLevelType w:val="multilevel"/>
    <w:tmpl w:val="EF1A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EC00AF"/>
    <w:multiLevelType w:val="multilevel"/>
    <w:tmpl w:val="8B92D626"/>
    <w:lvl w:ilvl="0">
      <w:start w:val="1"/>
      <w:numFmt w:val="arabicAbjad"/>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4317CB"/>
    <w:multiLevelType w:val="multilevel"/>
    <w:tmpl w:val="FD4037D2"/>
    <w:lvl w:ilvl="0">
      <w:start w:val="1"/>
      <w:numFmt w:val="arabicAbjad"/>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931295"/>
    <w:multiLevelType w:val="hybridMultilevel"/>
    <w:tmpl w:val="15A24ADC"/>
    <w:lvl w:ilvl="0" w:tplc="DECA9C6A">
      <w:start w:val="1"/>
      <w:numFmt w:val="arabicAbjad"/>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2"/>
  </w:num>
  <w:num w:numId="2">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6"/>
  </w:num>
  <w:num w:numId="4">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0"/>
  </w:num>
  <w:num w:numId="6">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11"/>
  </w:num>
  <w:num w:numId="8">
    <w:abstractNumId w:val="8"/>
  </w:num>
  <w:num w:numId="9">
    <w:abstractNumId w:val="5"/>
  </w:num>
  <w:num w:numId="10">
    <w:abstractNumId w:val="3"/>
  </w:num>
  <w:num w:numId="11">
    <w:abstractNumId w:val="2"/>
  </w:num>
  <w:num w:numId="12">
    <w:abstractNumId w:val="9"/>
  </w:num>
  <w:num w:numId="13">
    <w:abstractNumId w:val="7"/>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40"/>
  <w:displayHorizontalDrawingGridEvery w:val="2"/>
  <w:characterSpacingControl w:val="doNotCompress"/>
  <w:compat/>
  <w:rsids>
    <w:rsidRoot w:val="004905D5"/>
    <w:rsid w:val="00033E3B"/>
    <w:rsid w:val="00077FEA"/>
    <w:rsid w:val="0036601C"/>
    <w:rsid w:val="00372EE6"/>
    <w:rsid w:val="00393304"/>
    <w:rsid w:val="004905D5"/>
    <w:rsid w:val="004D516C"/>
    <w:rsid w:val="004F41C0"/>
    <w:rsid w:val="005D0A99"/>
    <w:rsid w:val="005E1409"/>
    <w:rsid w:val="006675AD"/>
    <w:rsid w:val="00722CBE"/>
    <w:rsid w:val="007E4777"/>
    <w:rsid w:val="00805F3B"/>
    <w:rsid w:val="00820616"/>
    <w:rsid w:val="00877C6A"/>
    <w:rsid w:val="00A606A7"/>
    <w:rsid w:val="00A85D8C"/>
    <w:rsid w:val="00B67F75"/>
    <w:rsid w:val="00F85E7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Theme="minorHAnsi" w:hAnsi="Simplified Arabic" w:cs="Simplified Arabic"/>
        <w:sz w:val="28"/>
        <w:szCs w:val="28"/>
        <w:lang w:val="fr-FR" w:eastAsia="en-US" w:bidi="ar-SA"/>
      </w:rPr>
    </w:rPrDefault>
    <w:pPrDefault>
      <w:pPr>
        <w:ind w:left="1418" w:right="141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FE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5E78"/>
    <w:pPr>
      <w:ind w:left="720"/>
      <w:contextualSpacing/>
    </w:pPr>
  </w:style>
</w:styles>
</file>

<file path=word/webSettings.xml><?xml version="1.0" encoding="utf-8"?>
<w:webSettings xmlns:r="http://schemas.openxmlformats.org/officeDocument/2006/relationships" xmlns:w="http://schemas.openxmlformats.org/wordprocessingml/2006/main">
  <w:divs>
    <w:div w:id="611741647">
      <w:bodyDiv w:val="1"/>
      <w:marLeft w:val="0"/>
      <w:marRight w:val="0"/>
      <w:marTop w:val="0"/>
      <w:marBottom w:val="0"/>
      <w:divBdr>
        <w:top w:val="none" w:sz="0" w:space="0" w:color="auto"/>
        <w:left w:val="none" w:sz="0" w:space="0" w:color="auto"/>
        <w:bottom w:val="none" w:sz="0" w:space="0" w:color="auto"/>
        <w:right w:val="none" w:sz="0" w:space="0" w:color="auto"/>
      </w:divBdr>
    </w:div>
    <w:div w:id="64582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76E6B-4A6A-4AE4-B006-F2C720A80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380</Words>
  <Characters>2092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2</cp:revision>
  <dcterms:created xsi:type="dcterms:W3CDTF">2024-12-03T17:27:00Z</dcterms:created>
  <dcterms:modified xsi:type="dcterms:W3CDTF">2024-12-03T17:35:00Z</dcterms:modified>
</cp:coreProperties>
</file>