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46" w:rsidRPr="0002032B" w:rsidRDefault="00055046" w:rsidP="00055046">
      <w:pPr>
        <w:bidi/>
        <w:spacing w:after="0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proofErr w:type="gramStart"/>
      <w:r w:rsidRPr="0002032B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خاتمة</w:t>
      </w:r>
      <w:proofErr w:type="gramEnd"/>
      <w:r w:rsidRPr="0002032B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:</w:t>
      </w:r>
    </w:p>
    <w:p w:rsidR="00055046" w:rsidRDefault="00055046" w:rsidP="00055046">
      <w:pPr>
        <w:bidi/>
        <w:ind w:firstLine="567"/>
        <w:jc w:val="both"/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</w:pP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تشكل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>ثق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افة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الاتصالية للمؤسس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ة </w:t>
      </w:r>
      <w:r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العناصر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sz w:val="32"/>
          <w:szCs w:val="32"/>
          <w:rtl/>
        </w:rPr>
        <w:t>ساسية في تفسير سلوك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مؤسس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 وقيادتها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 وإدارتها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 وجماعاتها ومواردها الب</w:t>
      </w:r>
      <w:r>
        <w:rPr>
          <w:rFonts w:ascii="Traditional Arabic" w:hAnsi="Traditional Arabic" w:cs="Traditional Arabic"/>
          <w:sz w:val="32"/>
          <w:szCs w:val="32"/>
          <w:rtl/>
        </w:rPr>
        <w:t>شرية والمتعاملين معها. ولكل م</w:t>
      </w:r>
      <w:r>
        <w:rPr>
          <w:rFonts w:ascii="Traditional Arabic" w:hAnsi="Traditional Arabic" w:cs="Traditional Arabic" w:hint="cs"/>
          <w:sz w:val="32"/>
          <w:szCs w:val="32"/>
          <w:rtl/>
        </w:rPr>
        <w:t>ؤسس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ة ثقافتها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الاتصالية 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الخاصة </w:t>
      </w:r>
      <w:proofErr w:type="spellStart"/>
      <w:r w:rsidRPr="004B471D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 التي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تتطور مع مرور الوقت وحتى الم</w:t>
      </w:r>
      <w:r>
        <w:rPr>
          <w:rFonts w:ascii="Traditional Arabic" w:hAnsi="Traditional Arabic" w:cs="Traditional Arabic" w:hint="cs"/>
          <w:sz w:val="32"/>
          <w:szCs w:val="32"/>
          <w:rtl/>
        </w:rPr>
        <w:t>ؤسس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ة العاملة في المجال نفسه وفي البلد نفسه تتميز </w:t>
      </w:r>
      <w:r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>ثقافة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اتصالية مستقلة عن الثقافة الاتصالية للمؤسسات الأخرى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وذلك لأن الفاعلين في المؤسسة يمثلون جزء هام من هذه الثقافة التي تعكس قيمهم وأفكارهم ومعتقداتهم، وتفاعلاتهم الاجتماعية... وغيرها من المكونات الخاصة بهويتهم والتي تعتبر جزء لا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يتجزء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الثقافة الاتصالية للمؤسسة وتمثل جوهر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الإختلافات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بين الثقافات الاتصالية للمؤسسات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وقد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صبح الاتصال الوسيلة الرئيسية لتعزيز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ثقافة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الاتصالية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للمؤسس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ة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هويتها  والتأثير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على </w:t>
      </w:r>
      <w:r>
        <w:rPr>
          <w:rFonts w:ascii="Traditional Arabic" w:hAnsi="Traditional Arabic" w:cs="Traditional Arabic"/>
          <w:sz w:val="32"/>
          <w:szCs w:val="32"/>
          <w:rtl/>
        </w:rPr>
        <w:t>سلوك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لفاعلين فيها،</w:t>
      </w:r>
      <w:r w:rsidRPr="004B471D">
        <w:rPr>
          <w:rFonts w:ascii="Traditional Arabic" w:hAnsi="Traditional Arabic" w:cs="Traditional Arabic"/>
          <w:sz w:val="32"/>
          <w:szCs w:val="32"/>
          <w:rtl/>
        </w:rPr>
        <w:t xml:space="preserve"> والمعتقدات التي يتقاسمونها.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كما تمثل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ثقافة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الاتصالية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للم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ؤسسة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المحرك لنجاح أي مؤسسة،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حيث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تلعب دورا 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في غاية الأهمية في تماسك ال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فاعلين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، والحفاظ على هوية الجماعة وبقاءها.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لأنها</w:t>
      </w:r>
      <w:proofErr w:type="gramEnd"/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 تمثل </w:t>
      </w:r>
      <w:r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أداة فعالة في توجيه سلوك ال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فاعلي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ن ومساعدتهم على 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تحقيق أهداف المؤسسة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، من خلال نظام القواعد واللوائح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 التنظيمية التي يخضع لها هؤلاء الفاعلين داخل التنظيم</w:t>
      </w:r>
      <w:r w:rsidRPr="004B471D">
        <w:rPr>
          <w:rFonts w:ascii="Traditional Arabic" w:hAnsi="Traditional Arabic" w:cs="Traditional Arabic"/>
          <w:sz w:val="32"/>
          <w:szCs w:val="32"/>
          <w:shd w:val="clear" w:color="auto" w:fill="FFFFFF"/>
        </w:rPr>
        <w:t>.</w:t>
      </w:r>
    </w:p>
    <w:p w:rsidR="00DB6E83" w:rsidRDefault="00DB6E83" w:rsidP="00055046">
      <w:pPr>
        <w:bidi/>
      </w:pPr>
    </w:p>
    <w:sectPr w:rsidR="00DB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55046"/>
    <w:rsid w:val="00055046"/>
    <w:rsid w:val="00DB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2023-11-15T22:32:00Z</dcterms:created>
  <dcterms:modified xsi:type="dcterms:W3CDTF">2023-11-15T22:32:00Z</dcterms:modified>
</cp:coreProperties>
</file>