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00FF7" w14:textId="3C5DAAE2" w:rsidR="0082738E" w:rsidRDefault="00D56E31" w:rsidP="00983BCF">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w:t>
      </w:r>
      <w:r w:rsidR="00DF1754">
        <w:rPr>
          <w:rFonts w:ascii="Traditional Arabic" w:hAnsi="Traditional Arabic" w:cs="Traditional Arabic" w:hint="cs"/>
          <w:b/>
          <w:bCs/>
          <w:sz w:val="32"/>
          <w:szCs w:val="32"/>
          <w:rtl/>
          <w:lang w:bidi="ar-DZ"/>
        </w:rPr>
        <w:t>اضرة ال</w:t>
      </w:r>
      <w:r w:rsidR="00384062">
        <w:rPr>
          <w:rFonts w:ascii="Traditional Arabic" w:hAnsi="Traditional Arabic" w:cs="Traditional Arabic" w:hint="cs"/>
          <w:b/>
          <w:bCs/>
          <w:sz w:val="32"/>
          <w:szCs w:val="32"/>
          <w:rtl/>
          <w:lang w:bidi="ar-DZ"/>
        </w:rPr>
        <w:t>حادي</w:t>
      </w:r>
      <w:r w:rsidR="002507C3">
        <w:rPr>
          <w:rFonts w:ascii="Traditional Arabic" w:hAnsi="Traditional Arabic" w:cs="Traditional Arabic" w:hint="cs"/>
          <w:b/>
          <w:bCs/>
          <w:sz w:val="32"/>
          <w:szCs w:val="32"/>
          <w:rtl/>
          <w:lang w:bidi="ar-DZ"/>
        </w:rPr>
        <w:t xml:space="preserve"> </w:t>
      </w:r>
      <w:proofErr w:type="gramStart"/>
      <w:r w:rsidR="00384062">
        <w:rPr>
          <w:rFonts w:ascii="Traditional Arabic" w:hAnsi="Traditional Arabic" w:cs="Traditional Arabic" w:hint="cs"/>
          <w:b/>
          <w:bCs/>
          <w:sz w:val="32"/>
          <w:szCs w:val="32"/>
          <w:rtl/>
          <w:lang w:bidi="ar-DZ"/>
        </w:rPr>
        <w:t>عشر</w:t>
      </w:r>
      <w:r w:rsidR="00EB48CD">
        <w:rPr>
          <w:rFonts w:ascii="Traditional Arabic" w:hAnsi="Traditional Arabic" w:cs="Traditional Arabic" w:hint="cs"/>
          <w:b/>
          <w:bCs/>
          <w:sz w:val="32"/>
          <w:szCs w:val="32"/>
          <w:rtl/>
          <w:lang w:bidi="ar-DZ"/>
        </w:rPr>
        <w:t xml:space="preserve"> </w:t>
      </w:r>
      <w:r w:rsidR="00DF1754">
        <w:rPr>
          <w:rFonts w:ascii="Traditional Arabic" w:hAnsi="Traditional Arabic" w:cs="Traditional Arabic" w:hint="cs"/>
          <w:b/>
          <w:bCs/>
          <w:sz w:val="32"/>
          <w:szCs w:val="32"/>
          <w:rtl/>
          <w:lang w:bidi="ar-DZ"/>
        </w:rPr>
        <w:t>:</w:t>
      </w:r>
      <w:proofErr w:type="gramEnd"/>
      <w:r w:rsidR="00DF1754">
        <w:rPr>
          <w:rFonts w:ascii="Traditional Arabic" w:hAnsi="Traditional Arabic" w:cs="Traditional Arabic" w:hint="cs"/>
          <w:b/>
          <w:bCs/>
          <w:sz w:val="32"/>
          <w:szCs w:val="32"/>
          <w:rtl/>
          <w:lang w:bidi="ar-DZ"/>
        </w:rPr>
        <w:t xml:space="preserve"> </w:t>
      </w:r>
      <w:r w:rsidR="00EB48CD">
        <w:rPr>
          <w:rFonts w:ascii="Traditional Arabic" w:hAnsi="Traditional Arabic" w:cs="Traditional Arabic" w:hint="cs"/>
          <w:b/>
          <w:bCs/>
          <w:sz w:val="32"/>
          <w:szCs w:val="32"/>
          <w:rtl/>
          <w:lang w:bidi="ar-DZ"/>
        </w:rPr>
        <w:t>المصطلح الصوفي</w:t>
      </w:r>
    </w:p>
    <w:p w14:paraId="6BE1548A" w14:textId="77777777" w:rsidR="00401758" w:rsidRDefault="00010399" w:rsidP="00D3473D">
      <w:pPr>
        <w:bidi/>
        <w:spacing w:after="0" w:line="240" w:lineRule="auto"/>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تمهيد :</w:t>
      </w:r>
      <w:proofErr w:type="gramEnd"/>
    </w:p>
    <w:p w14:paraId="276CCF67" w14:textId="17E17B4C" w:rsidR="00D3473D" w:rsidRPr="00D3473D" w:rsidRDefault="00D3473D" w:rsidP="001B18E2">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 xml:space="preserve">انفرد المتصوفة بمصطلحات وألفاظ تخصهم وتواطئوا عليها وذلك لتقريب الفهم بينهم وستر معانيها عمّن يعارض توجههم وخوفا أن تشيع أسرارهم في غير </w:t>
      </w:r>
      <w:proofErr w:type="gramStart"/>
      <w:r w:rsidRPr="00D3473D">
        <w:rPr>
          <w:rFonts w:ascii="Traditional Arabic" w:hAnsi="Traditional Arabic" w:cs="Traditional Arabic"/>
          <w:sz w:val="32"/>
          <w:szCs w:val="32"/>
          <w:rtl/>
          <w:lang w:bidi="ar-DZ"/>
        </w:rPr>
        <w:t>أهلها ،</w:t>
      </w:r>
      <w:proofErr w:type="gramEnd"/>
      <w:r w:rsidRPr="00D3473D">
        <w:rPr>
          <w:rFonts w:ascii="Traditional Arabic" w:hAnsi="Traditional Arabic" w:cs="Traditional Arabic"/>
          <w:sz w:val="32"/>
          <w:szCs w:val="32"/>
          <w:rtl/>
          <w:lang w:bidi="ar-DZ"/>
        </w:rPr>
        <w:t xml:space="preserve"> ولعل</w:t>
      </w:r>
      <w:r w:rsidR="001B18E2">
        <w:rPr>
          <w:rFonts w:ascii="Traditional Arabic" w:hAnsi="Traditional Arabic" w:cs="Traditional Arabic" w:hint="cs"/>
          <w:sz w:val="32"/>
          <w:szCs w:val="32"/>
          <w:rtl/>
          <w:lang w:bidi="ar-DZ"/>
        </w:rPr>
        <w:t>ّ</w:t>
      </w:r>
      <w:r w:rsidRPr="00D3473D">
        <w:rPr>
          <w:rFonts w:ascii="Traditional Arabic" w:hAnsi="Traditional Arabic" w:cs="Traditional Arabic"/>
          <w:sz w:val="32"/>
          <w:szCs w:val="32"/>
          <w:rtl/>
          <w:lang w:bidi="ar-DZ"/>
        </w:rPr>
        <w:t xml:space="preserve"> أهم المصطلحات التي اعتمدها المتصوفة في كتاباتهم الشعرية والنثرية نذكر</w:t>
      </w:r>
      <w:r w:rsidRPr="00D3473D">
        <w:rPr>
          <w:rFonts w:ascii="Traditional Arabic" w:hAnsi="Traditional Arabic" w:cs="Traditional Arabic"/>
          <w:sz w:val="32"/>
          <w:szCs w:val="32"/>
          <w:lang w:bidi="ar-DZ"/>
        </w:rPr>
        <w:t xml:space="preserve"> :</w:t>
      </w:r>
    </w:p>
    <w:p w14:paraId="145D7B5C"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proofErr w:type="gramStart"/>
      <w:r w:rsidRPr="00D3473D">
        <w:rPr>
          <w:rFonts w:ascii="Traditional Arabic" w:hAnsi="Traditional Arabic" w:cs="Traditional Arabic"/>
          <w:sz w:val="32"/>
          <w:szCs w:val="32"/>
          <w:rtl/>
          <w:lang w:bidi="ar-DZ"/>
        </w:rPr>
        <w:t>الإخلاص :</w:t>
      </w:r>
      <w:proofErr w:type="gramEnd"/>
      <w:r w:rsidRPr="00D3473D">
        <w:rPr>
          <w:rFonts w:ascii="Traditional Arabic" w:hAnsi="Traditional Arabic" w:cs="Traditional Arabic"/>
          <w:sz w:val="32"/>
          <w:szCs w:val="32"/>
          <w:rtl/>
          <w:lang w:bidi="ar-DZ"/>
        </w:rPr>
        <w:t xml:space="preserve"> أن لا تطلب لعملك شاهدا غير الله</w:t>
      </w:r>
    </w:p>
    <w:p w14:paraId="61524333"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الإرادة: الإقبال على أوامر الله تعالى</w:t>
      </w:r>
      <w:r w:rsidRPr="00D3473D">
        <w:rPr>
          <w:rFonts w:ascii="Traditional Arabic" w:hAnsi="Traditional Arabic" w:cs="Traditional Arabic"/>
          <w:sz w:val="32"/>
          <w:szCs w:val="32"/>
          <w:lang w:bidi="ar-DZ"/>
        </w:rPr>
        <w:t>.</w:t>
      </w:r>
    </w:p>
    <w:p w14:paraId="2BE8E002"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3</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التجلي: ما ينكشف للقلوب من أنوار الغيوب</w:t>
      </w:r>
      <w:r w:rsidRPr="00D3473D">
        <w:rPr>
          <w:rFonts w:ascii="Traditional Arabic" w:hAnsi="Traditional Arabic" w:cs="Traditional Arabic"/>
          <w:sz w:val="32"/>
          <w:szCs w:val="32"/>
          <w:lang w:bidi="ar-DZ"/>
        </w:rPr>
        <w:t>.</w:t>
      </w:r>
    </w:p>
    <w:p w14:paraId="1FE67675"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4</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التخلي: اختيار الخلوة والامتناع عن كل ما يشغل عن الحق</w:t>
      </w:r>
      <w:r w:rsidRPr="00D3473D">
        <w:rPr>
          <w:rFonts w:ascii="Traditional Arabic" w:hAnsi="Traditional Arabic" w:cs="Traditional Arabic"/>
          <w:sz w:val="32"/>
          <w:szCs w:val="32"/>
          <w:lang w:bidi="ar-DZ"/>
        </w:rPr>
        <w:t>.</w:t>
      </w:r>
    </w:p>
    <w:p w14:paraId="675B3627"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5</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التقديس: تبعيد الرب عما لا يليق بالألوهية</w:t>
      </w:r>
    </w:p>
    <w:p w14:paraId="3139533B"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6</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التقوى: أن ترى في نفسك سوى الله، والاقتداء بالنبيّ فعلا وقولا</w:t>
      </w:r>
      <w:r w:rsidRPr="00D3473D">
        <w:rPr>
          <w:rFonts w:ascii="Traditional Arabic" w:hAnsi="Traditional Arabic" w:cs="Traditional Arabic"/>
          <w:sz w:val="32"/>
          <w:szCs w:val="32"/>
          <w:lang w:bidi="ar-DZ"/>
        </w:rPr>
        <w:t>.</w:t>
      </w:r>
    </w:p>
    <w:p w14:paraId="7F3AC8D5"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7</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التوحيد: معرفة الله تعالى بالربوبية والإقرار بوحدانيته ونفي الأنداد عنه</w:t>
      </w:r>
      <w:r w:rsidRPr="00D3473D">
        <w:rPr>
          <w:rFonts w:ascii="Traditional Arabic" w:hAnsi="Traditional Arabic" w:cs="Traditional Arabic"/>
          <w:sz w:val="32"/>
          <w:szCs w:val="32"/>
          <w:lang w:bidi="ar-DZ"/>
        </w:rPr>
        <w:t>.</w:t>
      </w:r>
    </w:p>
    <w:p w14:paraId="0D37A1BF"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8</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الحال: المعنى الذي يقع في القلب من الحزن والفرح</w:t>
      </w:r>
      <w:r w:rsidRPr="00D3473D">
        <w:rPr>
          <w:rFonts w:ascii="Traditional Arabic" w:hAnsi="Traditional Arabic" w:cs="Traditional Arabic"/>
          <w:sz w:val="32"/>
          <w:szCs w:val="32"/>
          <w:lang w:bidi="ar-DZ"/>
        </w:rPr>
        <w:t>.</w:t>
      </w:r>
    </w:p>
    <w:p w14:paraId="2A44D45C"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9</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الزهد: الابتعاد عن ملذات الدنيا وشهواتها</w:t>
      </w:r>
      <w:r w:rsidRPr="00D3473D">
        <w:rPr>
          <w:rFonts w:ascii="Traditional Arabic" w:hAnsi="Traditional Arabic" w:cs="Traditional Arabic"/>
          <w:sz w:val="32"/>
          <w:szCs w:val="32"/>
          <w:lang w:bidi="ar-DZ"/>
        </w:rPr>
        <w:t>.</w:t>
      </w:r>
    </w:p>
    <w:p w14:paraId="2D939B33"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10</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السرمدي: ما لا أول له ولا آخر</w:t>
      </w:r>
    </w:p>
    <w:p w14:paraId="12B5BBD6"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11</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الشريعة والحقيقة: الشريعة أمر بالتزام العبودية، والحقيقة مشاهدة الربوبية، وكل حقيقة غير مقيدة بالشريعة فغير محصولة</w:t>
      </w:r>
      <w:r w:rsidRPr="00D3473D">
        <w:rPr>
          <w:rFonts w:ascii="Traditional Arabic" w:hAnsi="Traditional Arabic" w:cs="Traditional Arabic"/>
          <w:sz w:val="32"/>
          <w:szCs w:val="32"/>
          <w:lang w:bidi="ar-DZ"/>
        </w:rPr>
        <w:t>.</w:t>
      </w:r>
    </w:p>
    <w:p w14:paraId="60F3BF15"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12</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الغيبة والحضور: الغيبة هي غيبة القلب عن علم ما يجري من أحوال الخلق لاشتغال الحس بما ورد عليه، ثم يغيب إحساسه بنفسه وغيره، أما الحضور هو حضور القلب بالحق عند الغيبة</w:t>
      </w:r>
      <w:r w:rsidRPr="00D3473D">
        <w:rPr>
          <w:rFonts w:ascii="Traditional Arabic" w:hAnsi="Traditional Arabic" w:cs="Traditional Arabic"/>
          <w:sz w:val="32"/>
          <w:szCs w:val="32"/>
          <w:lang w:bidi="ar-DZ"/>
        </w:rPr>
        <w:t>.</w:t>
      </w:r>
    </w:p>
    <w:p w14:paraId="01F66744"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13</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الفناء والبقاء: الفناء هو عدم رؤية العبد لفعله بقيام الله على كل شيء، والبقاء هو رؤية العبد قيام الله على كل شيء، وورد في الرسالة القشيرية: الفناء سقوط الأوصاف الذميمة والبقاء بروز الأوصاف الحميدة</w:t>
      </w:r>
      <w:r w:rsidRPr="00D3473D">
        <w:rPr>
          <w:rFonts w:ascii="Traditional Arabic" w:hAnsi="Traditional Arabic" w:cs="Traditional Arabic"/>
          <w:sz w:val="32"/>
          <w:szCs w:val="32"/>
          <w:lang w:bidi="ar-DZ"/>
        </w:rPr>
        <w:t>.</w:t>
      </w:r>
    </w:p>
    <w:p w14:paraId="64E45EFD"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14</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المشاهدة: رؤية الأشياء بدلائل التوحيد</w:t>
      </w:r>
      <w:r w:rsidRPr="00D3473D">
        <w:rPr>
          <w:rFonts w:ascii="Traditional Arabic" w:hAnsi="Traditional Arabic" w:cs="Traditional Arabic"/>
          <w:sz w:val="32"/>
          <w:szCs w:val="32"/>
          <w:lang w:bidi="ar-DZ"/>
        </w:rPr>
        <w:t>.</w:t>
      </w:r>
    </w:p>
    <w:p w14:paraId="281CEE19"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15</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المقام: ما يتوصل إليه بالطلب والتصرف والتحقيق، ومقام كل واحد موضع إقامته فيه</w:t>
      </w:r>
      <w:r w:rsidRPr="00D3473D">
        <w:rPr>
          <w:rFonts w:ascii="Traditional Arabic" w:hAnsi="Traditional Arabic" w:cs="Traditional Arabic"/>
          <w:sz w:val="32"/>
          <w:szCs w:val="32"/>
          <w:lang w:bidi="ar-DZ"/>
        </w:rPr>
        <w:t>.</w:t>
      </w:r>
    </w:p>
    <w:p w14:paraId="78E70BEC"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16</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الملكوت: عالم الغيب المختص بالأرواح والنفوس</w:t>
      </w:r>
    </w:p>
    <w:p w14:paraId="52C14A94"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17</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الهداية: سلوك الطريق الموصلة إلى المطلوب</w:t>
      </w:r>
      <w:r w:rsidRPr="00D3473D">
        <w:rPr>
          <w:rFonts w:ascii="Traditional Arabic" w:hAnsi="Traditional Arabic" w:cs="Traditional Arabic"/>
          <w:sz w:val="32"/>
          <w:szCs w:val="32"/>
          <w:lang w:bidi="ar-DZ"/>
        </w:rPr>
        <w:t>.</w:t>
      </w:r>
    </w:p>
    <w:p w14:paraId="5C56F4B1"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18</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الوجد: البروق التي تلمع في العين</w:t>
      </w:r>
      <w:r w:rsidRPr="00D3473D">
        <w:rPr>
          <w:rFonts w:ascii="Traditional Arabic" w:hAnsi="Traditional Arabic" w:cs="Traditional Arabic"/>
          <w:sz w:val="32"/>
          <w:szCs w:val="32"/>
          <w:lang w:bidi="ar-DZ"/>
        </w:rPr>
        <w:t>.</w:t>
      </w:r>
    </w:p>
    <w:p w14:paraId="0EF61DD8"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lastRenderedPageBreak/>
        <w:t>19</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الوقت: الوقت عند أهل التحقيق "حادث متوهم علق حصوله على حادث متحقق"، نقول آتيك رأس الشهر، فالإتيان متوهم ورأس الشهر حادث متحقق وهو وقت الإتيان، ويعنون بالوقت ما هو فيه من الزمان</w:t>
      </w:r>
      <w:r w:rsidRPr="00D3473D">
        <w:rPr>
          <w:rFonts w:ascii="Traditional Arabic" w:hAnsi="Traditional Arabic" w:cs="Traditional Arabic"/>
          <w:sz w:val="32"/>
          <w:szCs w:val="32"/>
          <w:lang w:bidi="ar-DZ"/>
        </w:rPr>
        <w:t xml:space="preserve">. </w:t>
      </w:r>
    </w:p>
    <w:p w14:paraId="12E39E65"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20</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اليقين: رؤية العيان بقوة الإيمان</w:t>
      </w:r>
      <w:r w:rsidRPr="00D3473D">
        <w:rPr>
          <w:rFonts w:ascii="Traditional Arabic" w:hAnsi="Traditional Arabic" w:cs="Traditional Arabic"/>
          <w:sz w:val="32"/>
          <w:szCs w:val="32"/>
          <w:lang w:bidi="ar-DZ"/>
        </w:rPr>
        <w:t>.</w:t>
      </w:r>
    </w:p>
    <w:p w14:paraId="414041A3"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21</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 xml:space="preserve">القضاء: الحكم الإلهي الكلي في أعيان الموجودات على ما هي عليه من الأحوال الجارية في الأزل </w:t>
      </w:r>
      <w:proofErr w:type="gramStart"/>
      <w:r w:rsidRPr="00D3473D">
        <w:rPr>
          <w:rFonts w:ascii="Traditional Arabic" w:hAnsi="Traditional Arabic" w:cs="Traditional Arabic"/>
          <w:sz w:val="32"/>
          <w:szCs w:val="32"/>
          <w:rtl/>
          <w:lang w:bidi="ar-DZ"/>
        </w:rPr>
        <w:t>و الأبد</w:t>
      </w:r>
      <w:proofErr w:type="gramEnd"/>
      <w:r w:rsidRPr="00D3473D">
        <w:rPr>
          <w:rFonts w:ascii="Traditional Arabic" w:hAnsi="Traditional Arabic" w:cs="Traditional Arabic"/>
          <w:sz w:val="32"/>
          <w:szCs w:val="32"/>
          <w:lang w:bidi="ar-DZ"/>
        </w:rPr>
        <w:t>.</w:t>
      </w:r>
    </w:p>
    <w:p w14:paraId="5922E5DA"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22</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السكر: غيبة القلب عن مشاهدة الحق</w:t>
      </w:r>
      <w:r w:rsidRPr="00D3473D">
        <w:rPr>
          <w:rFonts w:ascii="Traditional Arabic" w:hAnsi="Traditional Arabic" w:cs="Traditional Arabic"/>
          <w:sz w:val="32"/>
          <w:szCs w:val="32"/>
          <w:lang w:bidi="ar-DZ"/>
        </w:rPr>
        <w:t>.</w:t>
      </w:r>
    </w:p>
    <w:p w14:paraId="2AD8BBA8"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23</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الصحو: رجوع القلب إلى ما هاب عن عيانه الصفاء اليقين</w:t>
      </w:r>
      <w:r w:rsidRPr="00D3473D">
        <w:rPr>
          <w:rFonts w:ascii="Traditional Arabic" w:hAnsi="Traditional Arabic" w:cs="Traditional Arabic"/>
          <w:sz w:val="32"/>
          <w:szCs w:val="32"/>
          <w:lang w:bidi="ar-DZ"/>
        </w:rPr>
        <w:t>.</w:t>
      </w:r>
    </w:p>
    <w:p w14:paraId="57A3DF3E"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24</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الرضا: سرور القلب بمر القضاء</w:t>
      </w:r>
    </w:p>
    <w:p w14:paraId="44B824BD"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25</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التوبة: الرجوع إلى الله في القيام بكل حقوقه</w:t>
      </w:r>
    </w:p>
    <w:p w14:paraId="676650FB"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26</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الصدق: قول الحق في مواطن الهلاك</w:t>
      </w:r>
    </w:p>
    <w:p w14:paraId="5B3DA3B8"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27</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التطوع: الشروع في زيادة الفروض والواجبات</w:t>
      </w:r>
    </w:p>
    <w:p w14:paraId="66BEB151"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28</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الشوق: وهو نزاع القلب إلى لقاء المحبوب</w:t>
      </w:r>
      <w:r w:rsidRPr="00D3473D">
        <w:rPr>
          <w:rFonts w:ascii="Traditional Arabic" w:hAnsi="Traditional Arabic" w:cs="Traditional Arabic"/>
          <w:sz w:val="32"/>
          <w:szCs w:val="32"/>
          <w:lang w:bidi="ar-DZ"/>
        </w:rPr>
        <w:t>.</w:t>
      </w:r>
    </w:p>
    <w:p w14:paraId="3CA56AB6"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29</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العبودية: الوفاء بالعهود وحفظ الحدود والرضى بالموجود والصبر على المفقود</w:t>
      </w:r>
    </w:p>
    <w:p w14:paraId="630C7BF9" w14:textId="30FB8C61" w:rsidR="003625F0" w:rsidRPr="003246D5" w:rsidRDefault="00D3473D" w:rsidP="00D3473D">
      <w:pPr>
        <w:bidi/>
        <w:spacing w:after="0" w:line="240" w:lineRule="auto"/>
        <w:ind w:firstLine="709"/>
        <w:jc w:val="both"/>
        <w:rPr>
          <w:rFonts w:ascii="Traditional Arabic" w:hAnsi="Traditional Arabic" w:cs="Traditional Arabic"/>
          <w:sz w:val="32"/>
          <w:szCs w:val="32"/>
          <w:lang w:bidi="ar-DZ"/>
        </w:rPr>
      </w:pPr>
      <w:r w:rsidRPr="00D3473D">
        <w:rPr>
          <w:rFonts w:ascii="Traditional Arabic" w:hAnsi="Traditional Arabic" w:cs="Traditional Arabic"/>
          <w:sz w:val="32"/>
          <w:szCs w:val="32"/>
          <w:rtl/>
          <w:lang w:bidi="ar-DZ"/>
        </w:rPr>
        <w:t xml:space="preserve">ومن المصطلحات </w:t>
      </w:r>
      <w:proofErr w:type="gramStart"/>
      <w:r w:rsidRPr="00D3473D">
        <w:rPr>
          <w:rFonts w:ascii="Traditional Arabic" w:hAnsi="Traditional Arabic" w:cs="Traditional Arabic"/>
          <w:sz w:val="32"/>
          <w:szCs w:val="32"/>
          <w:rtl/>
          <w:lang w:bidi="ar-DZ"/>
        </w:rPr>
        <w:t>أيضا :</w:t>
      </w:r>
      <w:proofErr w:type="gramEnd"/>
      <w:r w:rsidRPr="00D3473D">
        <w:rPr>
          <w:rFonts w:ascii="Traditional Arabic" w:hAnsi="Traditional Arabic" w:cs="Traditional Arabic"/>
          <w:sz w:val="32"/>
          <w:szCs w:val="32"/>
          <w:rtl/>
          <w:lang w:bidi="ar-DZ"/>
        </w:rPr>
        <w:t xml:space="preserve"> المجاهدة ، الخلوة ، المناجاة ، الألوهية ، القطب ، الشطحات ، الأولياء ، الولاية ، النور الروح وغيرها من المصطلحات التي وظفها الصوفية في خطاباتهم والتي نجدها مثبوثة في ثنايا مؤلفاتهم الشعرية والنثرية التي لها دلالات يفهم من خلالها مذهبهم في الحياة .   </w:t>
      </w:r>
    </w:p>
    <w:sectPr w:rsidR="003625F0" w:rsidRPr="003246D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159EA" w14:textId="77777777" w:rsidR="00587044" w:rsidRDefault="00587044" w:rsidP="00D56E31">
      <w:pPr>
        <w:spacing w:after="0" w:line="240" w:lineRule="auto"/>
      </w:pPr>
      <w:r>
        <w:separator/>
      </w:r>
    </w:p>
  </w:endnote>
  <w:endnote w:type="continuationSeparator" w:id="0">
    <w:p w14:paraId="5AC6BF31" w14:textId="77777777" w:rsidR="00587044" w:rsidRDefault="00587044" w:rsidP="00D5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FF17F" w14:textId="77777777" w:rsidR="00401758" w:rsidRDefault="00401758" w:rsidP="00401758">
    <w:pPr>
      <w:pStyle w:val="Pieddepage"/>
      <w:pBdr>
        <w:top w:val="thinThickSmallGap" w:sz="24" w:space="1" w:color="622423" w:themeColor="accent2" w:themeShade="7F"/>
      </w:pBdr>
      <w:rPr>
        <w:rFonts w:asciiTheme="majorHAnsi" w:eastAsiaTheme="majorEastAsia" w:hAnsiTheme="majorHAnsi" w:cstheme="majorBidi"/>
      </w:rPr>
    </w:pPr>
  </w:p>
  <w:p w14:paraId="6FA080BB" w14:textId="77777777" w:rsidR="00401758" w:rsidRPr="00401758" w:rsidRDefault="00401758" w:rsidP="00401758">
    <w:pPr>
      <w:pStyle w:val="Pieddepage"/>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جامعة خميس مليانة كلية الآداب واللّغات                                                    2023/2024م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663" w14:textId="77777777" w:rsidR="00587044" w:rsidRDefault="00587044" w:rsidP="00D56E31">
      <w:pPr>
        <w:spacing w:after="0" w:line="240" w:lineRule="auto"/>
      </w:pPr>
      <w:r>
        <w:separator/>
      </w:r>
    </w:p>
  </w:footnote>
  <w:footnote w:type="continuationSeparator" w:id="0">
    <w:p w14:paraId="3D9077FE" w14:textId="77777777" w:rsidR="00587044" w:rsidRDefault="00587044" w:rsidP="00D5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aditional Arabic" w:eastAsiaTheme="majorEastAsia" w:hAnsi="Traditional Arabic" w:cs="Traditional Arabic"/>
        <w:b/>
        <w:bCs/>
        <w:sz w:val="32"/>
        <w:szCs w:val="32"/>
      </w:rPr>
      <w:alias w:val="Titre"/>
      <w:id w:val="77738743"/>
      <w:placeholder>
        <w:docPart w:val="7237FD549A654EBFB45E064BAFBD6166"/>
      </w:placeholder>
      <w:dataBinding w:prefixMappings="xmlns:ns0='http://schemas.openxmlformats.org/package/2006/metadata/core-properties' xmlns:ns1='http://purl.org/dc/elements/1.1/'" w:xpath="/ns0:coreProperties[1]/ns1:title[1]" w:storeItemID="{6C3C8BC8-F283-45AE-878A-BAB7291924A1}"/>
      <w:text/>
    </w:sdtPr>
    <w:sdtContent>
      <w:p w14:paraId="3738943D" w14:textId="77777777" w:rsidR="00D56E31" w:rsidRDefault="00DA428F" w:rsidP="00D56E3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raditional Arabic" w:eastAsiaTheme="majorEastAsia" w:hAnsi="Traditional Arabic" w:cs="Traditional Arabic"/>
            <w:b/>
            <w:bCs/>
            <w:sz w:val="32"/>
            <w:szCs w:val="32"/>
            <w:rtl/>
          </w:rPr>
          <w:t xml:space="preserve">محاضرات في الأدب </w:t>
        </w:r>
        <w:proofErr w:type="gramStart"/>
        <w:r>
          <w:rPr>
            <w:rFonts w:ascii="Traditional Arabic" w:eastAsiaTheme="majorEastAsia" w:hAnsi="Traditional Arabic" w:cs="Traditional Arabic"/>
            <w:b/>
            <w:bCs/>
            <w:sz w:val="32"/>
            <w:szCs w:val="32"/>
            <w:rtl/>
          </w:rPr>
          <w:t>الصوفي  المستوى</w:t>
        </w:r>
        <w:proofErr w:type="gramEnd"/>
        <w:r>
          <w:rPr>
            <w:rFonts w:ascii="Traditional Arabic" w:eastAsiaTheme="majorEastAsia" w:hAnsi="Traditional Arabic" w:cs="Traditional Arabic"/>
            <w:b/>
            <w:bCs/>
            <w:sz w:val="32"/>
            <w:szCs w:val="32"/>
            <w:rtl/>
          </w:rPr>
          <w:t xml:space="preserve"> : الثالثة ليسانس  التخصص : دراسات أدبية </w:t>
        </w:r>
        <w:r>
          <w:rPr>
            <w:rFonts w:ascii="Traditional Arabic" w:eastAsiaTheme="majorEastAsia" w:hAnsi="Traditional Arabic" w:cs="Traditional Arabic" w:hint="cs"/>
            <w:b/>
            <w:bCs/>
            <w:sz w:val="32"/>
            <w:szCs w:val="32"/>
            <w:rtl/>
          </w:rPr>
          <w:t xml:space="preserve">     </w:t>
        </w:r>
        <w:r>
          <w:rPr>
            <w:rFonts w:ascii="Traditional Arabic" w:eastAsiaTheme="majorEastAsia" w:hAnsi="Traditional Arabic" w:cs="Traditional Arabic"/>
            <w:b/>
            <w:bCs/>
            <w:sz w:val="32"/>
            <w:szCs w:val="32"/>
            <w:rtl/>
          </w:rPr>
          <w:t xml:space="preserve"> د/ رشيدة عابد</w:t>
        </w:r>
      </w:p>
    </w:sdtContent>
  </w:sdt>
  <w:p w14:paraId="109BC034" w14:textId="77777777" w:rsidR="00D56E31" w:rsidRDefault="00D56E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0BA1"/>
    <w:multiLevelType w:val="hybridMultilevel"/>
    <w:tmpl w:val="BABC2F5E"/>
    <w:lvl w:ilvl="0" w:tplc="9970EDD6">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EF1D30"/>
    <w:multiLevelType w:val="hybridMultilevel"/>
    <w:tmpl w:val="DDDE326E"/>
    <w:lvl w:ilvl="0" w:tplc="65F6003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6B69CA"/>
    <w:multiLevelType w:val="hybridMultilevel"/>
    <w:tmpl w:val="25B4BDA6"/>
    <w:lvl w:ilvl="0" w:tplc="1C901A6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0D312F"/>
    <w:multiLevelType w:val="hybridMultilevel"/>
    <w:tmpl w:val="1D547120"/>
    <w:lvl w:ilvl="0" w:tplc="8466DD1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3C1103"/>
    <w:multiLevelType w:val="hybridMultilevel"/>
    <w:tmpl w:val="EE5A825A"/>
    <w:lvl w:ilvl="0" w:tplc="781C5A5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976B0A"/>
    <w:multiLevelType w:val="hybridMultilevel"/>
    <w:tmpl w:val="A306CE00"/>
    <w:lvl w:ilvl="0" w:tplc="BC5A6D5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482043"/>
    <w:multiLevelType w:val="hybridMultilevel"/>
    <w:tmpl w:val="11C06064"/>
    <w:lvl w:ilvl="0" w:tplc="105E250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7B64DE"/>
    <w:multiLevelType w:val="hybridMultilevel"/>
    <w:tmpl w:val="93AE06FE"/>
    <w:lvl w:ilvl="0" w:tplc="4754D63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3D3787"/>
    <w:multiLevelType w:val="hybridMultilevel"/>
    <w:tmpl w:val="BCA6CC14"/>
    <w:lvl w:ilvl="0" w:tplc="5E94C6F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C31B54"/>
    <w:multiLevelType w:val="hybridMultilevel"/>
    <w:tmpl w:val="9DCAB8D6"/>
    <w:lvl w:ilvl="0" w:tplc="20AE014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2A745E"/>
    <w:multiLevelType w:val="hybridMultilevel"/>
    <w:tmpl w:val="8AA429FA"/>
    <w:lvl w:ilvl="0" w:tplc="DE1EDDAC">
      <w:start w:val="1"/>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1F61C6"/>
    <w:multiLevelType w:val="hybridMultilevel"/>
    <w:tmpl w:val="53F2D1C0"/>
    <w:lvl w:ilvl="0" w:tplc="2190D4E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75767516">
    <w:abstractNumId w:val="1"/>
  </w:num>
  <w:num w:numId="2" w16cid:durableId="1108739435">
    <w:abstractNumId w:val="8"/>
  </w:num>
  <w:num w:numId="3" w16cid:durableId="144511285">
    <w:abstractNumId w:val="3"/>
  </w:num>
  <w:num w:numId="4" w16cid:durableId="625357261">
    <w:abstractNumId w:val="10"/>
  </w:num>
  <w:num w:numId="5" w16cid:durableId="1426488663">
    <w:abstractNumId w:val="4"/>
  </w:num>
  <w:num w:numId="6" w16cid:durableId="325788574">
    <w:abstractNumId w:val="2"/>
  </w:num>
  <w:num w:numId="7" w16cid:durableId="1713074900">
    <w:abstractNumId w:val="0"/>
  </w:num>
  <w:num w:numId="8" w16cid:durableId="1058477983">
    <w:abstractNumId w:val="11"/>
  </w:num>
  <w:num w:numId="9" w16cid:durableId="1143542342">
    <w:abstractNumId w:val="7"/>
  </w:num>
  <w:num w:numId="10" w16cid:durableId="545915159">
    <w:abstractNumId w:val="6"/>
  </w:num>
  <w:num w:numId="11" w16cid:durableId="181168480">
    <w:abstractNumId w:val="5"/>
  </w:num>
  <w:num w:numId="12" w16cid:durableId="840702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31"/>
    <w:rsid w:val="00005701"/>
    <w:rsid w:val="00010399"/>
    <w:rsid w:val="0001423B"/>
    <w:rsid w:val="00015672"/>
    <w:rsid w:val="00016FC9"/>
    <w:rsid w:val="00033E0B"/>
    <w:rsid w:val="00052FF4"/>
    <w:rsid w:val="000537A9"/>
    <w:rsid w:val="00061F79"/>
    <w:rsid w:val="00092BB4"/>
    <w:rsid w:val="00094C82"/>
    <w:rsid w:val="0009608F"/>
    <w:rsid w:val="000A0359"/>
    <w:rsid w:val="000B6D87"/>
    <w:rsid w:val="000C5E53"/>
    <w:rsid w:val="00120CFE"/>
    <w:rsid w:val="00123019"/>
    <w:rsid w:val="001304DE"/>
    <w:rsid w:val="001409D8"/>
    <w:rsid w:val="001419FF"/>
    <w:rsid w:val="00180BAC"/>
    <w:rsid w:val="001B18E2"/>
    <w:rsid w:val="001C2446"/>
    <w:rsid w:val="001C66E4"/>
    <w:rsid w:val="001E4B1E"/>
    <w:rsid w:val="001F46B8"/>
    <w:rsid w:val="002133F3"/>
    <w:rsid w:val="002140A1"/>
    <w:rsid w:val="0021447E"/>
    <w:rsid w:val="00226123"/>
    <w:rsid w:val="00247F1C"/>
    <w:rsid w:val="002507C3"/>
    <w:rsid w:val="002705EE"/>
    <w:rsid w:val="002953F6"/>
    <w:rsid w:val="002B3540"/>
    <w:rsid w:val="002C2A05"/>
    <w:rsid w:val="002E210F"/>
    <w:rsid w:val="002E375C"/>
    <w:rsid w:val="002F0AF4"/>
    <w:rsid w:val="003115AD"/>
    <w:rsid w:val="00311EF7"/>
    <w:rsid w:val="00314714"/>
    <w:rsid w:val="003246D5"/>
    <w:rsid w:val="00326426"/>
    <w:rsid w:val="003307AA"/>
    <w:rsid w:val="00334D85"/>
    <w:rsid w:val="003625F0"/>
    <w:rsid w:val="00384062"/>
    <w:rsid w:val="003A31DA"/>
    <w:rsid w:val="003A5FDD"/>
    <w:rsid w:val="003C1382"/>
    <w:rsid w:val="003C3F44"/>
    <w:rsid w:val="003D3CFB"/>
    <w:rsid w:val="003E450A"/>
    <w:rsid w:val="003F7957"/>
    <w:rsid w:val="00401758"/>
    <w:rsid w:val="00402CE5"/>
    <w:rsid w:val="00413AF0"/>
    <w:rsid w:val="00432350"/>
    <w:rsid w:val="00436E05"/>
    <w:rsid w:val="004618E2"/>
    <w:rsid w:val="004676C5"/>
    <w:rsid w:val="00477D93"/>
    <w:rsid w:val="0049701F"/>
    <w:rsid w:val="004A38E9"/>
    <w:rsid w:val="004A75D2"/>
    <w:rsid w:val="004B035F"/>
    <w:rsid w:val="004B246F"/>
    <w:rsid w:val="004B2649"/>
    <w:rsid w:val="004C1EFE"/>
    <w:rsid w:val="004D2175"/>
    <w:rsid w:val="004E53E4"/>
    <w:rsid w:val="004F0204"/>
    <w:rsid w:val="00513595"/>
    <w:rsid w:val="005227E6"/>
    <w:rsid w:val="00545B1F"/>
    <w:rsid w:val="0058130E"/>
    <w:rsid w:val="00583948"/>
    <w:rsid w:val="005854A3"/>
    <w:rsid w:val="00587044"/>
    <w:rsid w:val="005878A5"/>
    <w:rsid w:val="00592A09"/>
    <w:rsid w:val="005B072B"/>
    <w:rsid w:val="005B2013"/>
    <w:rsid w:val="005F0534"/>
    <w:rsid w:val="006118FD"/>
    <w:rsid w:val="0061632F"/>
    <w:rsid w:val="0064749C"/>
    <w:rsid w:val="006A33AE"/>
    <w:rsid w:val="006A7556"/>
    <w:rsid w:val="006B5272"/>
    <w:rsid w:val="0071123A"/>
    <w:rsid w:val="00715034"/>
    <w:rsid w:val="00763ECC"/>
    <w:rsid w:val="00770265"/>
    <w:rsid w:val="00784232"/>
    <w:rsid w:val="007A6A1E"/>
    <w:rsid w:val="007A701A"/>
    <w:rsid w:val="007B1603"/>
    <w:rsid w:val="007B1E0A"/>
    <w:rsid w:val="007B5154"/>
    <w:rsid w:val="007C0CE9"/>
    <w:rsid w:val="007E6DA6"/>
    <w:rsid w:val="00801715"/>
    <w:rsid w:val="00822A96"/>
    <w:rsid w:val="00823C5A"/>
    <w:rsid w:val="0082738E"/>
    <w:rsid w:val="00851FF7"/>
    <w:rsid w:val="00877D25"/>
    <w:rsid w:val="008825EF"/>
    <w:rsid w:val="008840D9"/>
    <w:rsid w:val="008A1E11"/>
    <w:rsid w:val="008C0ADF"/>
    <w:rsid w:val="008E39CE"/>
    <w:rsid w:val="008F05BB"/>
    <w:rsid w:val="00903CA0"/>
    <w:rsid w:val="00904527"/>
    <w:rsid w:val="00911938"/>
    <w:rsid w:val="009178C9"/>
    <w:rsid w:val="009256EA"/>
    <w:rsid w:val="00937BEC"/>
    <w:rsid w:val="009571A8"/>
    <w:rsid w:val="00966F37"/>
    <w:rsid w:val="00983BCF"/>
    <w:rsid w:val="00985652"/>
    <w:rsid w:val="00987A6D"/>
    <w:rsid w:val="009963EB"/>
    <w:rsid w:val="009972C6"/>
    <w:rsid w:val="009B5D1B"/>
    <w:rsid w:val="009C35B8"/>
    <w:rsid w:val="009C7BC9"/>
    <w:rsid w:val="009C7F51"/>
    <w:rsid w:val="009D25C4"/>
    <w:rsid w:val="00A011CC"/>
    <w:rsid w:val="00A07AE6"/>
    <w:rsid w:val="00A161CC"/>
    <w:rsid w:val="00A3138D"/>
    <w:rsid w:val="00AA2590"/>
    <w:rsid w:val="00AA6004"/>
    <w:rsid w:val="00AB4233"/>
    <w:rsid w:val="00AB6C8D"/>
    <w:rsid w:val="00AD4FA3"/>
    <w:rsid w:val="00AD7DC4"/>
    <w:rsid w:val="00AE3CB4"/>
    <w:rsid w:val="00AF40A9"/>
    <w:rsid w:val="00AF49FF"/>
    <w:rsid w:val="00B104C4"/>
    <w:rsid w:val="00B15417"/>
    <w:rsid w:val="00B23068"/>
    <w:rsid w:val="00B321EA"/>
    <w:rsid w:val="00B367A4"/>
    <w:rsid w:val="00B4290F"/>
    <w:rsid w:val="00B44E9E"/>
    <w:rsid w:val="00B56207"/>
    <w:rsid w:val="00B575E4"/>
    <w:rsid w:val="00B64166"/>
    <w:rsid w:val="00B64AC7"/>
    <w:rsid w:val="00B753FF"/>
    <w:rsid w:val="00B83E24"/>
    <w:rsid w:val="00BA4DB1"/>
    <w:rsid w:val="00BA5B60"/>
    <w:rsid w:val="00BA763A"/>
    <w:rsid w:val="00BC63E8"/>
    <w:rsid w:val="00BD0AB3"/>
    <w:rsid w:val="00BE17F5"/>
    <w:rsid w:val="00BF1098"/>
    <w:rsid w:val="00BF26A5"/>
    <w:rsid w:val="00C10526"/>
    <w:rsid w:val="00C16749"/>
    <w:rsid w:val="00C22C44"/>
    <w:rsid w:val="00C233F3"/>
    <w:rsid w:val="00C2713B"/>
    <w:rsid w:val="00C46569"/>
    <w:rsid w:val="00C50EF3"/>
    <w:rsid w:val="00C64CD5"/>
    <w:rsid w:val="00C70F89"/>
    <w:rsid w:val="00C81149"/>
    <w:rsid w:val="00C86E7E"/>
    <w:rsid w:val="00CB31B5"/>
    <w:rsid w:val="00CB5E82"/>
    <w:rsid w:val="00CE2358"/>
    <w:rsid w:val="00CE6165"/>
    <w:rsid w:val="00CF09B4"/>
    <w:rsid w:val="00D0268E"/>
    <w:rsid w:val="00D048C2"/>
    <w:rsid w:val="00D10FF3"/>
    <w:rsid w:val="00D15929"/>
    <w:rsid w:val="00D23FE4"/>
    <w:rsid w:val="00D3473D"/>
    <w:rsid w:val="00D36664"/>
    <w:rsid w:val="00D4561C"/>
    <w:rsid w:val="00D56877"/>
    <w:rsid w:val="00D56B36"/>
    <w:rsid w:val="00D56E31"/>
    <w:rsid w:val="00D61D47"/>
    <w:rsid w:val="00DA428F"/>
    <w:rsid w:val="00DA5AB4"/>
    <w:rsid w:val="00DB14A1"/>
    <w:rsid w:val="00DD735C"/>
    <w:rsid w:val="00DE1425"/>
    <w:rsid w:val="00DF1754"/>
    <w:rsid w:val="00E04691"/>
    <w:rsid w:val="00E15EFB"/>
    <w:rsid w:val="00E260E8"/>
    <w:rsid w:val="00E324DC"/>
    <w:rsid w:val="00E40142"/>
    <w:rsid w:val="00E75A81"/>
    <w:rsid w:val="00E920A8"/>
    <w:rsid w:val="00E935F7"/>
    <w:rsid w:val="00EA1598"/>
    <w:rsid w:val="00EA66CD"/>
    <w:rsid w:val="00EB48CD"/>
    <w:rsid w:val="00EF0482"/>
    <w:rsid w:val="00F123EB"/>
    <w:rsid w:val="00F16DAC"/>
    <w:rsid w:val="00F5357C"/>
    <w:rsid w:val="00F87F4F"/>
    <w:rsid w:val="00FB09E6"/>
    <w:rsid w:val="00FB52EB"/>
    <w:rsid w:val="00FD0813"/>
    <w:rsid w:val="00FE1034"/>
    <w:rsid w:val="00FE16BC"/>
    <w:rsid w:val="00FE44FF"/>
    <w:rsid w:val="00FF7D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2B04"/>
  <w15:docId w15:val="{8ECBB0BC-ED11-46E6-B674-AA649A8F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E31"/>
    <w:pPr>
      <w:tabs>
        <w:tab w:val="center" w:pos="4536"/>
        <w:tab w:val="right" w:pos="9072"/>
      </w:tabs>
      <w:spacing w:after="0" w:line="240" w:lineRule="auto"/>
    </w:pPr>
  </w:style>
  <w:style w:type="character" w:customStyle="1" w:styleId="En-tteCar">
    <w:name w:val="En-tête Car"/>
    <w:basedOn w:val="Policepardfaut"/>
    <w:link w:val="En-tte"/>
    <w:uiPriority w:val="99"/>
    <w:rsid w:val="00D56E31"/>
  </w:style>
  <w:style w:type="paragraph" w:styleId="Pieddepage">
    <w:name w:val="footer"/>
    <w:basedOn w:val="Normal"/>
    <w:link w:val="PieddepageCar"/>
    <w:uiPriority w:val="99"/>
    <w:unhideWhenUsed/>
    <w:rsid w:val="00D56E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31"/>
  </w:style>
  <w:style w:type="paragraph" w:styleId="Textedebulles">
    <w:name w:val="Balloon Text"/>
    <w:basedOn w:val="Normal"/>
    <w:link w:val="TextedebullesCar"/>
    <w:uiPriority w:val="99"/>
    <w:semiHidden/>
    <w:unhideWhenUsed/>
    <w:rsid w:val="00D56E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6E31"/>
    <w:rPr>
      <w:rFonts w:ascii="Tahoma" w:hAnsi="Tahoma" w:cs="Tahoma"/>
      <w:sz w:val="16"/>
      <w:szCs w:val="16"/>
    </w:rPr>
  </w:style>
  <w:style w:type="paragraph" w:styleId="Paragraphedeliste">
    <w:name w:val="List Paragraph"/>
    <w:basedOn w:val="Normal"/>
    <w:uiPriority w:val="34"/>
    <w:qFormat/>
    <w:rsid w:val="00213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37FD549A654EBFB45E064BAFBD6166"/>
        <w:category>
          <w:name w:val="Général"/>
          <w:gallery w:val="placeholder"/>
        </w:category>
        <w:types>
          <w:type w:val="bbPlcHdr"/>
        </w:types>
        <w:behaviors>
          <w:behavior w:val="content"/>
        </w:behaviors>
        <w:guid w:val="{B1A924D0-DBF7-472C-A7AC-30310CEC3612}"/>
      </w:docPartPr>
      <w:docPartBody>
        <w:p w:rsidR="006428FD" w:rsidRDefault="00792EF7" w:rsidP="00792EF7">
          <w:pPr>
            <w:pStyle w:val="7237FD549A654EBFB45E064BAFBD616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EF7"/>
    <w:rsid w:val="00055909"/>
    <w:rsid w:val="006428FD"/>
    <w:rsid w:val="0071123A"/>
    <w:rsid w:val="00711A6E"/>
    <w:rsid w:val="00792EF7"/>
    <w:rsid w:val="00894A71"/>
    <w:rsid w:val="009122FB"/>
    <w:rsid w:val="00951FD1"/>
    <w:rsid w:val="00AB6C8D"/>
    <w:rsid w:val="00AD7E63"/>
    <w:rsid w:val="00E060A9"/>
    <w:rsid w:val="00F13C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37FD549A654EBFB45E064BAFBD6166">
    <w:name w:val="7237FD549A654EBFB45E064BAFBD6166"/>
    <w:rsid w:val="0079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2</Pages>
  <Words>372</Words>
  <Characters>2122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محاضرات في الأدب الصوفي  المستوى : الثالثة ليسانس  التخصص : دراسات أدبية       د/ رشيدة عابد</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الأدب الصوفي  المستوى : الثالثة ليسانس  التخصص : دراسات أدبية       د/ رشيدة عابد</dc:title>
  <dc:creator>admin</dc:creator>
  <cp:lastModifiedBy>HP</cp:lastModifiedBy>
  <cp:revision>191</cp:revision>
  <dcterms:created xsi:type="dcterms:W3CDTF">2023-10-22T20:07:00Z</dcterms:created>
  <dcterms:modified xsi:type="dcterms:W3CDTF">2024-07-14T15:07:00Z</dcterms:modified>
</cp:coreProperties>
</file>