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ind w:leftChars="-200" w:right="-533" w:rightChars="-254"/>
        <w:jc w:val="right"/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  <w:t xml:space="preserve">قائمة المراجع المعتمدة: </w:t>
      </w:r>
    </w:p>
    <w:p>
      <w:pPr>
        <w:numPr>
          <w:ilvl w:val="0"/>
          <w:numId w:val="0"/>
        </w:numPr>
        <w:wordWrap w:val="0"/>
        <w:ind w:leftChars="-200" w:right="-533" w:rightChars="-254"/>
        <w:jc w:val="right"/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fr-FR" w:bidi="ar-DZ"/>
        </w:rPr>
        <w:t>أولا</w:t>
      </w:r>
      <w:r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  <w:t>: النصوص القانونية</w:t>
      </w:r>
    </w:p>
    <w:p>
      <w:pPr>
        <w:pStyle w:val="3"/>
        <w:tabs>
          <w:tab w:val="right" w:pos="284"/>
        </w:tabs>
        <w:bidi/>
        <w:ind w:left="-512" w:leftChars="-244" w:right="-2" w:firstLine="0" w:firstLineChars="0"/>
        <w:jc w:val="both"/>
        <w:rPr>
          <w:rFonts w:hint="cs"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  <w:t xml:space="preserve">.  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دستور1996 الصادر بموجب مرسوم رئاسي رقم 96/438 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>مؤرخ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في 07/12/1996 الجريدة الرسمية عدد76، مؤرخة في 08/12/1996. والمعدل بموجب قانون رقم 02/03 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>مؤرخ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في 10/04/2002، الجريدة الرسمية عدد 25، مؤرخة في 14/04/2002. والمعدل بموجب قانون رقم 08/19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>المؤرخ في 15/11/2008، الجريدة الرسمية عدد 63، مؤرخة في 16/11/2008. والمعدل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 xml:space="preserve"> والمتمم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بموجب قانون رقم 16/01 مؤرخ في 06/03/2016، الجريدة الرسم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>ي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>ة عدد 14، مؤرخة في 07/03/2016</w:t>
      </w:r>
      <w:r>
        <w:rPr>
          <w:rFonts w:hint="cs" w:ascii="Simplified Arabic" w:hAnsi="Simplified Arabic" w:cs="Simplified Arabic"/>
          <w:sz w:val="26"/>
          <w:szCs w:val="26"/>
          <w:rtl/>
          <w:lang w:bidi="ar-DZ"/>
        </w:rPr>
        <w:t>، والمعدل والمتمم بموجب المرسوم الرئاسي رقم 20/442 المؤرخ في 30/12/2020، الجريدة الرسمية العدد82، المؤرخة في 30/12/2020</w:t>
      </w:r>
      <w:r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>
      <w:pPr>
        <w:pStyle w:val="3"/>
        <w:bidi/>
        <w:ind w:left="-514" w:leftChars="0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b w:val="0"/>
          <w:bCs w:val="0"/>
          <w:sz w:val="28"/>
          <w:szCs w:val="28"/>
          <w:shd w:val="clear" w:color="auto" w:fill="auto"/>
          <w:rtl/>
          <w:cs w:val="0"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الأمر رقم 06/03 المؤرخ في 15/07/2006 المتضمن القانون الأساسي العام للوظيفة العمومية، الجريدة الرسمية عدد46، مؤرخة في 16/07/2006.</w:t>
      </w:r>
    </w:p>
    <w:p>
      <w:pPr>
        <w:pStyle w:val="3"/>
        <w:bidi/>
        <w:ind w:left="-514" w:leftChars="0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val="en-US" w:bidi="ar-DZ"/>
        </w:rPr>
        <w:t xml:space="preserve">. مرسوم رئاسي رقم 13/331 المؤرخ في 26 سبتمبر 2023 المتضمن إعادة تنظيم مصالح رئاسة الجمهورية، الجريدة الرسمية العدد62، المؤرخة في 27 سبتمبر 2023. </w:t>
      </w:r>
    </w:p>
    <w:p>
      <w:pPr>
        <w:pStyle w:val="3"/>
        <w:bidi/>
        <w:ind w:left="-512" w:leftChars="-244" w:firstLine="0" w:firstLineChars="0"/>
        <w:jc w:val="both"/>
        <w:rPr>
          <w:rFonts w:hint="default"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val="en-US" w:bidi="ar-DZ"/>
        </w:rPr>
        <w:t xml:space="preserve">. </w:t>
      </w: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قا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نون رقم 11/10 المؤرخ في 22/06/2011 </w:t>
      </w:r>
      <w:r>
        <w:rPr>
          <w:rFonts w:hint="cs" w:ascii="Simplified Arabic" w:hAnsi="Simplified Arabic" w:cs="Simplified Arabic"/>
          <w:sz w:val="28"/>
          <w:szCs w:val="28"/>
          <w:rtl/>
        </w:rPr>
        <w:t xml:space="preserve">يتعلق بالبلدية، </w:t>
      </w:r>
      <w:r>
        <w:rPr>
          <w:rFonts w:ascii="Simplified Arabic" w:hAnsi="Simplified Arabic" w:cs="Simplified Arabic"/>
          <w:sz w:val="28"/>
          <w:szCs w:val="28"/>
          <w:rtl/>
        </w:rPr>
        <w:t>الجريدة الرسمية عدد37، مؤرخة في 03/06/2011</w:t>
      </w: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،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DZ"/>
        </w:rPr>
        <w:t xml:space="preserve"> المعدل والمتمم سنة 2021.</w:t>
      </w:r>
    </w:p>
    <w:p>
      <w:pPr>
        <w:pStyle w:val="3"/>
        <w:bidi/>
        <w:ind w:left="-512" w:leftChars="-244" w:firstLine="0" w:firstLineChars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رقم 12/07 المؤرخ في 21/02/2012 </w:t>
      </w: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 xml:space="preserve">يتعلق بالولاية،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الجريدة الرسمية عدد </w:t>
      </w: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02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مؤرخة في 29/02/2012.</w:t>
      </w:r>
    </w:p>
    <w:p>
      <w:pPr>
        <w:numPr>
          <w:ilvl w:val="0"/>
          <w:numId w:val="0"/>
        </w:numPr>
        <w:wordWrap w:val="0"/>
        <w:ind w:leftChars="-200" w:right="-533" w:rightChars="-254"/>
        <w:jc w:val="right"/>
        <w:rPr>
          <w:rFonts w:hint="default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shd w:val="clear" w:color="auto" w:fill="auto"/>
          <w:rtl/>
          <w:cs w:val="0"/>
          <w:lang w:val="en-US" w:bidi="ar-DZ"/>
        </w:rPr>
        <w:t>ثانيا: المؤلفات والرسائل الجامعية</w:t>
      </w:r>
    </w:p>
    <w:p>
      <w:pPr>
        <w:pStyle w:val="5"/>
        <w:numPr>
          <w:ilvl w:val="0"/>
          <w:numId w:val="0"/>
        </w:numPr>
        <w:tabs>
          <w:tab w:val="right" w:pos="425"/>
          <w:tab w:val="right" w:pos="567"/>
          <w:tab w:val="right" w:pos="708"/>
        </w:tabs>
        <w:spacing w:after="0" w:line="240" w:lineRule="auto"/>
        <w:ind w:left="-534" w:leftChars="0" w:right="-199" w:rightChars="-95" w:firstLine="0" w:firstLineChars="0"/>
        <w:jc w:val="lef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hint="cs" w:ascii="Simplified Arabic" w:hAnsi="Simplified Arabic" w:cs="Simplified Arabic"/>
          <w:sz w:val="28"/>
          <w:szCs w:val="28"/>
          <w:rtl/>
          <w:cs/>
          <w:lang w:bidi="ar-DZ"/>
        </w:rPr>
        <w:t>بعلي</w:t>
      </w: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 محمد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الصغير، قانون الإدارة المحلية الجزائرية، دار العلوم للنشر</w:t>
      </w:r>
      <w:r>
        <w:rPr>
          <w:rFonts w:hint="cs" w:ascii="Simplified Arabic" w:hAnsi="Simplified Arabic" w:cs="Simplified Arabic"/>
          <w:sz w:val="28"/>
          <w:szCs w:val="28"/>
          <w:rtl/>
          <w:cs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والتوزيع،</w:t>
      </w:r>
      <w:r>
        <w:rPr>
          <w:rFonts w:hint="cs" w:ascii="Simplified Arabic" w:hAnsi="Simplified Arabic" w:cs="Simplified Arabic"/>
          <w:sz w:val="28"/>
          <w:szCs w:val="28"/>
          <w:rtl/>
          <w:cs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عنابة، الجزائر، 2004.</w:t>
      </w:r>
    </w:p>
    <w:p>
      <w:pPr>
        <w:pStyle w:val="5"/>
        <w:numPr>
          <w:ilvl w:val="0"/>
          <w:numId w:val="0"/>
        </w:numPr>
        <w:tabs>
          <w:tab w:val="right" w:pos="283"/>
          <w:tab w:val="right" w:pos="567"/>
        </w:tabs>
        <w:spacing w:after="0" w:line="240" w:lineRule="auto"/>
        <w:ind w:left="-534" w:leftChars="0" w:right="-199" w:rightChars="-95" w:firstLine="0" w:firstLineChars="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بعلي محمد صغير، الولاية</w:t>
      </w:r>
      <w:r>
        <w:rPr>
          <w:rFonts w:hint="cs" w:ascii="Simplified Arabic" w:hAnsi="Simplified Arabic" w:cs="Simplified Arabic"/>
          <w:sz w:val="28"/>
          <w:szCs w:val="28"/>
          <w:rtl/>
          <w:cs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hint="cs" w:ascii="Simplified Arabic" w:hAnsi="Simplified Arabic" w:cs="Simplified Arabic"/>
          <w:sz w:val="28"/>
          <w:szCs w:val="28"/>
          <w:rtl/>
          <w:cs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القانون</w:t>
      </w:r>
      <w:r>
        <w:rPr>
          <w:rFonts w:hint="cs" w:ascii="Simplified Arabic" w:hAnsi="Simplified Arabic" w:cs="Simplified Arabic"/>
          <w:sz w:val="28"/>
          <w:szCs w:val="28"/>
          <w:rtl/>
          <w:cs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 الجزائري،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دار العلوم للنشر والتوزيع، الجزائر، 2014.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بوضياف عمار، الوجيز في القانون الإداري، الطبعة الثالثة، دار الجسور للنشر والتوزيع، الجزائر، 2013.</w:t>
      </w:r>
    </w:p>
    <w:p>
      <w:pPr>
        <w:pStyle w:val="5"/>
        <w:numPr>
          <w:ilvl w:val="0"/>
          <w:numId w:val="0"/>
        </w:numPr>
        <w:tabs>
          <w:tab w:val="right" w:pos="141"/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بوضياف عمار، الوجيز في القانون الإداري، الطبعة الثالثة، دار جسور للنشر والتوزيع، الجزائر، 2013.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بوضياف عمار، الوجيز في القانون الإداري، الطبعة الثانية، دار جسور للنشر والتوزيع، الجزائر2007.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بوضياف عمار، شرح قانون البلدية في إطار القانون رقم 11/10، دار الجسور للنشر والتوزيع، الجزائر، 2011.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بوضياف عمار، شرح قانون الولاية 12/07، الطبعة الأولى، دار الجسور للنشر والتوزيع، الجزائر، 2012.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جعلاب كمال، الإدارة المحلية وتطبيقاتها في الجزائر، بريطانيا، فرنسا، دار هومة للطباعة والنشر والتوزيع، الجزائر، 2017</w:t>
      </w: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default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 w:val="0"/>
          <w:lang w:val="en-US" w:bidi="ar-DZ"/>
        </w:rPr>
        <w:t>. بدرية ناصر، نطاق السلطة الرئاسية في القانون الإداري الجزائري، رسالة ماجستير في القانون العام،  معهد العلوم القانونية والإدارية، المركز الجامعي الدكتور مولاي الطاهر، السنة الجامعية 2008/2009.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 عبد النور زينب، الإطار القانوني للمركزية واللامركزية الإدارية في الجزائر، مجلة الحقوق والعلوم الإنسانية، المجلد15، العدد04، 2022.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default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 w:val="0"/>
          <w:lang w:val="en-US" w:bidi="ar-DZ"/>
        </w:rPr>
        <w:t>. فريجات إسماعيل، النظام القانوني للجماعات الإقليمية في الجزائر، مجلة العلوم القانونية والسياسية، العدد12، جانفي 2016.</w:t>
      </w:r>
      <w:bookmarkStart w:id="0" w:name="_GoBack"/>
      <w:bookmarkEnd w:id="0"/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 بوجانة أحمد، محاضرات في مقياس الإدارة المركزية، مطبوعة بيداغوجية موجهة لسنة الأولى ماستر ، تخصص قانون إداري ألقيت على الطلبة سنة 2020 و2021 و2022.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 لوشن دلال، الصلاحيات التشريعية لرئيس الجمهورية، أطروحة دكتوراه في القانون، جامعة باتنة، 2011/2012.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/>
        <w:ind w:left="-512" w:leftChars="-244" w:right="-200" w:rightChars="0" w:firstLine="0" w:firstLineChars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default" w:ascii="Simplified Arabic" w:hAnsi="Simplified Arabic" w:cs="Simplified Arabic"/>
          <w:sz w:val="28"/>
          <w:szCs w:val="28"/>
          <w:rtl w:val="0"/>
          <w:cs w:val="0"/>
          <w:lang w:val="fr-FR" w:bidi="ar-DZ"/>
        </w:rPr>
        <w:t>.</w:t>
      </w: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عشي علاء الدين، شرح قانون البلدية11/10، دارالهدى للطباعة والنشر والتوزيع، الجزائر،2011.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/>
        <w:ind w:left="-512" w:leftChars="-244" w:right="-200" w:rightChars="0" w:firstLine="0" w:firstLineChars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default" w:ascii="Simplified Arabic" w:hAnsi="Simplified Arabic" w:cs="Simplified Arabic"/>
          <w:sz w:val="28"/>
          <w:szCs w:val="28"/>
          <w:rtl w:val="0"/>
          <w:lang w:val="fr-FR"/>
        </w:rPr>
        <w:t>.</w:t>
      </w: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عشي علاء الدين، مدخل القانون الإداري، طبعة جديدة مزيدة ومنقحة، دار الهدى، الجزائر، 2012.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/>
        <w:ind w:left="-512" w:leftChars="-244" w:right="-200" w:rightChars="0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 عمير سعاد، المركز القانوني لرئيس الجمهورية في الجزائر على ضوء التعديل الدستوري لسنة 2020، مجلة العلوم القانونية والإجتماعية، المجلد06، العدد04، ديسمبر2021.</w:t>
      </w:r>
    </w:p>
    <w:p>
      <w:pPr>
        <w:pStyle w:val="5"/>
        <w:numPr>
          <w:ilvl w:val="0"/>
          <w:numId w:val="0"/>
        </w:numPr>
        <w:tabs>
          <w:tab w:val="right" w:pos="567"/>
          <w:tab w:val="right" w:pos="8506"/>
        </w:tabs>
        <w:spacing w:after="0"/>
        <w:ind w:left="-512" w:leftChars="-244" w:right="-200" w:rightChars="0" w:firstLine="0" w:firstLineChars="0"/>
        <w:jc w:val="both"/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/>
          <w:lang w:val="en-US" w:bidi="ar-DZ"/>
        </w:rPr>
        <w:t>. بدرية ناصر، نطاق السلطة الرئاسية في القانون الإداري الجزائري، مذكرة ماجستير في القانون العام، معهد العلوم القانونية والإدارية، المركز الجامعي الدكتور مولاي الطاهر، سعيدة، 2008/2009.</w:t>
      </w:r>
    </w:p>
    <w:p>
      <w:pPr>
        <w:pStyle w:val="5"/>
        <w:numPr>
          <w:ilvl w:val="0"/>
          <w:numId w:val="0"/>
        </w:numPr>
        <w:tabs>
          <w:tab w:val="right" w:pos="567"/>
          <w:tab w:val="right" w:pos="8506"/>
        </w:tabs>
        <w:spacing w:after="0"/>
        <w:ind w:left="-512" w:leftChars="-244" w:right="-200" w:rightChars="0" w:firstLine="0" w:firstLineChars="0"/>
        <w:jc w:val="both"/>
        <w:rPr>
          <w:rFonts w:hint="default" w:ascii="Simplified Arabic" w:hAnsi="Simplified Arabic" w:cs="Simplified Arabic"/>
          <w:sz w:val="28"/>
          <w:szCs w:val="28"/>
          <w:rtl/>
          <w:cs/>
          <w:lang w:val="en-US"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cs w:val="0"/>
          <w:lang w:val="en-US" w:bidi="ar-DZ"/>
        </w:rPr>
        <w:t>. محاضرات في مقياس الإدارة المركزية، مطبوعة بيداغوجية موجهة لطلبة الماستر تخصص قانون إداري، خلال السنوات الجامعية 2020/2021 و2021/2022</w:t>
      </w:r>
    </w:p>
    <w:p>
      <w:pPr>
        <w:pStyle w:val="5"/>
        <w:numPr>
          <w:ilvl w:val="0"/>
          <w:numId w:val="0"/>
        </w:numPr>
        <w:tabs>
          <w:tab w:val="right" w:pos="567"/>
        </w:tabs>
        <w:spacing w:after="0" w:line="240" w:lineRule="auto"/>
        <w:ind w:left="-533" w:leftChars="-254" w:right="-199" w:rightChars="-95" w:firstLine="0" w:firstLineChars="0"/>
        <w:jc w:val="both"/>
        <w:rPr>
          <w:rFonts w:hint="default" w:ascii="Simplified Arabic" w:hAnsi="Simplified Arabic" w:cs="Simplified Arabic"/>
          <w:sz w:val="28"/>
          <w:szCs w:val="28"/>
          <w:rtl/>
          <w:lang w:val="en-US" w:bidi="ar-DZ"/>
        </w:rPr>
      </w:pPr>
    </w:p>
    <w:p>
      <w:pPr>
        <w:jc w:val="right"/>
        <w:rPr>
          <w:rFonts w:hint="default" w:ascii="Simplified Arabic" w:hAnsi="Simplified Arabic" w:cs="Simplified Arabic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4666"/>
    <w:rsid w:val="0E4B05BD"/>
    <w:rsid w:val="1DC2767C"/>
    <w:rsid w:val="205A01C1"/>
    <w:rsid w:val="24E62077"/>
    <w:rsid w:val="2A290829"/>
    <w:rsid w:val="334934D2"/>
    <w:rsid w:val="39106EAD"/>
    <w:rsid w:val="49F578D7"/>
    <w:rsid w:val="6C766762"/>
    <w:rsid w:val="73AE2BBD"/>
    <w:rsid w:val="78B61027"/>
    <w:rsid w:val="799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5">
    <w:name w:val="List Paragraph"/>
    <w:basedOn w:val="1"/>
    <w:qFormat/>
    <w:uiPriority w:val="34"/>
    <w:pPr>
      <w:bidi/>
      <w:ind w:left="720" w:right="720"/>
      <w:contextualSpacing/>
      <w:jc w:val="left"/>
    </w:pPr>
    <w:rPr>
      <w:rFonts w:ascii="Calibri" w:hAnsi="Calibri" w:eastAsia="Times New Roman" w:cs="Arial"/>
      <w:lang w:val="en-US" w:bidi="ar-J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2023-11-05T15:53:00Z</dcterms:created>
  <dc:creator>MASTER</dc:creator>
  <cp:lastModifiedBy>MASTER</cp:lastModifiedBy>
  <dcterms:modified xsi:type="dcterms:W3CDTF">2023-11-06T13:19:56Z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1A275D66885545FBAE800D5A4783831E_12</vt:lpwstr>
  </property>
</Properties>
</file>