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7233" w:rsidRPr="000A44EE" w:rsidRDefault="00D27233" w:rsidP="00D27233">
      <w:pPr>
        <w:bidi/>
        <w:spacing w:line="240" w:lineRule="auto"/>
        <w:jc w:val="center"/>
        <w:rPr>
          <w:rFonts w:ascii="Traditional Arabic" w:hAnsi="Traditional Arabic" w:cs="Traditional Arabic"/>
          <w:bCs/>
          <w:sz w:val="36"/>
          <w:szCs w:val="36"/>
          <w:rtl/>
          <w:lang w:val="fr-FR"/>
        </w:rPr>
      </w:pPr>
      <w:r w:rsidRPr="000A44EE">
        <w:rPr>
          <w:rFonts w:ascii="Traditional Arabic" w:hAnsi="Traditional Arabic" w:cs="Traditional Arabic"/>
          <w:bCs/>
          <w:sz w:val="36"/>
          <w:szCs w:val="36"/>
          <w:rtl/>
          <w:lang w:val="fr-FR"/>
        </w:rPr>
        <w:t>مؤشرات تقييم أداء البنوك التجارية</w:t>
      </w:r>
    </w:p>
    <w:p w:rsidR="00D27233" w:rsidRPr="000A44EE" w:rsidRDefault="00D27233" w:rsidP="00D27233">
      <w:pPr>
        <w:bidi/>
        <w:jc w:val="center"/>
        <w:rPr>
          <w:rFonts w:ascii="Traditional Arabic" w:hAnsi="Traditional Arabic" w:cs="Traditional Arabic"/>
          <w:bCs/>
          <w:sz w:val="36"/>
          <w:szCs w:val="36"/>
          <w:lang w:val="fr-FR"/>
        </w:rPr>
      </w:pPr>
    </w:p>
    <w:p w:rsidR="00D27233" w:rsidRPr="000A44EE" w:rsidRDefault="003A1715" w:rsidP="00D27233">
      <w:pPr>
        <w:bidi/>
        <w:jc w:val="center"/>
        <w:rPr>
          <w:rFonts w:ascii="Traditional Arabic" w:hAnsi="Traditional Arabic" w:cs="Traditional Arabic"/>
          <w:bCs/>
          <w:sz w:val="36"/>
          <w:szCs w:val="36"/>
          <w:rtl/>
          <w:lang w:val="fr-FR"/>
        </w:rPr>
      </w:pPr>
      <w:r w:rsidRPr="000A44EE">
        <w:rPr>
          <w:rFonts w:ascii="Traditional Arabic" w:hAnsi="Traditional Arabic" w:cs="Traditional Arabic"/>
          <w:bCs/>
          <w:sz w:val="36"/>
          <w:szCs w:val="36"/>
          <w:rtl/>
          <w:lang w:val="fr-FR"/>
        </w:rPr>
        <w:t>المقدمة:</w:t>
      </w:r>
    </w:p>
    <w:p w:rsidR="008F058E" w:rsidRPr="000A44EE" w:rsidRDefault="008F058E" w:rsidP="00D27233">
      <w:pPr>
        <w:bidi/>
        <w:spacing w:line="240" w:lineRule="auto"/>
        <w:rPr>
          <w:rFonts w:ascii="Traditional Arabic" w:hAnsi="Traditional Arabic" w:cs="Traditional Arabic"/>
          <w:bCs/>
          <w:sz w:val="36"/>
          <w:szCs w:val="36"/>
          <w:rtl/>
          <w:lang w:val="fr-FR"/>
        </w:rPr>
      </w:pPr>
    </w:p>
    <w:p w:rsidR="00BA203F" w:rsidRPr="000A44EE" w:rsidRDefault="00BA203F" w:rsidP="00BA203F">
      <w:pPr>
        <w:bidi/>
        <w:jc w:val="both"/>
        <w:rPr>
          <w:rFonts w:ascii="Traditional Arabic" w:hAnsi="Traditional Arabic" w:cs="Traditional Arabic"/>
          <w:sz w:val="36"/>
          <w:szCs w:val="36"/>
          <w:rtl/>
          <w:lang/>
        </w:rPr>
      </w:pPr>
      <w:r w:rsidRPr="000A44EE">
        <w:rPr>
          <w:rFonts w:ascii="Traditional Arabic" w:hAnsi="Traditional Arabic" w:cs="Traditional Arabic"/>
          <w:sz w:val="36"/>
          <w:szCs w:val="36"/>
          <w:rtl/>
          <w:lang/>
        </w:rPr>
        <w:t>تساهم البنوك التجارية اسهاما كبيرا في النشاط الاقتصادي لا سيما بالدول النامية ،حيث انها تمثل القناة الرئيسية لتدفق رؤوس الأموال، لذا اصبح اداء النظام البنكي لاي بلد قضية استراتيجية من اجل تعزيز فعالية ومرونة النظام المالي ككل خاصة في وجه الصدمات المالية والاقتصادية ومن هذا فان عملية تقييم نشاط البنوك اصبحت غاية في الأهمية وذلك للمحافظة على مكانة وسلامة النظام البنكي،لأجل هذا فإنه لم يكن امام المؤسسات البنكية في ظل هذه التغيرات الا البحث عن سبل جديده ملائمة وناجعة لتقييم ادائها، وهذه السبل تتمثل في مؤشرات مالية عديدة، وعليه نطرح الإشكالية التالية:</w:t>
      </w:r>
    </w:p>
    <w:p w:rsidR="00BA203F" w:rsidRPr="000A44EE" w:rsidRDefault="00BA203F" w:rsidP="00BA203F">
      <w:pPr>
        <w:bidi/>
        <w:jc w:val="center"/>
        <w:rPr>
          <w:rFonts w:ascii="Traditional Arabic" w:hAnsi="Traditional Arabic" w:cs="Traditional Arabic"/>
          <w:b/>
          <w:bCs/>
          <w:sz w:val="36"/>
          <w:szCs w:val="36"/>
          <w:rtl/>
          <w:lang/>
        </w:rPr>
      </w:pPr>
      <w:r w:rsidRPr="000A44EE">
        <w:rPr>
          <w:rFonts w:ascii="Traditional Arabic" w:hAnsi="Traditional Arabic" w:cs="Traditional Arabic"/>
          <w:b/>
          <w:bCs/>
          <w:sz w:val="36"/>
          <w:szCs w:val="36"/>
          <w:rtl/>
          <w:lang/>
        </w:rPr>
        <w:t>فيما تتمثل مؤشرات تقييم أداء البنوك التجارية؟</w:t>
      </w: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D90890" w:rsidRPr="000A44EE" w:rsidRDefault="00D90890" w:rsidP="00D90890">
      <w:pPr>
        <w:bidi/>
        <w:ind w:left="360"/>
        <w:rPr>
          <w:rFonts w:ascii="Traditional Arabic" w:hAnsi="Traditional Arabic" w:cs="Traditional Arabic"/>
          <w:b/>
          <w:sz w:val="36"/>
          <w:szCs w:val="36"/>
          <w:rtl/>
          <w:lang w:val="fr-FR" w:bidi="ar-MA"/>
        </w:rPr>
      </w:pPr>
    </w:p>
    <w:p w:rsidR="007E3A79" w:rsidRPr="000A44EE" w:rsidRDefault="003E297F" w:rsidP="007E3A79">
      <w:pPr>
        <w:bidi/>
        <w:jc w:val="both"/>
        <w:rPr>
          <w:rFonts w:ascii="Traditional Arabic" w:hAnsi="Traditional Arabic" w:cs="Traditional Arabic"/>
          <w:sz w:val="36"/>
          <w:szCs w:val="36"/>
          <w:rtl/>
          <w:lang w:bidi="ar-DZ"/>
        </w:rPr>
      </w:pPr>
      <w:bookmarkStart w:id="0" w:name="_Hlk119347884"/>
      <w:r w:rsidRPr="000A44EE">
        <w:rPr>
          <w:rFonts w:ascii="Traditional Arabic" w:hAnsi="Traditional Arabic" w:cs="Traditional Arabic"/>
          <w:b/>
          <w:bCs/>
          <w:sz w:val="36"/>
          <w:szCs w:val="36"/>
          <w:rtl/>
          <w:lang/>
        </w:rPr>
        <w:lastRenderedPageBreak/>
        <w:t>أولا</w:t>
      </w:r>
      <w:r w:rsidR="00C0557F" w:rsidRPr="000A44EE">
        <w:rPr>
          <w:rFonts w:ascii="Traditional Arabic" w:hAnsi="Traditional Arabic" w:cs="Traditional Arabic"/>
          <w:b/>
          <w:bCs/>
          <w:sz w:val="36"/>
          <w:szCs w:val="36"/>
          <w:rtl/>
          <w:lang w:bidi="ar-DZ"/>
        </w:rPr>
        <w:t xml:space="preserve">: </w:t>
      </w:r>
      <w:r w:rsidR="00C0557F" w:rsidRPr="000A44EE">
        <w:rPr>
          <w:rFonts w:ascii="Traditional Arabic" w:hAnsi="Traditional Arabic" w:cs="Traditional Arabic"/>
          <w:sz w:val="36"/>
          <w:szCs w:val="36"/>
          <w:rtl/>
          <w:lang/>
        </w:rPr>
        <w:t xml:space="preserve">مفهوم تقييم </w:t>
      </w:r>
      <w:r w:rsidR="007E3A79" w:rsidRPr="000A44EE">
        <w:rPr>
          <w:rFonts w:ascii="Traditional Arabic" w:hAnsi="Traditional Arabic" w:cs="Traditional Arabic"/>
          <w:sz w:val="36"/>
          <w:szCs w:val="36"/>
          <w:rtl/>
          <w:lang/>
        </w:rPr>
        <w:t xml:space="preserve">الأداء </w:t>
      </w:r>
    </w:p>
    <w:p w:rsidR="007E3A79" w:rsidRPr="000A44EE" w:rsidRDefault="007E3A79" w:rsidP="007E3A79">
      <w:pPr>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لتقييم الأداء عدة تعاريف، نذكر منها</w:t>
      </w:r>
      <w:r w:rsidRPr="000A44EE">
        <w:rPr>
          <w:rFonts w:ascii="Traditional Arabic" w:hAnsi="Traditional Arabic" w:cs="Traditional Arabic"/>
          <w:sz w:val="36"/>
          <w:szCs w:val="36"/>
          <w:rtl/>
          <w:lang w:bidi="ar-DZ"/>
        </w:rPr>
        <w:t>:</w:t>
      </w:r>
    </w:p>
    <w:p w:rsidR="00C0557F" w:rsidRPr="000A44EE" w:rsidRDefault="007E3A79" w:rsidP="007E3A79">
      <w:pPr>
        <w:pStyle w:val="Paragraphedeliste"/>
        <w:numPr>
          <w:ilvl w:val="0"/>
          <w:numId w:val="24"/>
        </w:numPr>
        <w:tabs>
          <w:tab w:val="left" w:pos="8010"/>
          <w:tab w:val="right" w:pos="9072"/>
        </w:tabs>
        <w:bidi/>
        <w:spacing w:line="240" w:lineRule="auto"/>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يعرف تقييم الأداء بأنه</w:t>
      </w:r>
      <w:r w:rsidRPr="000A44EE">
        <w:rPr>
          <w:rFonts w:ascii="Traditional Arabic" w:hAnsi="Traditional Arabic" w:cs="Traditional Arabic"/>
          <w:sz w:val="36"/>
          <w:szCs w:val="36"/>
          <w:rtl/>
          <w:lang w:bidi="ar-DZ"/>
        </w:rPr>
        <w:t xml:space="preserve">: </w:t>
      </w:r>
      <w:r w:rsidR="00C0557F" w:rsidRPr="000A44EE">
        <w:rPr>
          <w:rFonts w:ascii="Traditional Arabic" w:hAnsi="Traditional Arabic" w:cs="Traditional Arabic"/>
          <w:sz w:val="36"/>
          <w:szCs w:val="36"/>
          <w:rtl/>
          <w:lang/>
        </w:rPr>
        <w:t>عملية شاملة تستخدم فيها جميع البيانات المحاسبية وغيرها للوقوف على الحالة المالية للبنك وتحديدالكيفية التي اديرت بها موارده خلال فترة معينة</w:t>
      </w:r>
      <w:r w:rsidR="003E297F" w:rsidRPr="000A44EE">
        <w:rPr>
          <w:rFonts w:ascii="Traditional Arabic" w:hAnsi="Traditional Arabic" w:cs="Traditional Arabic"/>
          <w:sz w:val="36"/>
          <w:szCs w:val="36"/>
          <w:rtl/>
          <w:lang w:bidi="ar-DZ"/>
        </w:rPr>
        <w:t>.</w:t>
      </w:r>
    </w:p>
    <w:p w:rsidR="007E3A79" w:rsidRPr="000A44EE" w:rsidRDefault="007E3A79" w:rsidP="003E297F">
      <w:pPr>
        <w:pStyle w:val="Paragraphedeliste"/>
        <w:numPr>
          <w:ilvl w:val="0"/>
          <w:numId w:val="24"/>
        </w:numPr>
        <w:bidi/>
        <w:spacing w:line="240" w:lineRule="auto"/>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كما يعرف أيضا بأنه</w:t>
      </w:r>
      <w:r w:rsidRPr="000A44EE">
        <w:rPr>
          <w:rFonts w:ascii="Traditional Arabic" w:hAnsi="Traditional Arabic" w:cs="Traditional Arabic"/>
          <w:sz w:val="36"/>
          <w:szCs w:val="36"/>
          <w:rtl/>
          <w:lang w:bidi="ar-DZ"/>
        </w:rPr>
        <w:t>:</w:t>
      </w:r>
      <w:r w:rsidR="00C0557F" w:rsidRPr="000A44EE">
        <w:rPr>
          <w:rFonts w:ascii="Traditional Arabic" w:hAnsi="Traditional Arabic" w:cs="Traditional Arabic"/>
          <w:sz w:val="36"/>
          <w:szCs w:val="36"/>
          <w:rtl/>
          <w:lang/>
        </w:rPr>
        <w:t xml:space="preserve"> عملية منظمة ومستمرة لقياس واصدار الاحكام على النتائج المحققة مقارنة ما تم تحقيقه في الماضي وما هو مطلوب تحقيقه مستقبلا</w:t>
      </w:r>
      <w:r w:rsidR="00C0557F" w:rsidRPr="000A44EE">
        <w:rPr>
          <w:rFonts w:ascii="Traditional Arabic" w:hAnsi="Traditional Arabic" w:cs="Traditional Arabic"/>
          <w:sz w:val="36"/>
          <w:szCs w:val="36"/>
          <w:rtl/>
          <w:lang w:bidi="ar-DZ"/>
        </w:rPr>
        <w:t>.</w:t>
      </w:r>
    </w:p>
    <w:p w:rsidR="007E3A79" w:rsidRPr="000A44EE" w:rsidRDefault="007E3A79" w:rsidP="007E3A79">
      <w:pPr>
        <w:pStyle w:val="Paragraphedeliste"/>
        <w:numPr>
          <w:ilvl w:val="0"/>
          <w:numId w:val="24"/>
        </w:numPr>
        <w:bidi/>
        <w:spacing w:line="240" w:lineRule="auto"/>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وبصورة أخرى فإن تقييم الأداء هو مجموع الإجراءات والطرق التي تسعى لقياس</w:t>
      </w:r>
      <w:r w:rsidR="00C86430" w:rsidRPr="000A44EE">
        <w:rPr>
          <w:rFonts w:ascii="Traditional Arabic" w:hAnsi="Traditional Arabic" w:cs="Traditional Arabic"/>
          <w:sz w:val="36"/>
          <w:szCs w:val="36"/>
          <w:rtl/>
          <w:lang/>
        </w:rPr>
        <w:t xml:space="preserve"> النتائج المتوصل إليها من طرف البنك، وذلك باستخدام وسائ</w:t>
      </w:r>
      <w:r w:rsidR="005007DD" w:rsidRPr="000A44EE">
        <w:rPr>
          <w:rFonts w:ascii="Traditional Arabic" w:hAnsi="Traditional Arabic" w:cs="Traditional Arabic"/>
          <w:sz w:val="36"/>
          <w:szCs w:val="36"/>
          <w:rtl/>
          <w:lang/>
        </w:rPr>
        <w:t>لو</w:t>
      </w:r>
      <w:r w:rsidR="00C86430" w:rsidRPr="000A44EE">
        <w:rPr>
          <w:rFonts w:ascii="Traditional Arabic" w:hAnsi="Traditional Arabic" w:cs="Traditional Arabic"/>
          <w:sz w:val="36"/>
          <w:szCs w:val="36"/>
          <w:rtl/>
          <w:lang/>
        </w:rPr>
        <w:t>أساليب أو ما يطلق عليه ب</w:t>
      </w:r>
      <w:r w:rsidR="00C86430" w:rsidRPr="000A44EE">
        <w:rPr>
          <w:rFonts w:ascii="Traditional Arabic" w:hAnsi="Traditional Arabic" w:cs="Traditional Arabic"/>
          <w:sz w:val="36"/>
          <w:szCs w:val="36"/>
          <w:rtl/>
          <w:lang w:bidi="ar-DZ"/>
        </w:rPr>
        <w:t>"</w:t>
      </w:r>
      <w:r w:rsidR="00C86430" w:rsidRPr="000A44EE">
        <w:rPr>
          <w:rFonts w:ascii="Traditional Arabic" w:hAnsi="Traditional Arabic" w:cs="Traditional Arabic"/>
          <w:sz w:val="36"/>
          <w:szCs w:val="36"/>
          <w:rtl/>
          <w:lang/>
        </w:rPr>
        <w:t>مؤشرات تقييم الأداء</w:t>
      </w:r>
      <w:r w:rsidR="00C86430" w:rsidRPr="000A44EE">
        <w:rPr>
          <w:rFonts w:ascii="Traditional Arabic" w:hAnsi="Traditional Arabic" w:cs="Traditional Arabic"/>
          <w:sz w:val="36"/>
          <w:szCs w:val="36"/>
          <w:rtl/>
          <w:lang w:bidi="ar-DZ"/>
        </w:rPr>
        <w:t>"</w:t>
      </w:r>
      <w:r w:rsidR="00C86430" w:rsidRPr="000A44EE">
        <w:rPr>
          <w:rFonts w:ascii="Traditional Arabic" w:hAnsi="Traditional Arabic" w:cs="Traditional Arabic"/>
          <w:sz w:val="36"/>
          <w:szCs w:val="36"/>
          <w:rtl/>
          <w:lang/>
        </w:rPr>
        <w:t>ـ الأمر الذي يساهم ويساعد في الوصول إلى الحكم على فعالية أداء وكفاءة البنك</w:t>
      </w:r>
      <w:r w:rsidR="00C86430" w:rsidRPr="000A44EE">
        <w:rPr>
          <w:rFonts w:ascii="Traditional Arabic" w:hAnsi="Traditional Arabic" w:cs="Traditional Arabic"/>
          <w:sz w:val="36"/>
          <w:szCs w:val="36"/>
          <w:rtl/>
          <w:lang w:bidi="ar-DZ"/>
        </w:rPr>
        <w:t>.</w:t>
      </w:r>
    </w:p>
    <w:p w:rsidR="00C41824" w:rsidRPr="000A44EE" w:rsidRDefault="003E297F" w:rsidP="00C41824">
      <w:pPr>
        <w:tabs>
          <w:tab w:val="left" w:pos="3315"/>
        </w:tabs>
        <w:bidi/>
        <w:jc w:val="both"/>
        <w:rPr>
          <w:rFonts w:ascii="Traditional Arabic" w:hAnsi="Traditional Arabic" w:cs="Traditional Arabic"/>
          <w:sz w:val="36"/>
          <w:szCs w:val="36"/>
          <w:rtl/>
          <w:lang w:bidi="ar-DZ"/>
        </w:rPr>
      </w:pPr>
      <w:r w:rsidRPr="000A44EE">
        <w:rPr>
          <w:rFonts w:ascii="Traditional Arabic" w:hAnsi="Traditional Arabic" w:cs="Traditional Arabic"/>
          <w:b/>
          <w:bCs/>
          <w:sz w:val="36"/>
          <w:szCs w:val="36"/>
          <w:rtl/>
          <w:lang/>
        </w:rPr>
        <w:t>ثانيا</w:t>
      </w:r>
      <w:r w:rsidR="00C41824" w:rsidRPr="000A44EE">
        <w:rPr>
          <w:rFonts w:ascii="Traditional Arabic" w:hAnsi="Traditional Arabic" w:cs="Traditional Arabic"/>
          <w:b/>
          <w:bCs/>
          <w:sz w:val="36"/>
          <w:szCs w:val="36"/>
          <w:rtl/>
          <w:lang w:bidi="ar-DZ"/>
        </w:rPr>
        <w:t xml:space="preserve">: </w:t>
      </w:r>
      <w:r w:rsidR="00C41824" w:rsidRPr="000A44EE">
        <w:rPr>
          <w:rFonts w:ascii="Traditional Arabic" w:hAnsi="Traditional Arabic" w:cs="Traditional Arabic"/>
          <w:sz w:val="36"/>
          <w:szCs w:val="36"/>
          <w:rtl/>
          <w:lang/>
        </w:rPr>
        <w:t xml:space="preserve">اهمية تقييم الاداء </w:t>
      </w:r>
    </w:p>
    <w:p w:rsidR="00C41824" w:rsidRPr="000A44EE" w:rsidRDefault="00C41824" w:rsidP="005007DD">
      <w:pPr>
        <w:tabs>
          <w:tab w:val="left" w:pos="3315"/>
        </w:tabs>
        <w:bidi/>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تحظى عملية تقييم الاداء المالي لدى البنك اهمية كبيرة يمكن ابرازها من خلال</w:t>
      </w:r>
    </w:p>
    <w:p w:rsidR="00C41824" w:rsidRPr="000A44EE" w:rsidRDefault="00C41824" w:rsidP="005007DD">
      <w:pPr>
        <w:pStyle w:val="Paragraphedeliste"/>
        <w:numPr>
          <w:ilvl w:val="0"/>
          <w:numId w:val="31"/>
        </w:numPr>
        <w:tabs>
          <w:tab w:val="left" w:pos="3315"/>
        </w:tabs>
        <w:bidi/>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 xml:space="preserve"> يبين تقييم الاداء </w:t>
      </w:r>
      <w:r w:rsidR="007E3A79" w:rsidRPr="000A44EE">
        <w:rPr>
          <w:rFonts w:ascii="Traditional Arabic" w:hAnsi="Traditional Arabic" w:cs="Traditional Arabic"/>
          <w:sz w:val="36"/>
          <w:szCs w:val="36"/>
          <w:rtl/>
          <w:lang/>
        </w:rPr>
        <w:t>ف</w:t>
      </w:r>
      <w:r w:rsidRPr="000A44EE">
        <w:rPr>
          <w:rFonts w:ascii="Traditional Arabic" w:hAnsi="Traditional Arabic" w:cs="Traditional Arabic"/>
          <w:sz w:val="36"/>
          <w:szCs w:val="36"/>
          <w:rtl/>
          <w:lang/>
        </w:rPr>
        <w:t>ي البنوك التجارية قدرة البنك على تنفيذ كل ما تم تخطيط له من اهداف من خلال مقارنة النتا</w:t>
      </w:r>
      <w:r w:rsidR="007E3A79" w:rsidRPr="000A44EE">
        <w:rPr>
          <w:rFonts w:ascii="Traditional Arabic" w:hAnsi="Traditional Arabic" w:cs="Traditional Arabic"/>
          <w:sz w:val="36"/>
          <w:szCs w:val="36"/>
          <w:rtl/>
          <w:lang/>
        </w:rPr>
        <w:t>ئ</w:t>
      </w:r>
      <w:r w:rsidRPr="000A44EE">
        <w:rPr>
          <w:rFonts w:ascii="Traditional Arabic" w:hAnsi="Traditional Arabic" w:cs="Traditional Arabic"/>
          <w:sz w:val="36"/>
          <w:szCs w:val="36"/>
          <w:rtl/>
          <w:lang/>
        </w:rPr>
        <w:t>ج المحققة مع المستهدفة منها</w:t>
      </w:r>
      <w:r w:rsidR="007E3A79" w:rsidRPr="000A44EE">
        <w:rPr>
          <w:rFonts w:ascii="Traditional Arabic" w:hAnsi="Traditional Arabic" w:cs="Traditional Arabic"/>
          <w:sz w:val="36"/>
          <w:szCs w:val="36"/>
          <w:rtl/>
          <w:lang/>
        </w:rPr>
        <w:t>،</w:t>
      </w:r>
      <w:r w:rsidRPr="000A44EE">
        <w:rPr>
          <w:rFonts w:ascii="Traditional Arabic" w:hAnsi="Traditional Arabic" w:cs="Traditional Arabic"/>
          <w:sz w:val="36"/>
          <w:szCs w:val="36"/>
          <w:rtl/>
          <w:lang/>
        </w:rPr>
        <w:t xml:space="preserve"> و</w:t>
      </w:r>
      <w:r w:rsidR="007E3A79" w:rsidRPr="000A44EE">
        <w:rPr>
          <w:rFonts w:ascii="Traditional Arabic" w:hAnsi="Traditional Arabic" w:cs="Traditional Arabic"/>
          <w:sz w:val="36"/>
          <w:szCs w:val="36"/>
          <w:rtl/>
          <w:lang/>
        </w:rPr>
        <w:t>ال</w:t>
      </w:r>
      <w:r w:rsidRPr="000A44EE">
        <w:rPr>
          <w:rFonts w:ascii="Traditional Arabic" w:hAnsi="Traditional Arabic" w:cs="Traditional Arabic"/>
          <w:sz w:val="36"/>
          <w:szCs w:val="36"/>
          <w:rtl/>
          <w:lang/>
        </w:rPr>
        <w:t>كشف عن الانحرافات واقتراح الحلول المناسبة لها</w:t>
      </w:r>
      <w:r w:rsidR="005007DD" w:rsidRPr="000A44EE">
        <w:rPr>
          <w:rFonts w:ascii="Traditional Arabic" w:hAnsi="Traditional Arabic" w:cs="Traditional Arabic"/>
          <w:sz w:val="36"/>
          <w:szCs w:val="36"/>
          <w:rtl/>
          <w:lang w:bidi="ar-DZ"/>
        </w:rPr>
        <w:t>.</w:t>
      </w:r>
    </w:p>
    <w:p w:rsidR="00C41824" w:rsidRPr="000A44EE" w:rsidRDefault="00C41824" w:rsidP="005007DD">
      <w:pPr>
        <w:pStyle w:val="Paragraphedeliste"/>
        <w:numPr>
          <w:ilvl w:val="0"/>
          <w:numId w:val="31"/>
        </w:numPr>
        <w:tabs>
          <w:tab w:val="left" w:pos="3315"/>
        </w:tabs>
        <w:bidi/>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 xml:space="preserve"> ترشيد الانفاق عن طريق متابعة كيفية استخدام المنظمة لمواردها المتاحة وهل كان هذا الاستخدام بدون هدر او ضياع</w:t>
      </w:r>
      <w:r w:rsidR="005007DD" w:rsidRPr="000A44EE">
        <w:rPr>
          <w:rFonts w:ascii="Traditional Arabic" w:hAnsi="Traditional Arabic" w:cs="Traditional Arabic"/>
          <w:sz w:val="36"/>
          <w:szCs w:val="36"/>
          <w:rtl/>
          <w:lang w:bidi="ar-DZ"/>
        </w:rPr>
        <w:t>.</w:t>
      </w:r>
    </w:p>
    <w:p w:rsidR="005007DD" w:rsidRPr="000A44EE" w:rsidRDefault="00C41824" w:rsidP="005007DD">
      <w:pPr>
        <w:pStyle w:val="Paragraphedeliste"/>
        <w:numPr>
          <w:ilvl w:val="0"/>
          <w:numId w:val="31"/>
        </w:numPr>
        <w:tabs>
          <w:tab w:val="left" w:pos="3315"/>
        </w:tabs>
        <w:bidi/>
        <w:rPr>
          <w:rFonts w:ascii="Traditional Arabic" w:hAnsi="Traditional Arabic" w:cs="Traditional Arabic"/>
          <w:sz w:val="36"/>
          <w:szCs w:val="36"/>
          <w:rtl/>
          <w:lang/>
        </w:rPr>
      </w:pPr>
      <w:r w:rsidRPr="000A44EE">
        <w:rPr>
          <w:rFonts w:ascii="Traditional Arabic" w:hAnsi="Traditional Arabic" w:cs="Traditional Arabic"/>
          <w:sz w:val="36"/>
          <w:szCs w:val="36"/>
          <w:rtl/>
          <w:lang/>
        </w:rPr>
        <w:t xml:space="preserve"> معرفة سلامة السياسات والاستراتيجيات خلال السنة المالية</w:t>
      </w:r>
      <w:r w:rsidR="007E3A79" w:rsidRPr="000A44EE">
        <w:rPr>
          <w:rFonts w:ascii="Traditional Arabic" w:hAnsi="Traditional Arabic" w:cs="Traditional Arabic"/>
          <w:sz w:val="36"/>
          <w:szCs w:val="36"/>
          <w:rtl/>
          <w:lang w:bidi="ar-DZ"/>
        </w:rPr>
        <w:t>.</w:t>
      </w:r>
    </w:p>
    <w:p w:rsidR="005007DD" w:rsidRPr="000A44EE" w:rsidRDefault="005007DD" w:rsidP="005007DD">
      <w:pPr>
        <w:pStyle w:val="Paragraphedeliste"/>
        <w:numPr>
          <w:ilvl w:val="0"/>
          <w:numId w:val="31"/>
        </w:numPr>
        <w:tabs>
          <w:tab w:val="left" w:pos="3315"/>
        </w:tabs>
        <w:bidi/>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الكشف عن مواطن الضعف والخلل في نشاط البنك التجاري واجراء تحليل لها مع بيان مسبباتها</w:t>
      </w:r>
      <w:r w:rsidRPr="000A44EE">
        <w:rPr>
          <w:rFonts w:ascii="Traditional Arabic" w:hAnsi="Traditional Arabic" w:cs="Traditional Arabic"/>
          <w:sz w:val="36"/>
          <w:szCs w:val="36"/>
          <w:rtl/>
          <w:lang w:bidi="ar-DZ"/>
        </w:rPr>
        <w:t>.</w:t>
      </w:r>
    </w:p>
    <w:p w:rsidR="005007DD" w:rsidRPr="000A44EE" w:rsidRDefault="005007DD" w:rsidP="005007DD">
      <w:pPr>
        <w:pStyle w:val="Paragraphedeliste"/>
        <w:numPr>
          <w:ilvl w:val="0"/>
          <w:numId w:val="31"/>
        </w:numPr>
        <w:tabs>
          <w:tab w:val="left" w:pos="3315"/>
        </w:tabs>
        <w:bidi/>
        <w:spacing w:after="360"/>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 xml:space="preserve"> يوفر تقييم الاداء معلومات لمختلف المستويات الادارية في المنظمة لأغراض التخطيط والرقابة واتخاذ القرارات المستندة على حقائق علمية وموضوعية، فضلا عن اهمية هذه المعلومات للجهات الاخرى خارج المنظمة</w:t>
      </w:r>
      <w:r w:rsidRPr="000A44EE">
        <w:rPr>
          <w:rFonts w:ascii="Traditional Arabic" w:hAnsi="Traditional Arabic" w:cs="Traditional Arabic"/>
          <w:sz w:val="36"/>
          <w:szCs w:val="36"/>
          <w:rtl/>
          <w:lang w:bidi="ar-DZ"/>
        </w:rPr>
        <w:t xml:space="preserve"> (</w:t>
      </w:r>
      <w:r w:rsidRPr="000A44EE">
        <w:rPr>
          <w:rFonts w:ascii="Traditional Arabic" w:hAnsi="Traditional Arabic" w:cs="Traditional Arabic"/>
          <w:sz w:val="36"/>
          <w:szCs w:val="36"/>
          <w:rtl/>
          <w:lang/>
        </w:rPr>
        <w:t>البنك المركزي على سبيل المثال</w:t>
      </w:r>
      <w:r w:rsidRPr="000A44EE">
        <w:rPr>
          <w:rFonts w:ascii="Traditional Arabic" w:hAnsi="Traditional Arabic" w:cs="Traditional Arabic"/>
          <w:sz w:val="36"/>
          <w:szCs w:val="36"/>
          <w:rtl/>
          <w:lang w:bidi="ar-DZ"/>
        </w:rPr>
        <w:t>).</w:t>
      </w:r>
    </w:p>
    <w:p w:rsidR="00C41824" w:rsidRPr="000A44EE" w:rsidRDefault="003E297F" w:rsidP="009C00D7">
      <w:pPr>
        <w:tabs>
          <w:tab w:val="left" w:pos="3315"/>
        </w:tabs>
        <w:bidi/>
        <w:jc w:val="both"/>
        <w:rPr>
          <w:rFonts w:ascii="Traditional Arabic" w:hAnsi="Traditional Arabic" w:cs="Traditional Arabic"/>
          <w:sz w:val="36"/>
          <w:szCs w:val="36"/>
          <w:rtl/>
          <w:lang w:bidi="ar-DZ"/>
        </w:rPr>
      </w:pPr>
      <w:r w:rsidRPr="000A44EE">
        <w:rPr>
          <w:rFonts w:ascii="Traditional Arabic" w:hAnsi="Traditional Arabic" w:cs="Traditional Arabic"/>
          <w:b/>
          <w:bCs/>
          <w:sz w:val="36"/>
          <w:szCs w:val="36"/>
          <w:rtl/>
          <w:lang/>
        </w:rPr>
        <w:t>ثالثا</w:t>
      </w:r>
      <w:r w:rsidR="00C41824" w:rsidRPr="000A44EE">
        <w:rPr>
          <w:rFonts w:ascii="Traditional Arabic" w:hAnsi="Traditional Arabic" w:cs="Traditional Arabic"/>
          <w:b/>
          <w:bCs/>
          <w:sz w:val="36"/>
          <w:szCs w:val="36"/>
          <w:rtl/>
          <w:lang w:bidi="ar-DZ"/>
        </w:rPr>
        <w:t xml:space="preserve">: </w:t>
      </w:r>
      <w:r w:rsidR="00C41824" w:rsidRPr="000A44EE">
        <w:rPr>
          <w:rFonts w:ascii="Traditional Arabic" w:hAnsi="Traditional Arabic" w:cs="Traditional Arabic"/>
          <w:sz w:val="36"/>
          <w:szCs w:val="36"/>
          <w:rtl/>
          <w:lang/>
        </w:rPr>
        <w:t>مراحل تقييم الاداء</w:t>
      </w:r>
    </w:p>
    <w:p w:rsidR="00C41824" w:rsidRPr="000A44EE" w:rsidRDefault="00C41824" w:rsidP="00C41824">
      <w:pPr>
        <w:tabs>
          <w:tab w:val="left" w:pos="3315"/>
        </w:tabs>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bidi="ar-DZ"/>
        </w:rPr>
        <w:t>1-</w:t>
      </w:r>
      <w:r w:rsidRPr="000A44EE">
        <w:rPr>
          <w:rFonts w:ascii="Traditional Arabic" w:hAnsi="Traditional Arabic" w:cs="Traditional Arabic"/>
          <w:b/>
          <w:bCs/>
          <w:sz w:val="36"/>
          <w:szCs w:val="36"/>
          <w:rtl/>
          <w:lang/>
        </w:rPr>
        <w:t>المرحلة الاولى</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sz w:val="36"/>
          <w:szCs w:val="36"/>
          <w:rtl/>
          <w:lang/>
        </w:rPr>
        <w:t xml:space="preserve"> جمع البيانات والمعلومات الاحصائية حيث تتطلب عملية تقييم الاداء توفر البيانات والمعلومات والتقارير اللازمة مثل</w:t>
      </w:r>
      <w:r w:rsidRPr="000A44EE">
        <w:rPr>
          <w:rFonts w:ascii="Traditional Arabic" w:hAnsi="Traditional Arabic" w:cs="Traditional Arabic"/>
          <w:sz w:val="36"/>
          <w:szCs w:val="36"/>
          <w:rtl/>
          <w:lang w:bidi="ar-DZ"/>
        </w:rPr>
        <w:t xml:space="preserve">: </w:t>
      </w:r>
      <w:r w:rsidRPr="000A44EE">
        <w:rPr>
          <w:rFonts w:ascii="Traditional Arabic" w:hAnsi="Traditional Arabic" w:cs="Traditional Arabic"/>
          <w:sz w:val="36"/>
          <w:szCs w:val="36"/>
          <w:rtl/>
          <w:lang/>
        </w:rPr>
        <w:t>القيمة المضافة، كمية الانتاج، قيمة الانتاج، عدد العمال، الاجور، وغير ذلك</w:t>
      </w:r>
      <w:r w:rsidRPr="000A44EE">
        <w:rPr>
          <w:rFonts w:ascii="Traditional Arabic" w:hAnsi="Traditional Arabic" w:cs="Traditional Arabic"/>
          <w:sz w:val="36"/>
          <w:szCs w:val="36"/>
          <w:rtl/>
          <w:lang w:bidi="ar-DZ"/>
        </w:rPr>
        <w:t xml:space="preserve">... </w:t>
      </w:r>
      <w:r w:rsidRPr="000A44EE">
        <w:rPr>
          <w:rFonts w:ascii="Traditional Arabic" w:hAnsi="Traditional Arabic" w:cs="Traditional Arabic"/>
          <w:sz w:val="36"/>
          <w:szCs w:val="36"/>
          <w:rtl/>
          <w:lang/>
        </w:rPr>
        <w:t xml:space="preserve">من اجل </w:t>
      </w:r>
      <w:r w:rsidRPr="000A44EE">
        <w:rPr>
          <w:rFonts w:ascii="Traditional Arabic" w:hAnsi="Traditional Arabic" w:cs="Traditional Arabic"/>
          <w:sz w:val="36"/>
          <w:szCs w:val="36"/>
          <w:rtl/>
          <w:lang/>
        </w:rPr>
        <w:lastRenderedPageBreak/>
        <w:t>حساب النسب او المؤشرات المستخدمة في عملية التقييم، وتشمل هذه البيانات والاحصائيات بيانات لعدة سنوات ولمختلف النشاطات التي يمارسها البنك التجاري</w:t>
      </w:r>
      <w:r w:rsidR="003E297F" w:rsidRPr="000A44EE">
        <w:rPr>
          <w:rFonts w:ascii="Traditional Arabic" w:hAnsi="Traditional Arabic" w:cs="Traditional Arabic"/>
          <w:sz w:val="36"/>
          <w:szCs w:val="36"/>
          <w:rtl/>
          <w:lang w:bidi="ar-DZ"/>
        </w:rPr>
        <w:t>.</w:t>
      </w:r>
    </w:p>
    <w:p w:rsidR="00C41824" w:rsidRPr="000A44EE" w:rsidRDefault="00C41824" w:rsidP="00C41824">
      <w:pPr>
        <w:tabs>
          <w:tab w:val="left" w:pos="3315"/>
        </w:tabs>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bidi="ar-DZ"/>
        </w:rPr>
        <w:t>2-</w:t>
      </w:r>
      <w:r w:rsidRPr="000A44EE">
        <w:rPr>
          <w:rFonts w:ascii="Traditional Arabic" w:hAnsi="Traditional Arabic" w:cs="Traditional Arabic"/>
          <w:b/>
          <w:bCs/>
          <w:sz w:val="36"/>
          <w:szCs w:val="36"/>
          <w:rtl/>
          <w:lang/>
        </w:rPr>
        <w:t>المرحلة الثانية</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sz w:val="36"/>
          <w:szCs w:val="36"/>
          <w:rtl/>
          <w:lang/>
        </w:rPr>
        <w:t xml:space="preserve"> مرحلة تحليل البيانات والمعلومات الاحصائية ودراستها وبيان مدى دقتها وصلاحيتها لحساب النسب او المؤشرات اللازمة لعملية تقييم الاداء في البنك التجاري</w:t>
      </w:r>
      <w:r w:rsidR="003E297F" w:rsidRPr="000A44EE">
        <w:rPr>
          <w:rFonts w:ascii="Traditional Arabic" w:hAnsi="Traditional Arabic" w:cs="Traditional Arabic"/>
          <w:sz w:val="36"/>
          <w:szCs w:val="36"/>
          <w:rtl/>
          <w:lang w:bidi="ar-DZ"/>
        </w:rPr>
        <w:t>.</w:t>
      </w:r>
    </w:p>
    <w:p w:rsidR="00C41824" w:rsidRPr="000A44EE" w:rsidRDefault="00C41824" w:rsidP="00C41824">
      <w:pPr>
        <w:tabs>
          <w:tab w:val="left" w:pos="3315"/>
        </w:tabs>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bidi="ar-DZ"/>
        </w:rPr>
        <w:t>3</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b/>
          <w:bCs/>
          <w:sz w:val="36"/>
          <w:szCs w:val="36"/>
          <w:rtl/>
          <w:lang/>
        </w:rPr>
        <w:t>المرحلة الثالثة</w:t>
      </w:r>
      <w:r w:rsidRPr="000A44EE">
        <w:rPr>
          <w:rFonts w:ascii="Traditional Arabic" w:hAnsi="Traditional Arabic" w:cs="Traditional Arabic"/>
          <w:sz w:val="36"/>
          <w:szCs w:val="36"/>
          <w:rtl/>
          <w:lang w:bidi="ar-DZ"/>
        </w:rPr>
        <w:t xml:space="preserve">: </w:t>
      </w:r>
      <w:r w:rsidRPr="000A44EE">
        <w:rPr>
          <w:rFonts w:ascii="Traditional Arabic" w:hAnsi="Traditional Arabic" w:cs="Traditional Arabic"/>
          <w:sz w:val="36"/>
          <w:szCs w:val="36"/>
          <w:rtl/>
          <w:lang/>
        </w:rPr>
        <w:t>مرحلة اجراء عملية التقييم باستخدام النسب او المؤشرات بالاعتماد على البيانات المتاحة لمختلف النشاطات والعمليات التي يشمل عليها اداة البنك التجاري</w:t>
      </w:r>
      <w:r w:rsidR="003E297F" w:rsidRPr="000A44EE">
        <w:rPr>
          <w:rFonts w:ascii="Traditional Arabic" w:hAnsi="Traditional Arabic" w:cs="Traditional Arabic"/>
          <w:sz w:val="36"/>
          <w:szCs w:val="36"/>
          <w:rtl/>
          <w:lang w:bidi="ar-DZ"/>
        </w:rPr>
        <w:t>.</w:t>
      </w:r>
    </w:p>
    <w:p w:rsidR="00C41824" w:rsidRPr="000A44EE" w:rsidRDefault="00C41824" w:rsidP="00C41824">
      <w:pPr>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bidi="ar-DZ"/>
        </w:rPr>
        <w:t>4</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b/>
          <w:bCs/>
          <w:sz w:val="36"/>
          <w:szCs w:val="36"/>
          <w:rtl/>
          <w:lang/>
        </w:rPr>
        <w:t>المرحلة الرابعة</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sz w:val="36"/>
          <w:szCs w:val="36"/>
          <w:rtl/>
          <w:lang/>
        </w:rPr>
        <w:t xml:space="preserve"> مرحلة تحليل نتائج التقييم وبيان مدى النجاح او الاخفاق الذي صاحب اداء البنك التجاري، ومن ثم تفسير الاسباب التي ادت الى تلك الانحرافات، ووضع الحلول اللازمة لمعالجة تلك الانحرافات لضمان تحقيق اداء امثل للبنك</w:t>
      </w:r>
      <w:r w:rsidR="003E297F" w:rsidRPr="000A44EE">
        <w:rPr>
          <w:rFonts w:ascii="Traditional Arabic" w:hAnsi="Traditional Arabic" w:cs="Traditional Arabic"/>
          <w:sz w:val="36"/>
          <w:szCs w:val="36"/>
          <w:rtl/>
          <w:lang w:bidi="ar-DZ"/>
        </w:rPr>
        <w:t>.</w:t>
      </w:r>
    </w:p>
    <w:p w:rsidR="00C41824" w:rsidRPr="000A44EE" w:rsidRDefault="00C41824" w:rsidP="009A2AD3">
      <w:pPr>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bidi="ar-DZ"/>
        </w:rPr>
        <w:t>5</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b/>
          <w:bCs/>
          <w:sz w:val="36"/>
          <w:szCs w:val="36"/>
          <w:rtl/>
          <w:lang/>
        </w:rPr>
        <w:t>المرحلة الخامسة</w:t>
      </w:r>
      <w:r w:rsidRPr="000A44EE">
        <w:rPr>
          <w:rFonts w:ascii="Traditional Arabic" w:hAnsi="Traditional Arabic" w:cs="Traditional Arabic"/>
          <w:b/>
          <w:bCs/>
          <w:sz w:val="36"/>
          <w:szCs w:val="36"/>
          <w:rtl/>
          <w:lang w:bidi="ar-DZ"/>
        </w:rPr>
        <w:t>:</w:t>
      </w:r>
      <w:r w:rsidRPr="000A44EE">
        <w:rPr>
          <w:rFonts w:ascii="Traditional Arabic" w:hAnsi="Traditional Arabic" w:cs="Traditional Arabic"/>
          <w:sz w:val="36"/>
          <w:szCs w:val="36"/>
          <w:rtl/>
          <w:lang/>
        </w:rPr>
        <w:t xml:space="preserve"> تحديد المسؤوليات ومتابعة العمليات التصحيحية للانحرافات التي حدثت في الخطة وتغذية نظام الحوافز بنتائج التقييم، وتزويد الادارات التخطيطية والجهات المسؤولة عن المتابعة بالمعلومات والبيانات التي تمخضت عن عملية التقييم للاستفادة منها في رسم وصياغة الخطط القادمة وزيادة فعالية المتابعة والرقابة</w:t>
      </w:r>
      <w:r w:rsidRPr="000A44EE">
        <w:rPr>
          <w:rFonts w:ascii="Traditional Arabic" w:hAnsi="Traditional Arabic" w:cs="Traditional Arabic"/>
          <w:sz w:val="36"/>
          <w:szCs w:val="36"/>
          <w:rtl/>
          <w:lang w:bidi="ar-DZ"/>
        </w:rPr>
        <w:t xml:space="preserve">. </w:t>
      </w:r>
    </w:p>
    <w:p w:rsidR="00D90890" w:rsidRPr="000A44EE" w:rsidRDefault="003E297F" w:rsidP="000261C8">
      <w:pPr>
        <w:bidi/>
        <w:rPr>
          <w:rFonts w:ascii="Traditional Arabic" w:hAnsi="Traditional Arabic" w:cs="Traditional Arabic"/>
          <w:b/>
          <w:sz w:val="36"/>
          <w:szCs w:val="36"/>
          <w:rtl/>
          <w:lang w:val="fr-FR" w:bidi="ar-MA"/>
        </w:rPr>
      </w:pPr>
      <w:bookmarkStart w:id="1" w:name="_Hlk119347953"/>
      <w:bookmarkEnd w:id="0"/>
      <w:r w:rsidRPr="000A44EE">
        <w:rPr>
          <w:rFonts w:ascii="Traditional Arabic" w:hAnsi="Traditional Arabic" w:cs="Traditional Arabic"/>
          <w:b/>
          <w:sz w:val="36"/>
          <w:szCs w:val="36"/>
          <w:rtl/>
          <w:lang w:val="fr-FR" w:bidi="ar-MA"/>
        </w:rPr>
        <w:t>رابعا</w:t>
      </w:r>
      <w:r w:rsidR="00D90890" w:rsidRPr="000A44EE">
        <w:rPr>
          <w:rFonts w:ascii="Traditional Arabic" w:hAnsi="Traditional Arabic" w:cs="Traditional Arabic"/>
          <w:b/>
          <w:sz w:val="36"/>
          <w:szCs w:val="36"/>
          <w:rtl/>
          <w:lang w:val="fr-FR" w:bidi="ar-MA"/>
        </w:rPr>
        <w:t>: م</w:t>
      </w:r>
      <w:r w:rsidR="003250DA" w:rsidRPr="000A44EE">
        <w:rPr>
          <w:rFonts w:ascii="Traditional Arabic" w:hAnsi="Traditional Arabic" w:cs="Traditional Arabic"/>
          <w:b/>
          <w:sz w:val="36"/>
          <w:szCs w:val="36"/>
          <w:rtl/>
          <w:lang w:val="fr-FR" w:bidi="ar-MA"/>
        </w:rPr>
        <w:t>فهوم</w:t>
      </w:r>
      <w:r w:rsidR="00D90890" w:rsidRPr="000A44EE">
        <w:rPr>
          <w:rFonts w:ascii="Traditional Arabic" w:hAnsi="Traditional Arabic" w:cs="Traditional Arabic"/>
          <w:b/>
          <w:sz w:val="36"/>
          <w:szCs w:val="36"/>
          <w:rtl/>
          <w:lang w:val="fr-FR" w:bidi="ar-MA"/>
        </w:rPr>
        <w:t xml:space="preserve"> مؤشرات تقييم الأداء</w:t>
      </w:r>
    </w:p>
    <w:p w:rsidR="00D90890" w:rsidRPr="000A44EE" w:rsidRDefault="003E297F" w:rsidP="003E297F">
      <w:pPr>
        <w:bidi/>
        <w:jc w:val="both"/>
        <w:rPr>
          <w:rFonts w:ascii="Traditional Arabic" w:hAnsi="Traditional Arabic" w:cs="Traditional Arabic"/>
          <w:b/>
          <w:sz w:val="36"/>
          <w:szCs w:val="36"/>
          <w:rtl/>
          <w:lang w:val="fr-FR" w:bidi="ar-MA"/>
        </w:rPr>
      </w:pPr>
      <w:r w:rsidRPr="000A44EE">
        <w:rPr>
          <w:rFonts w:ascii="Traditional Arabic" w:hAnsi="Traditional Arabic" w:cs="Traditional Arabic"/>
          <w:b/>
          <w:sz w:val="36"/>
          <w:szCs w:val="36"/>
          <w:rtl/>
          <w:lang w:val="fr-FR" w:bidi="ar-MA"/>
        </w:rPr>
        <w:t xml:space="preserve">كما وسبق الذكر، فأنه وفي عملية تقييم الأداء، </w:t>
      </w:r>
      <w:r w:rsidR="00D90890" w:rsidRPr="000A44EE">
        <w:rPr>
          <w:rFonts w:ascii="Traditional Arabic" w:hAnsi="Traditional Arabic" w:cs="Traditional Arabic"/>
          <w:b/>
          <w:sz w:val="36"/>
          <w:szCs w:val="36"/>
          <w:rtl/>
          <w:lang w:val="fr-FR" w:bidi="ar-MA"/>
        </w:rPr>
        <w:t>يستخدم مجموعة من المؤشرات، وهو ما يعرف بمؤشرات تقييم الأداء.</w:t>
      </w:r>
    </w:p>
    <w:p w:rsidR="00D90890" w:rsidRPr="000A44EE" w:rsidRDefault="003E297F" w:rsidP="003E297F">
      <w:pPr>
        <w:pStyle w:val="Paragraphedeliste"/>
        <w:numPr>
          <w:ilvl w:val="0"/>
          <w:numId w:val="24"/>
        </w:numPr>
        <w:bidi/>
        <w:jc w:val="both"/>
        <w:rPr>
          <w:rFonts w:ascii="Traditional Arabic" w:hAnsi="Traditional Arabic" w:cs="Traditional Arabic"/>
          <w:sz w:val="36"/>
          <w:szCs w:val="36"/>
          <w:rtl/>
        </w:rPr>
      </w:pPr>
      <w:r w:rsidRPr="000A44EE">
        <w:rPr>
          <w:rFonts w:ascii="Traditional Arabic" w:hAnsi="Traditional Arabic" w:cs="Traditional Arabic"/>
          <w:sz w:val="36"/>
          <w:szCs w:val="36"/>
          <w:rtl/>
          <w:lang/>
        </w:rPr>
        <w:t>و</w:t>
      </w:r>
      <w:r w:rsidR="00D90890" w:rsidRPr="000A44EE">
        <w:rPr>
          <w:rFonts w:ascii="Traditional Arabic" w:hAnsi="Traditional Arabic" w:cs="Traditional Arabic"/>
          <w:sz w:val="36"/>
          <w:szCs w:val="36"/>
          <w:rtl/>
          <w:lang/>
        </w:rPr>
        <w:t>يعرف مؤشر الأداء بأنه</w:t>
      </w:r>
      <w:r w:rsidR="00D90890" w:rsidRPr="000A44EE">
        <w:rPr>
          <w:rFonts w:ascii="Traditional Arabic" w:hAnsi="Traditional Arabic" w:cs="Traditional Arabic"/>
          <w:sz w:val="36"/>
          <w:szCs w:val="36"/>
          <w:rtl/>
        </w:rPr>
        <w:t>: "</w:t>
      </w:r>
      <w:r w:rsidR="00D90890" w:rsidRPr="000A44EE">
        <w:rPr>
          <w:rFonts w:ascii="Traditional Arabic" w:hAnsi="Traditional Arabic" w:cs="Traditional Arabic"/>
          <w:sz w:val="36"/>
          <w:szCs w:val="36"/>
          <w:rtl/>
          <w:lang/>
        </w:rPr>
        <w:t>معلومة تساعد المسير على توجيه مهمة معينة نحو تحقيق هدف معين، وتسمحله بتقييم الإنجاز الذي تم تحقيقه</w:t>
      </w:r>
      <w:r w:rsidRPr="000A44EE">
        <w:rPr>
          <w:rFonts w:ascii="Traditional Arabic" w:hAnsi="Traditional Arabic" w:cs="Traditional Arabic"/>
          <w:sz w:val="36"/>
          <w:szCs w:val="36"/>
          <w:rtl/>
        </w:rPr>
        <w:t>".</w:t>
      </w:r>
    </w:p>
    <w:p w:rsidR="003E297F" w:rsidRPr="000A44EE" w:rsidRDefault="003E297F" w:rsidP="003E297F">
      <w:pPr>
        <w:pStyle w:val="Paragraphedeliste"/>
        <w:numPr>
          <w:ilvl w:val="0"/>
          <w:numId w:val="24"/>
        </w:numPr>
        <w:bidi/>
        <w:jc w:val="both"/>
        <w:rPr>
          <w:rFonts w:ascii="Traditional Arabic" w:hAnsi="Traditional Arabic" w:cs="Traditional Arabic"/>
          <w:sz w:val="36"/>
          <w:szCs w:val="36"/>
          <w:rtl/>
        </w:rPr>
      </w:pPr>
      <w:r w:rsidRPr="000A44EE">
        <w:rPr>
          <w:rFonts w:ascii="Traditional Arabic" w:hAnsi="Traditional Arabic" w:cs="Traditional Arabic"/>
          <w:sz w:val="36"/>
          <w:szCs w:val="36"/>
          <w:rtl/>
          <w:lang/>
        </w:rPr>
        <w:t>كما يعرف كذلك بأنه</w:t>
      </w:r>
      <w:r w:rsidR="005007DD" w:rsidRPr="000A44EE">
        <w:rPr>
          <w:rFonts w:ascii="Traditional Arabic" w:hAnsi="Traditional Arabic" w:cs="Traditional Arabic"/>
          <w:sz w:val="36"/>
          <w:szCs w:val="36"/>
          <w:rtl/>
        </w:rPr>
        <w:t>:"</w:t>
      </w:r>
      <w:r w:rsidRPr="000A44EE">
        <w:rPr>
          <w:rFonts w:ascii="Traditional Arabic" w:hAnsi="Traditional Arabic" w:cs="Traditional Arabic"/>
          <w:sz w:val="36"/>
          <w:szCs w:val="36"/>
          <w:rtl/>
          <w:lang/>
        </w:rPr>
        <w:t>مجموعة مقاييس أو معدلات يتم تحديدها مقدما بناء</w:t>
      </w:r>
      <w:r w:rsidR="005007DD" w:rsidRPr="000A44EE">
        <w:rPr>
          <w:rFonts w:ascii="Traditional Arabic" w:hAnsi="Traditional Arabic" w:cs="Traditional Arabic"/>
          <w:sz w:val="36"/>
          <w:szCs w:val="36"/>
          <w:rtl/>
          <w:lang/>
        </w:rPr>
        <w:t>ً</w:t>
      </w:r>
      <w:r w:rsidRPr="000A44EE">
        <w:rPr>
          <w:rFonts w:ascii="Traditional Arabic" w:hAnsi="Traditional Arabic" w:cs="Traditional Arabic"/>
          <w:sz w:val="36"/>
          <w:szCs w:val="36"/>
          <w:rtl/>
          <w:lang/>
        </w:rPr>
        <w:t xml:space="preserve"> على مواصفات هندسية باستخدام الطريقة العملية</w:t>
      </w:r>
      <w:r w:rsidR="005007DD" w:rsidRPr="000A44EE">
        <w:rPr>
          <w:rFonts w:ascii="Traditional Arabic" w:hAnsi="Traditional Arabic" w:cs="Traditional Arabic"/>
          <w:sz w:val="36"/>
          <w:szCs w:val="36"/>
          <w:rtl/>
        </w:rPr>
        <w:t>".</w:t>
      </w:r>
    </w:p>
    <w:p w:rsidR="003E297F" w:rsidRPr="000A44EE" w:rsidRDefault="003E297F" w:rsidP="003E297F">
      <w:pPr>
        <w:pStyle w:val="Paragraphedeliste"/>
        <w:numPr>
          <w:ilvl w:val="0"/>
          <w:numId w:val="24"/>
        </w:numPr>
        <w:bidi/>
        <w:jc w:val="both"/>
        <w:rPr>
          <w:rFonts w:ascii="Traditional Arabic" w:hAnsi="Traditional Arabic" w:cs="Traditional Arabic"/>
          <w:sz w:val="36"/>
          <w:szCs w:val="36"/>
          <w:rtl/>
          <w:lang/>
        </w:rPr>
      </w:pPr>
      <w:r w:rsidRPr="000A44EE">
        <w:rPr>
          <w:rFonts w:ascii="Traditional Arabic" w:hAnsi="Traditional Arabic" w:cs="Traditional Arabic"/>
          <w:sz w:val="36"/>
          <w:szCs w:val="36"/>
          <w:rtl/>
          <w:lang/>
        </w:rPr>
        <w:t>كما يمكن تعريفه بأنه</w:t>
      </w:r>
      <w:r w:rsidRPr="000A44EE">
        <w:rPr>
          <w:rFonts w:ascii="Traditional Arabic" w:hAnsi="Traditional Arabic" w:cs="Traditional Arabic"/>
          <w:sz w:val="36"/>
          <w:szCs w:val="36"/>
          <w:rtl/>
        </w:rPr>
        <w:t>: "</w:t>
      </w:r>
      <w:r w:rsidRPr="000A44EE">
        <w:rPr>
          <w:rFonts w:ascii="Traditional Arabic" w:hAnsi="Traditional Arabic" w:cs="Traditional Arabic"/>
          <w:sz w:val="36"/>
          <w:szCs w:val="36"/>
          <w:rtl/>
          <w:lang/>
        </w:rPr>
        <w:t>مقياس للأداء المرغوب، بشكل مؤشر محدد مقدما لتقييم الأداء الفعلي يوضعبعناية ودقة بعد تقييم جميع العوامل الكمية والنوعية، ويجري التعبير عنه بصورة محددة طبيعية أو مالية"</w:t>
      </w:r>
    </w:p>
    <w:p w:rsidR="001735D7" w:rsidRPr="000A44EE" w:rsidRDefault="001735D7" w:rsidP="001735D7">
      <w:pPr>
        <w:pStyle w:val="Paragraphedeliste"/>
        <w:bidi/>
        <w:jc w:val="both"/>
        <w:rPr>
          <w:rFonts w:ascii="Traditional Arabic" w:hAnsi="Traditional Arabic" w:cs="Traditional Arabic"/>
          <w:sz w:val="36"/>
          <w:szCs w:val="36"/>
          <w:rtl/>
        </w:rPr>
      </w:pPr>
    </w:p>
    <w:p w:rsidR="00D53002" w:rsidRPr="000A44EE" w:rsidRDefault="001735D7" w:rsidP="009A2AD3">
      <w:pPr>
        <w:bidi/>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ف</w:t>
      </w:r>
      <w:r w:rsidRPr="000A44EE">
        <w:rPr>
          <w:rFonts w:ascii="Traditional Arabic" w:hAnsi="Traditional Arabic" w:cs="Traditional Arabic"/>
          <w:b/>
          <w:sz w:val="36"/>
          <w:szCs w:val="36"/>
          <w:rtl/>
          <w:lang w:val="en-US" w:bidi="ar-MA"/>
        </w:rPr>
        <w:t>المؤشرات المالية توضح لنا رقميا ما تم تحقيقه نتيجة لممارسة العاملين لوظائفهم في إطار تحقيق الأهداف</w:t>
      </w:r>
      <w:bookmarkEnd w:id="1"/>
      <w:r w:rsidR="005007DD" w:rsidRPr="000A44EE">
        <w:rPr>
          <w:rFonts w:ascii="Traditional Arabic" w:hAnsi="Traditional Arabic" w:cs="Traditional Arabic"/>
          <w:b/>
          <w:sz w:val="36"/>
          <w:szCs w:val="36"/>
          <w:rtl/>
          <w:lang w:val="en-US" w:bidi="ar-DZ"/>
        </w:rPr>
        <w:t>.</w:t>
      </w:r>
    </w:p>
    <w:p w:rsidR="00A34E3B" w:rsidRPr="000A44EE" w:rsidRDefault="00A34E3B" w:rsidP="009A2AD3">
      <w:pPr>
        <w:bidi/>
        <w:rPr>
          <w:rFonts w:ascii="Traditional Arabic" w:hAnsi="Traditional Arabic" w:cs="Traditional Arabic"/>
          <w:b/>
          <w:sz w:val="36"/>
          <w:szCs w:val="36"/>
          <w:lang w:val="fr-FR" w:bidi="ar-DZ"/>
        </w:rPr>
      </w:pPr>
    </w:p>
    <w:p w:rsidR="009A2AD3" w:rsidRPr="000A44EE" w:rsidRDefault="009A2AD3" w:rsidP="00A34E3B">
      <w:pPr>
        <w:bidi/>
        <w:rPr>
          <w:rFonts w:ascii="Traditional Arabic" w:hAnsi="Traditional Arabic" w:cs="Traditional Arabic"/>
          <w:b/>
          <w:sz w:val="36"/>
          <w:szCs w:val="36"/>
          <w:rtl/>
          <w:lang w:val="fr-FR" w:bidi="ar-MA"/>
        </w:rPr>
      </w:pPr>
      <w:r w:rsidRPr="000A44EE">
        <w:rPr>
          <w:rFonts w:ascii="Traditional Arabic" w:hAnsi="Traditional Arabic" w:cs="Traditional Arabic"/>
          <w:b/>
          <w:sz w:val="36"/>
          <w:szCs w:val="36"/>
          <w:rtl/>
          <w:lang w:val="fr-FR" w:bidi="ar-DZ"/>
        </w:rPr>
        <w:lastRenderedPageBreak/>
        <w:t>خامسا</w:t>
      </w:r>
      <w:r w:rsidRPr="000A44EE">
        <w:rPr>
          <w:rFonts w:ascii="Traditional Arabic" w:hAnsi="Traditional Arabic" w:cs="Traditional Arabic"/>
          <w:b/>
          <w:sz w:val="36"/>
          <w:szCs w:val="36"/>
          <w:rtl/>
          <w:lang w:val="fr-FR" w:bidi="ar-MA"/>
        </w:rPr>
        <w:t>: المؤشرات المستخدمة في تقييم الأداء</w:t>
      </w:r>
    </w:p>
    <w:p w:rsidR="005007DD" w:rsidRPr="000A44EE" w:rsidRDefault="005007DD" w:rsidP="005007DD">
      <w:pPr>
        <w:bidi/>
        <w:rPr>
          <w:rFonts w:ascii="Traditional Arabic" w:hAnsi="Traditional Arabic" w:cs="Traditional Arabic"/>
          <w:b/>
          <w:sz w:val="36"/>
          <w:szCs w:val="36"/>
          <w:rtl/>
          <w:lang w:val="fr-FR" w:bidi="ar-MA"/>
        </w:rPr>
      </w:pPr>
      <w:r w:rsidRPr="000A44EE">
        <w:rPr>
          <w:rFonts w:ascii="Traditional Arabic" w:hAnsi="Traditional Arabic" w:cs="Traditional Arabic"/>
          <w:b/>
          <w:sz w:val="36"/>
          <w:szCs w:val="36"/>
          <w:rtl/>
          <w:lang w:val="en-US" w:bidi="ar-DZ"/>
        </w:rPr>
        <w:t>وهناك عدد كبير من المؤشرات المالية المستخدمة في تقييم أداء البنوك التجارية، وتنقسم على عدة مجموعات، منها مؤشرات عن السيولة، الربحية، توظيف الأموال، ومدى ملائمة رأس المال، وهي كالآتي:</w:t>
      </w:r>
    </w:p>
    <w:p w:rsidR="009A2AD3" w:rsidRPr="000A44EE" w:rsidRDefault="009A2AD3" w:rsidP="009A2AD3">
      <w:pPr>
        <w:pStyle w:val="Paragraphedeliste"/>
        <w:numPr>
          <w:ilvl w:val="0"/>
          <w:numId w:val="28"/>
        </w:numPr>
        <w:bidi/>
        <w:jc w:val="both"/>
        <w:rPr>
          <w:rFonts w:ascii="Traditional Arabic" w:hAnsi="Traditional Arabic" w:cs="Traditional Arabic"/>
          <w:b/>
          <w:sz w:val="36"/>
          <w:szCs w:val="36"/>
          <w:rtl/>
          <w:lang w:val="en-US" w:bidi="ar-DZ"/>
        </w:rPr>
      </w:pPr>
      <w:bookmarkStart w:id="2" w:name="_Hlk119348221"/>
      <w:r w:rsidRPr="000A44EE">
        <w:rPr>
          <w:rFonts w:ascii="Traditional Arabic" w:hAnsi="Traditional Arabic" w:cs="Traditional Arabic"/>
          <w:bCs/>
          <w:sz w:val="36"/>
          <w:szCs w:val="36"/>
          <w:rtl/>
          <w:lang w:val="en-US" w:bidi="ar-DZ"/>
        </w:rPr>
        <w:t>نسب السيولة:</w:t>
      </w:r>
      <w:r w:rsidRPr="000A44EE">
        <w:rPr>
          <w:rFonts w:ascii="Traditional Arabic" w:hAnsi="Traditional Arabic" w:cs="Traditional Arabic"/>
          <w:b/>
          <w:sz w:val="36"/>
          <w:szCs w:val="36"/>
          <w:rtl/>
          <w:lang w:val="en-US" w:bidi="ar-DZ"/>
        </w:rPr>
        <w:t xml:space="preserve"> تختص هذه النسب بقياس مدى قدرة البنك على الوفاء بالتزاماته قصيرة الأجل</w:t>
      </w:r>
      <w:r w:rsidR="00244A91" w:rsidRPr="000A44EE">
        <w:rPr>
          <w:rFonts w:ascii="Traditional Arabic" w:hAnsi="Traditional Arabic" w:cs="Traditional Arabic"/>
          <w:b/>
          <w:sz w:val="36"/>
          <w:szCs w:val="36"/>
          <w:rtl/>
          <w:lang w:val="en-US" w:bidi="ar-DZ"/>
        </w:rPr>
        <w:t>،</w:t>
      </w:r>
      <w:r w:rsidRPr="000A44EE">
        <w:rPr>
          <w:rFonts w:ascii="Traditional Arabic" w:hAnsi="Traditional Arabic" w:cs="Traditional Arabic"/>
          <w:b/>
          <w:sz w:val="36"/>
          <w:szCs w:val="36"/>
          <w:rtl/>
          <w:lang w:val="en-US" w:bidi="ar-DZ"/>
        </w:rPr>
        <w:t xml:space="preserve"> ولمقابلة السحوبات المفاجئة من العملاء في مواعيد استحقاقها</w:t>
      </w:r>
      <w:r w:rsidR="00244A91" w:rsidRPr="000A44EE">
        <w:rPr>
          <w:rFonts w:ascii="Traditional Arabic" w:hAnsi="Traditional Arabic" w:cs="Traditional Arabic"/>
          <w:b/>
          <w:sz w:val="36"/>
          <w:szCs w:val="36"/>
          <w:rtl/>
          <w:lang w:val="en-US" w:bidi="ar-DZ"/>
        </w:rPr>
        <w:t>.</w:t>
      </w:r>
    </w:p>
    <w:p w:rsidR="009A2AD3" w:rsidRPr="000A44EE" w:rsidRDefault="009A2AD3" w:rsidP="009A2AD3">
      <w:pPr>
        <w:pStyle w:val="Paragraphedeliste"/>
        <w:numPr>
          <w:ilvl w:val="0"/>
          <w:numId w:val="28"/>
        </w:numPr>
        <w:bidi/>
        <w:jc w:val="both"/>
        <w:rPr>
          <w:rFonts w:ascii="Traditional Arabic" w:hAnsi="Traditional Arabic" w:cs="Traditional Arabic"/>
          <w:b/>
          <w:sz w:val="36"/>
          <w:szCs w:val="36"/>
          <w:lang w:val="en-US" w:bidi="ar-DZ"/>
        </w:rPr>
      </w:pPr>
      <w:r w:rsidRPr="000A44EE">
        <w:rPr>
          <w:rFonts w:ascii="Traditional Arabic" w:hAnsi="Traditional Arabic" w:cs="Traditional Arabic"/>
          <w:bCs/>
          <w:sz w:val="36"/>
          <w:szCs w:val="36"/>
          <w:rtl/>
          <w:lang w:val="en-US" w:bidi="ar-DZ"/>
        </w:rPr>
        <w:t>نسب الربحية:</w:t>
      </w:r>
      <w:r w:rsidRPr="000A44EE">
        <w:rPr>
          <w:rFonts w:ascii="Traditional Arabic" w:hAnsi="Traditional Arabic" w:cs="Traditional Arabic"/>
          <w:b/>
          <w:sz w:val="36"/>
          <w:szCs w:val="36"/>
          <w:rtl/>
          <w:lang w:val="en-US" w:bidi="ar-DZ"/>
        </w:rPr>
        <w:t xml:space="preserve"> والتي تعكس مدى قدرة البنك على تحقيق الأرباح من موجوداته، وبقاء المؤسسة في السوق يعتمد أساسا على تحقيق ربحية، لذا تعتبر نسب الربحية من أكثر النسب الدالة على أداء البنوك التجارية.</w:t>
      </w:r>
    </w:p>
    <w:p w:rsidR="009A2AD3" w:rsidRPr="000A44EE" w:rsidRDefault="009A2AD3" w:rsidP="009A2AD3">
      <w:pPr>
        <w:pStyle w:val="Paragraphedeliste"/>
        <w:numPr>
          <w:ilvl w:val="0"/>
          <w:numId w:val="28"/>
        </w:numPr>
        <w:bidi/>
        <w:jc w:val="both"/>
        <w:rPr>
          <w:rFonts w:ascii="Traditional Arabic" w:hAnsi="Traditional Arabic" w:cs="Traditional Arabic"/>
          <w:b/>
          <w:sz w:val="36"/>
          <w:szCs w:val="36"/>
          <w:rtl/>
          <w:lang w:val="en-US" w:bidi="ar-DZ"/>
        </w:rPr>
      </w:pPr>
      <w:r w:rsidRPr="000A44EE">
        <w:rPr>
          <w:rFonts w:ascii="Traditional Arabic" w:hAnsi="Traditional Arabic" w:cs="Traditional Arabic"/>
          <w:bCs/>
          <w:sz w:val="36"/>
          <w:szCs w:val="36"/>
          <w:rtl/>
          <w:lang w:val="en-US" w:bidi="ar-DZ"/>
        </w:rPr>
        <w:t xml:space="preserve">مؤشرات ملائمة رأس المال: </w:t>
      </w:r>
      <w:r w:rsidRPr="000A44EE">
        <w:rPr>
          <w:rFonts w:ascii="Traditional Arabic" w:hAnsi="Traditional Arabic" w:cs="Traditional Arabic"/>
          <w:b/>
          <w:sz w:val="36"/>
          <w:szCs w:val="36"/>
          <w:rtl/>
          <w:lang w:val="en-US" w:bidi="ar-DZ"/>
        </w:rPr>
        <w:t>إن هذا المؤشر يمثل مدى كفاية رأس مال البنك لمواجهة الخسار التي من المحتمل حدوثها، وتأثيرها على أموال المودعين والدائنين.</w:t>
      </w:r>
    </w:p>
    <w:p w:rsidR="009A2AD3" w:rsidRPr="000A44EE" w:rsidRDefault="009A2AD3" w:rsidP="009A2AD3">
      <w:pPr>
        <w:pStyle w:val="Paragraphedeliste"/>
        <w:numPr>
          <w:ilvl w:val="0"/>
          <w:numId w:val="28"/>
        </w:numPr>
        <w:bidi/>
        <w:jc w:val="both"/>
        <w:rPr>
          <w:rFonts w:ascii="Traditional Arabic" w:hAnsi="Traditional Arabic" w:cs="Traditional Arabic"/>
          <w:b/>
          <w:sz w:val="36"/>
          <w:szCs w:val="36"/>
          <w:lang w:val="en-US" w:bidi="ar-DZ"/>
        </w:rPr>
      </w:pPr>
      <w:r w:rsidRPr="000A44EE">
        <w:rPr>
          <w:rFonts w:ascii="Traditional Arabic" w:hAnsi="Traditional Arabic" w:cs="Traditional Arabic"/>
          <w:bCs/>
          <w:sz w:val="36"/>
          <w:szCs w:val="36"/>
          <w:rtl/>
          <w:lang w:val="en-US" w:bidi="ar-DZ"/>
        </w:rPr>
        <w:t>مؤشر توظيف الأموال</w:t>
      </w:r>
      <w:r w:rsidRPr="000A44EE">
        <w:rPr>
          <w:rFonts w:ascii="Traditional Arabic" w:hAnsi="Traditional Arabic" w:cs="Traditional Arabic"/>
          <w:bCs/>
          <w:sz w:val="36"/>
          <w:szCs w:val="36"/>
          <w:lang w:val="en-US" w:bidi="ar-DZ"/>
        </w:rPr>
        <w:t>:</w:t>
      </w:r>
      <w:r w:rsidRPr="000A44EE">
        <w:rPr>
          <w:rFonts w:ascii="Traditional Arabic" w:hAnsi="Traditional Arabic" w:cs="Traditional Arabic"/>
          <w:b/>
          <w:sz w:val="36"/>
          <w:szCs w:val="36"/>
          <w:rtl/>
          <w:lang w:val="en-US" w:bidi="ar-DZ"/>
        </w:rPr>
        <w:t>تستخدم البنوك عدة مؤشرات لقياس مدى توظيف واستثمار أموال البنك، حيث أن استثمار هذه الأموال أفضل من تركها جامدة</w:t>
      </w:r>
      <w:bookmarkEnd w:id="2"/>
      <w:r w:rsidR="00244A91" w:rsidRPr="000A44EE">
        <w:rPr>
          <w:rFonts w:ascii="Traditional Arabic" w:hAnsi="Traditional Arabic" w:cs="Traditional Arabic"/>
          <w:b/>
          <w:sz w:val="36"/>
          <w:szCs w:val="36"/>
          <w:rtl/>
          <w:lang w:val="en-US" w:bidi="ar-DZ"/>
        </w:rPr>
        <w:t>.</w:t>
      </w:r>
    </w:p>
    <w:p w:rsidR="009A2AD3" w:rsidRPr="000A44EE" w:rsidRDefault="009A2AD3" w:rsidP="009A2AD3">
      <w:pPr>
        <w:pStyle w:val="Paragraphedeliste"/>
        <w:bidi/>
        <w:ind w:left="810"/>
        <w:jc w:val="both"/>
        <w:rPr>
          <w:rFonts w:ascii="Traditional Arabic" w:hAnsi="Traditional Arabic" w:cs="Traditional Arabic"/>
          <w:b/>
          <w:sz w:val="36"/>
          <w:szCs w:val="36"/>
          <w:rtl/>
          <w:lang w:val="en-US" w:bidi="ar-DZ"/>
        </w:rPr>
      </w:pPr>
    </w:p>
    <w:tbl>
      <w:tblPr>
        <w:tblStyle w:val="Grilledutableau"/>
        <w:bidiVisual/>
        <w:tblW w:w="9387" w:type="dxa"/>
        <w:tblInd w:w="534" w:type="dxa"/>
        <w:tblLook w:val="04A0"/>
      </w:tblPr>
      <w:tblGrid>
        <w:gridCol w:w="2178"/>
        <w:gridCol w:w="3346"/>
        <w:gridCol w:w="3863"/>
      </w:tblGrid>
      <w:tr w:rsidR="00760398" w:rsidRPr="000A44EE" w:rsidTr="00244A91">
        <w:trPr>
          <w:trHeight w:val="530"/>
        </w:trPr>
        <w:tc>
          <w:tcPr>
            <w:tcW w:w="5524" w:type="dxa"/>
            <w:gridSpan w:val="2"/>
            <w:tcBorders>
              <w:top w:val="single" w:sz="4" w:space="0" w:color="auto"/>
              <w:left w:val="single" w:sz="4" w:space="0" w:color="auto"/>
              <w:bottom w:val="single" w:sz="4" w:space="0" w:color="auto"/>
              <w:right w:val="single" w:sz="4" w:space="0" w:color="auto"/>
            </w:tcBorders>
          </w:tcPr>
          <w:p w:rsidR="00760398" w:rsidRPr="000A44EE" w:rsidRDefault="00244A91" w:rsidP="00760398">
            <w:pPr>
              <w:pStyle w:val="Paragraphedeliste"/>
              <w:bidi/>
              <w:ind w:left="0"/>
              <w:jc w:val="center"/>
              <w:rPr>
                <w:rFonts w:ascii="Traditional Arabic" w:hAnsi="Traditional Arabic" w:cs="Traditional Arabic"/>
                <w:bCs/>
                <w:sz w:val="36"/>
                <w:szCs w:val="36"/>
                <w:rtl/>
                <w:lang w:val="en-US" w:bidi="ar-DZ"/>
              </w:rPr>
            </w:pPr>
            <w:r w:rsidRPr="000A44EE">
              <w:rPr>
                <w:rFonts w:ascii="Traditional Arabic" w:hAnsi="Traditional Arabic" w:cs="Traditional Arabic"/>
                <w:bCs/>
                <w:sz w:val="36"/>
                <w:szCs w:val="36"/>
                <w:rtl/>
                <w:lang w:val="en-US" w:bidi="ar-DZ"/>
              </w:rPr>
              <w:t xml:space="preserve">مؤشراتتقييم </w:t>
            </w:r>
            <w:r w:rsidR="00760398" w:rsidRPr="000A44EE">
              <w:rPr>
                <w:rFonts w:ascii="Traditional Arabic" w:hAnsi="Traditional Arabic" w:cs="Traditional Arabic"/>
                <w:bCs/>
                <w:sz w:val="36"/>
                <w:szCs w:val="36"/>
                <w:rtl/>
                <w:lang w:val="en-US" w:bidi="ar-DZ"/>
              </w:rPr>
              <w:t>الأداء</w:t>
            </w:r>
          </w:p>
        </w:tc>
        <w:tc>
          <w:tcPr>
            <w:tcW w:w="3863" w:type="dxa"/>
            <w:tcBorders>
              <w:left w:val="single" w:sz="4" w:space="0" w:color="auto"/>
            </w:tcBorders>
          </w:tcPr>
          <w:p w:rsidR="00760398" w:rsidRPr="000A44EE" w:rsidRDefault="00244A91" w:rsidP="00760398">
            <w:pPr>
              <w:pStyle w:val="Paragraphedeliste"/>
              <w:bidi/>
              <w:ind w:left="0"/>
              <w:jc w:val="center"/>
              <w:rPr>
                <w:rFonts w:ascii="Traditional Arabic" w:hAnsi="Traditional Arabic" w:cs="Traditional Arabic"/>
                <w:bCs/>
                <w:sz w:val="36"/>
                <w:szCs w:val="36"/>
                <w:rtl/>
                <w:lang w:val="en-US" w:bidi="ar-DZ"/>
              </w:rPr>
            </w:pPr>
            <w:r w:rsidRPr="000A44EE">
              <w:rPr>
                <w:rFonts w:ascii="Traditional Arabic" w:hAnsi="Traditional Arabic" w:cs="Traditional Arabic"/>
                <w:bCs/>
                <w:sz w:val="36"/>
                <w:szCs w:val="36"/>
                <w:rtl/>
                <w:lang w:val="en-US" w:bidi="ar-DZ"/>
              </w:rPr>
              <w:t>طريقة حساب المؤشر</w:t>
            </w:r>
          </w:p>
        </w:tc>
      </w:tr>
      <w:tr w:rsidR="00DD2AE0" w:rsidRPr="000A44EE" w:rsidTr="00244A91">
        <w:tc>
          <w:tcPr>
            <w:tcW w:w="2178" w:type="dxa"/>
            <w:vMerge w:val="restart"/>
            <w:tcBorders>
              <w:top w:val="single" w:sz="4" w:space="0" w:color="auto"/>
            </w:tcBorders>
          </w:tcPr>
          <w:p w:rsidR="00DD2AE0" w:rsidRPr="000A44EE" w:rsidRDefault="00DD2AE0" w:rsidP="00DD2AE0">
            <w:pPr>
              <w:pStyle w:val="Paragraphedeliste"/>
              <w:bidi/>
              <w:ind w:left="0"/>
              <w:jc w:val="center"/>
              <w:rPr>
                <w:rFonts w:ascii="Traditional Arabic" w:hAnsi="Traditional Arabic" w:cs="Traditional Arabic"/>
                <w:b/>
                <w:sz w:val="36"/>
                <w:szCs w:val="36"/>
                <w:rtl/>
                <w:lang w:val="en-US" w:bidi="ar-DZ"/>
              </w:rPr>
            </w:pPr>
          </w:p>
          <w:p w:rsidR="00DD2AE0" w:rsidRPr="000A44EE" w:rsidRDefault="00DD2AE0" w:rsidP="00DD2AE0">
            <w:pPr>
              <w:pStyle w:val="Paragraphedeliste"/>
              <w:bidi/>
              <w:ind w:left="0"/>
              <w:jc w:val="center"/>
              <w:rPr>
                <w:rFonts w:ascii="Traditional Arabic" w:hAnsi="Traditional Arabic" w:cs="Traditional Arabic"/>
                <w:b/>
                <w:sz w:val="36"/>
                <w:szCs w:val="36"/>
                <w:rtl/>
                <w:lang w:val="en-US" w:bidi="ar-DZ"/>
              </w:rPr>
            </w:pPr>
          </w:p>
          <w:p w:rsidR="009A2AD3" w:rsidRPr="000A44EE" w:rsidRDefault="009A2AD3" w:rsidP="009A2AD3">
            <w:pPr>
              <w:pStyle w:val="Paragraphedeliste"/>
              <w:bidi/>
              <w:ind w:left="0"/>
              <w:jc w:val="center"/>
              <w:rPr>
                <w:rFonts w:ascii="Traditional Arabic" w:hAnsi="Traditional Arabic" w:cs="Traditional Arabic"/>
                <w:b/>
                <w:sz w:val="36"/>
                <w:szCs w:val="36"/>
                <w:rtl/>
                <w:lang w:val="en-US" w:bidi="ar-DZ"/>
              </w:rPr>
            </w:pPr>
          </w:p>
          <w:p w:rsidR="009A2AD3" w:rsidRPr="000A44EE" w:rsidRDefault="009A2AD3" w:rsidP="00244A91">
            <w:pPr>
              <w:bidi/>
              <w:rPr>
                <w:rFonts w:ascii="Traditional Arabic" w:hAnsi="Traditional Arabic" w:cs="Traditional Arabic"/>
                <w:b/>
                <w:sz w:val="36"/>
                <w:szCs w:val="36"/>
                <w:rtl/>
                <w:lang w:val="en-US" w:bidi="ar-DZ"/>
              </w:rPr>
            </w:pPr>
          </w:p>
          <w:p w:rsidR="00DD2AE0" w:rsidRPr="000A44EE" w:rsidRDefault="00DD2AE0" w:rsidP="00DD2AE0">
            <w:pPr>
              <w:pStyle w:val="Paragraphedeliste"/>
              <w:bidi/>
              <w:ind w:left="0"/>
              <w:jc w:val="center"/>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 السيولة</w:t>
            </w:r>
          </w:p>
        </w:tc>
        <w:tc>
          <w:tcPr>
            <w:tcW w:w="3346" w:type="dxa"/>
            <w:tcBorders>
              <w:top w:val="single" w:sz="4" w:space="0" w:color="auto"/>
            </w:tcBorders>
          </w:tcPr>
          <w:p w:rsidR="00DD2AE0" w:rsidRPr="000A44EE" w:rsidRDefault="00DD2AE0" w:rsidP="00DD2AE0">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الرصيد النقدي</w:t>
            </w:r>
          </w:p>
        </w:tc>
        <w:tc>
          <w:tcPr>
            <w:tcW w:w="3863" w:type="dxa"/>
          </w:tcPr>
          <w:p w:rsidR="00DD2AE0" w:rsidRPr="000A44EE" w:rsidRDefault="00AB0CB4" w:rsidP="009A2AD3">
            <w:pPr>
              <w:bidi/>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الأموال متوفرة في صندوق والبنك </w:t>
            </w:r>
            <w:r w:rsidR="00244A91" w:rsidRPr="000A44EE">
              <w:rPr>
                <w:rFonts w:ascii="Traditional Arabic" w:hAnsi="Traditional Arabic" w:cs="Traditional Arabic"/>
                <w:b/>
                <w:sz w:val="36"/>
                <w:szCs w:val="36"/>
                <w:rtl/>
                <w:lang w:val="en-US" w:bidi="ar-DZ"/>
              </w:rPr>
              <w:t>/</w:t>
            </w:r>
            <w:r w:rsidRPr="000A44EE">
              <w:rPr>
                <w:rFonts w:ascii="Traditional Arabic" w:hAnsi="Traditional Arabic" w:cs="Traditional Arabic"/>
                <w:b/>
                <w:sz w:val="36"/>
                <w:szCs w:val="36"/>
                <w:rtl/>
                <w:lang w:val="en-US" w:bidi="ar-DZ"/>
              </w:rPr>
              <w:t xml:space="preserve"> الودائع</w:t>
            </w:r>
          </w:p>
        </w:tc>
      </w:tr>
      <w:tr w:rsidR="00DD2AE0" w:rsidRPr="000A44EE" w:rsidTr="00244A91">
        <w:tc>
          <w:tcPr>
            <w:tcW w:w="2178" w:type="dxa"/>
            <w:vMerge/>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p>
        </w:tc>
        <w:tc>
          <w:tcPr>
            <w:tcW w:w="3346" w:type="dxa"/>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 الاحتياطي القانوني</w:t>
            </w:r>
          </w:p>
        </w:tc>
        <w:tc>
          <w:tcPr>
            <w:tcW w:w="3863" w:type="dxa"/>
          </w:tcPr>
          <w:p w:rsidR="00DD2AE0" w:rsidRPr="000A44EE" w:rsidRDefault="00AB0CB4" w:rsidP="00AB0CB4">
            <w:pPr>
              <w:bidi/>
              <w:rPr>
                <w:rFonts w:ascii="Traditional Arabic" w:hAnsi="Traditional Arabic" w:cs="Traditional Arabic"/>
                <w:sz w:val="36"/>
                <w:szCs w:val="36"/>
                <w:rtl/>
                <w:lang/>
              </w:rPr>
            </w:pPr>
            <w:r w:rsidRPr="000A44EE">
              <w:rPr>
                <w:rFonts w:ascii="Traditional Arabic" w:hAnsi="Traditional Arabic" w:cs="Traditional Arabic"/>
                <w:sz w:val="36"/>
                <w:szCs w:val="36"/>
                <w:rtl/>
                <w:lang/>
              </w:rPr>
              <w:t xml:space="preserve">الأرصدة النقديـة لـدى البنـك المركـزي </w:t>
            </w:r>
            <w:r w:rsidRPr="000A44EE">
              <w:rPr>
                <w:rFonts w:ascii="Traditional Arabic" w:hAnsi="Traditional Arabic" w:cs="Traditional Arabic"/>
                <w:sz w:val="36"/>
                <w:szCs w:val="36"/>
                <w:rtl/>
              </w:rPr>
              <w:t>/</w:t>
            </w:r>
            <w:r w:rsidRPr="000A44EE">
              <w:rPr>
                <w:rFonts w:ascii="Traditional Arabic" w:hAnsi="Traditional Arabic" w:cs="Traditional Arabic"/>
                <w:sz w:val="36"/>
                <w:szCs w:val="36"/>
                <w:rtl/>
                <w:lang/>
              </w:rPr>
              <w:t>شـيكات وحـوالات مسـتحقةالدفع</w:t>
            </w:r>
            <w:r w:rsidRPr="000A44EE">
              <w:rPr>
                <w:rFonts w:ascii="Traditional Arabic" w:hAnsi="Traditional Arabic" w:cs="Traditional Arabic"/>
                <w:sz w:val="36"/>
                <w:szCs w:val="36"/>
                <w:rtl/>
              </w:rPr>
              <w:t>+</w:t>
            </w:r>
            <w:r w:rsidRPr="000A44EE">
              <w:rPr>
                <w:rFonts w:ascii="Traditional Arabic" w:hAnsi="Traditional Arabic" w:cs="Traditional Arabic"/>
                <w:sz w:val="36"/>
                <w:szCs w:val="36"/>
                <w:rtl/>
                <w:lang/>
              </w:rPr>
              <w:t>مستحق للبنوك الأخرى</w:t>
            </w:r>
            <w:r w:rsidRPr="000A44EE">
              <w:rPr>
                <w:rFonts w:ascii="Traditional Arabic" w:hAnsi="Traditional Arabic" w:cs="Traditional Arabic"/>
                <w:sz w:val="36"/>
                <w:szCs w:val="36"/>
                <w:rtl/>
              </w:rPr>
              <w:t>+</w:t>
            </w:r>
            <w:r w:rsidRPr="000A44EE">
              <w:rPr>
                <w:rFonts w:ascii="Traditional Arabic" w:hAnsi="Traditional Arabic" w:cs="Traditional Arabic"/>
                <w:sz w:val="36"/>
                <w:szCs w:val="36"/>
                <w:rtl/>
                <w:lang/>
              </w:rPr>
              <w:t>الودائع بأنواعها.</w:t>
            </w:r>
          </w:p>
        </w:tc>
      </w:tr>
      <w:tr w:rsidR="00DD2AE0" w:rsidRPr="000A44EE" w:rsidTr="00244A91">
        <w:tc>
          <w:tcPr>
            <w:tcW w:w="2178" w:type="dxa"/>
            <w:vMerge/>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p>
        </w:tc>
        <w:tc>
          <w:tcPr>
            <w:tcW w:w="3346" w:type="dxa"/>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السيولة القانونية</w:t>
            </w:r>
          </w:p>
        </w:tc>
        <w:tc>
          <w:tcPr>
            <w:tcW w:w="3863" w:type="dxa"/>
          </w:tcPr>
          <w:p w:rsidR="00DD2AE0" w:rsidRPr="000A44EE" w:rsidRDefault="00AB0CB4" w:rsidP="00AB0CB4">
            <w:pPr>
              <w:bidi/>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أرصدة نقدية + أصول شبه نقدية / مجموع الودائع لدى البنك</w:t>
            </w:r>
          </w:p>
        </w:tc>
      </w:tr>
      <w:tr w:rsidR="00DD2AE0" w:rsidRPr="000A44EE" w:rsidTr="00244A91">
        <w:tc>
          <w:tcPr>
            <w:tcW w:w="2178" w:type="dxa"/>
            <w:vMerge/>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p>
        </w:tc>
        <w:tc>
          <w:tcPr>
            <w:tcW w:w="3346" w:type="dxa"/>
          </w:tcPr>
          <w:p w:rsidR="00DD2AE0" w:rsidRPr="000A44EE" w:rsidRDefault="00DD2AE0" w:rsidP="004D3EB0">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الأصول السائلة إلى إجمالي الأصول</w:t>
            </w:r>
          </w:p>
        </w:tc>
        <w:tc>
          <w:tcPr>
            <w:tcW w:w="3863" w:type="dxa"/>
          </w:tcPr>
          <w:p w:rsidR="00DD2AE0" w:rsidRPr="000A44EE" w:rsidRDefault="00AB0CB4" w:rsidP="00244A91">
            <w:pPr>
              <w:bidi/>
              <w:rPr>
                <w:rFonts w:ascii="Traditional Arabic" w:hAnsi="Traditional Arabic" w:cs="Traditional Arabic"/>
                <w:b/>
                <w:sz w:val="36"/>
                <w:szCs w:val="36"/>
                <w:rtl/>
                <w:lang w:val="en-US" w:bidi="ar-DZ"/>
              </w:rPr>
            </w:pPr>
            <w:r w:rsidRPr="000A44EE">
              <w:rPr>
                <w:rFonts w:ascii="Traditional Arabic" w:hAnsi="Traditional Arabic" w:cs="Traditional Arabic"/>
                <w:sz w:val="36"/>
                <w:szCs w:val="36"/>
                <w:rtl/>
                <w:lang/>
              </w:rPr>
              <w:t>النقدية</w:t>
            </w:r>
            <w:r w:rsidRPr="000A44EE">
              <w:rPr>
                <w:rFonts w:ascii="Traditional Arabic" w:hAnsi="Traditional Arabic" w:cs="Traditional Arabic"/>
                <w:sz w:val="36"/>
                <w:szCs w:val="36"/>
                <w:rtl/>
              </w:rPr>
              <w:t xml:space="preserve">+ </w:t>
            </w:r>
            <w:r w:rsidRPr="000A44EE">
              <w:rPr>
                <w:rFonts w:ascii="Traditional Arabic" w:hAnsi="Traditional Arabic" w:cs="Traditional Arabic"/>
                <w:sz w:val="36"/>
                <w:szCs w:val="36"/>
                <w:rtl/>
                <w:lang/>
              </w:rPr>
              <w:t xml:space="preserve">المستحق على البنوك </w:t>
            </w:r>
            <w:r w:rsidRPr="000A44EE">
              <w:rPr>
                <w:rFonts w:ascii="Traditional Arabic" w:hAnsi="Traditional Arabic" w:cs="Traditional Arabic"/>
                <w:sz w:val="36"/>
                <w:szCs w:val="36"/>
                <w:rtl/>
              </w:rPr>
              <w:t xml:space="preserve">/ </w:t>
            </w:r>
            <w:r w:rsidRPr="000A44EE">
              <w:rPr>
                <w:rFonts w:ascii="Traditional Arabic" w:hAnsi="Traditional Arabic" w:cs="Traditional Arabic"/>
                <w:sz w:val="36"/>
                <w:szCs w:val="36"/>
                <w:rtl/>
                <w:lang/>
              </w:rPr>
              <w:t>إجمالي الأصول</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الودائع الجارية إلى مجموع الودائع</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الودائع الجارية / مجموع الودائع</w:t>
            </w:r>
          </w:p>
        </w:tc>
      </w:tr>
      <w:tr w:rsidR="00AB0CB4" w:rsidRPr="000A44EE" w:rsidTr="00244A91">
        <w:tc>
          <w:tcPr>
            <w:tcW w:w="2178" w:type="dxa"/>
            <w:vMerge w:val="restart"/>
          </w:tcPr>
          <w:p w:rsidR="00AB0CB4" w:rsidRPr="000A44EE" w:rsidRDefault="00AB0CB4" w:rsidP="00AB0CB4">
            <w:pPr>
              <w:pStyle w:val="Paragraphedeliste"/>
              <w:bidi/>
              <w:ind w:left="0"/>
              <w:jc w:val="center"/>
              <w:rPr>
                <w:rFonts w:ascii="Traditional Arabic" w:hAnsi="Traditional Arabic" w:cs="Traditional Arabic"/>
                <w:b/>
                <w:sz w:val="36"/>
                <w:szCs w:val="36"/>
                <w:rtl/>
                <w:lang w:val="en-US" w:bidi="ar-DZ"/>
              </w:rPr>
            </w:pPr>
          </w:p>
          <w:p w:rsidR="00AB0CB4" w:rsidRPr="000A44EE" w:rsidRDefault="00AB0CB4" w:rsidP="00AB0CB4">
            <w:pPr>
              <w:pStyle w:val="Paragraphedeliste"/>
              <w:bidi/>
              <w:ind w:left="0"/>
              <w:jc w:val="center"/>
              <w:rPr>
                <w:rFonts w:ascii="Traditional Arabic" w:hAnsi="Traditional Arabic" w:cs="Traditional Arabic"/>
                <w:b/>
                <w:sz w:val="36"/>
                <w:szCs w:val="36"/>
                <w:rtl/>
                <w:lang w:val="en-US" w:bidi="ar-DZ"/>
              </w:rPr>
            </w:pPr>
          </w:p>
          <w:p w:rsidR="00AB0CB4" w:rsidRPr="000A44EE" w:rsidRDefault="00AB0CB4" w:rsidP="00AB0CB4">
            <w:pPr>
              <w:pStyle w:val="Paragraphedeliste"/>
              <w:bidi/>
              <w:ind w:left="0"/>
              <w:jc w:val="center"/>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 الربحية</w:t>
            </w: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lastRenderedPageBreak/>
              <w:t xml:space="preserve">معدل العائد على حق </w:t>
            </w:r>
            <w:r w:rsidRPr="000A44EE">
              <w:rPr>
                <w:rFonts w:ascii="Traditional Arabic" w:hAnsi="Traditional Arabic" w:cs="Traditional Arabic"/>
                <w:b/>
                <w:sz w:val="36"/>
                <w:szCs w:val="36"/>
                <w:rtl/>
                <w:lang w:val="en-US" w:bidi="ar-DZ"/>
              </w:rPr>
              <w:lastRenderedPageBreak/>
              <w:t>الملكية</w:t>
            </w:r>
            <w:r w:rsidR="00244A91" w:rsidRPr="000A44EE">
              <w:rPr>
                <w:rFonts w:ascii="Traditional Arabic" w:hAnsi="Traditional Arabic" w:cs="Traditional Arabic"/>
                <w:b/>
                <w:sz w:val="36"/>
                <w:szCs w:val="36"/>
                <w:lang w:val="en-US" w:bidi="ar-DZ"/>
              </w:rPr>
              <w:t xml:space="preserve">ROE </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lastRenderedPageBreak/>
              <w:t>صافي الربح/حقوق الملكية</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العائد على الأصول</w:t>
            </w:r>
            <w:r w:rsidR="00244A91" w:rsidRPr="000A44EE">
              <w:rPr>
                <w:rFonts w:ascii="Traditional Arabic" w:hAnsi="Traditional Arabic" w:cs="Traditional Arabic"/>
                <w:b/>
                <w:sz w:val="36"/>
                <w:szCs w:val="36"/>
                <w:lang w:val="en-US" w:bidi="ar-DZ"/>
              </w:rPr>
              <w:t xml:space="preserve">ROA </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بقسمة صافي الربح / اجمالي الأصول</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استخدام الأصول</w:t>
            </w:r>
          </w:p>
        </w:tc>
        <w:tc>
          <w:tcPr>
            <w:tcW w:w="3863" w:type="dxa"/>
          </w:tcPr>
          <w:p w:rsidR="00AB0CB4" w:rsidRPr="000A44EE" w:rsidRDefault="00AB0CB4" w:rsidP="009A2AD3">
            <w:pPr>
              <w:pStyle w:val="Paragraphedeliste"/>
              <w:bidi/>
              <w:ind w:left="0"/>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اجمالي الإيرادات </w:t>
            </w:r>
            <w:r w:rsidR="009A2AD3" w:rsidRPr="000A44EE">
              <w:rPr>
                <w:rFonts w:ascii="Traditional Arabic" w:hAnsi="Traditional Arabic" w:cs="Traditional Arabic"/>
                <w:b/>
                <w:sz w:val="36"/>
                <w:szCs w:val="36"/>
                <w:rtl/>
                <w:lang w:val="en-US" w:bidi="ar-DZ"/>
              </w:rPr>
              <w:t>/</w:t>
            </w:r>
            <w:r w:rsidRPr="000A44EE">
              <w:rPr>
                <w:rFonts w:ascii="Traditional Arabic" w:hAnsi="Traditional Arabic" w:cs="Traditional Arabic"/>
                <w:b/>
                <w:sz w:val="36"/>
                <w:szCs w:val="36"/>
                <w:rtl/>
                <w:lang w:val="en-US" w:bidi="ar-DZ"/>
              </w:rPr>
              <w:t xml:space="preserve"> اجمالي الأصول</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هامش الربح</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صافي الربح </w:t>
            </w:r>
            <w:r w:rsidR="009A2AD3" w:rsidRPr="000A44EE">
              <w:rPr>
                <w:rFonts w:ascii="Traditional Arabic" w:hAnsi="Traditional Arabic" w:cs="Traditional Arabic"/>
                <w:b/>
                <w:sz w:val="36"/>
                <w:szCs w:val="36"/>
                <w:rtl/>
                <w:lang w:val="en-US" w:bidi="ar-DZ"/>
              </w:rPr>
              <w:t>/</w:t>
            </w:r>
            <w:r w:rsidRPr="000A44EE">
              <w:rPr>
                <w:rFonts w:ascii="Traditional Arabic" w:hAnsi="Traditional Arabic" w:cs="Traditional Arabic"/>
                <w:b/>
                <w:sz w:val="36"/>
                <w:szCs w:val="36"/>
                <w:rtl/>
                <w:lang w:val="en-US" w:bidi="ar-DZ"/>
              </w:rPr>
              <w:t xml:space="preserve"> الإيرادات</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مضاعف حق الملكية</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إجمالي الأصول </w:t>
            </w:r>
            <w:r w:rsidR="009A2AD3" w:rsidRPr="000A44EE">
              <w:rPr>
                <w:rFonts w:ascii="Traditional Arabic" w:hAnsi="Traditional Arabic" w:cs="Traditional Arabic"/>
                <w:b/>
                <w:sz w:val="36"/>
                <w:szCs w:val="36"/>
                <w:rtl/>
                <w:lang w:val="en-US" w:bidi="ar-DZ"/>
              </w:rPr>
              <w:t>/</w:t>
            </w:r>
            <w:r w:rsidRPr="000A44EE">
              <w:rPr>
                <w:rFonts w:ascii="Traditional Arabic" w:hAnsi="Traditional Arabic" w:cs="Traditional Arabic"/>
                <w:b/>
                <w:sz w:val="36"/>
                <w:szCs w:val="36"/>
                <w:rtl/>
                <w:lang w:val="en-US" w:bidi="ar-DZ"/>
              </w:rPr>
              <w:t xml:space="preserve"> حقوق الملكية</w:t>
            </w:r>
          </w:p>
        </w:tc>
      </w:tr>
      <w:tr w:rsidR="00AB0CB4" w:rsidRPr="000A44EE" w:rsidTr="00244A91">
        <w:tc>
          <w:tcPr>
            <w:tcW w:w="2178" w:type="dxa"/>
            <w:vMerge w:val="restart"/>
          </w:tcPr>
          <w:p w:rsidR="00AB0CB4" w:rsidRPr="000A44EE" w:rsidRDefault="00AB0CB4" w:rsidP="00AB0CB4">
            <w:pPr>
              <w:pStyle w:val="Paragraphedeliste"/>
              <w:bidi/>
              <w:ind w:left="0"/>
              <w:rPr>
                <w:rFonts w:ascii="Traditional Arabic" w:hAnsi="Traditional Arabic" w:cs="Traditional Arabic"/>
                <w:b/>
                <w:sz w:val="36"/>
                <w:szCs w:val="36"/>
                <w:rtl/>
                <w:lang w:val="en-US" w:bidi="ar-DZ"/>
              </w:rPr>
            </w:pPr>
          </w:p>
          <w:p w:rsidR="00AB0CB4" w:rsidRPr="000A44EE" w:rsidRDefault="00AB0CB4" w:rsidP="00AB0CB4">
            <w:pPr>
              <w:pStyle w:val="Paragraphedeliste"/>
              <w:bidi/>
              <w:ind w:left="0"/>
              <w:jc w:val="center"/>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مؤشرات ملائمة رأس المال</w:t>
            </w: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حقوق الملكية إلى مجموع الأصول</w:t>
            </w:r>
          </w:p>
        </w:tc>
        <w:tc>
          <w:tcPr>
            <w:tcW w:w="3863" w:type="dxa"/>
          </w:tcPr>
          <w:p w:rsidR="00AB0CB4" w:rsidRPr="000A44EE" w:rsidRDefault="00AB0CB4" w:rsidP="00AB0CB4">
            <w:pPr>
              <w:bidi/>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 حقوق الملكية /إجمالي الودائع</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حق الملكية للأصول الخطرة</w:t>
            </w:r>
          </w:p>
        </w:tc>
        <w:tc>
          <w:tcPr>
            <w:tcW w:w="3863"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حقوق الملكية/الأصول الخطرة</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قدرة البنك على رد الودائع</w:t>
            </w:r>
          </w:p>
        </w:tc>
        <w:tc>
          <w:tcPr>
            <w:tcW w:w="3863" w:type="dxa"/>
          </w:tcPr>
          <w:p w:rsidR="00AB0CB4" w:rsidRPr="000A44EE" w:rsidRDefault="00AB0CB4" w:rsidP="00AB0CB4">
            <w:pPr>
              <w:bidi/>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حقوق الملكية /إجمالي الودائع</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حقوق الملكية إلى القروض</w:t>
            </w:r>
          </w:p>
        </w:tc>
        <w:tc>
          <w:tcPr>
            <w:tcW w:w="3863" w:type="dxa"/>
          </w:tcPr>
          <w:p w:rsidR="00AB0CB4" w:rsidRPr="000A44EE" w:rsidRDefault="00AB0CB4" w:rsidP="00AB0CB4">
            <w:pPr>
              <w:bidi/>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 xml:space="preserve"> قروض بدون ضمان عيني/حق الملكية </w:t>
            </w:r>
          </w:p>
        </w:tc>
      </w:tr>
      <w:tr w:rsidR="00AB0CB4" w:rsidRPr="000A44EE" w:rsidTr="00244A91">
        <w:tc>
          <w:tcPr>
            <w:tcW w:w="2178" w:type="dxa"/>
            <w:vMerge w:val="restart"/>
          </w:tcPr>
          <w:p w:rsidR="00AB0CB4" w:rsidRPr="000A44EE" w:rsidRDefault="00AB0CB4" w:rsidP="00AB0CB4">
            <w:pPr>
              <w:pStyle w:val="Paragraphedeliste"/>
              <w:tabs>
                <w:tab w:val="left" w:pos="282"/>
              </w:tabs>
              <w:bidi/>
              <w:ind w:left="0"/>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ab/>
            </w:r>
          </w:p>
          <w:p w:rsidR="00244A91" w:rsidRPr="000A44EE" w:rsidRDefault="00244A91" w:rsidP="00244A91">
            <w:pPr>
              <w:pStyle w:val="Paragraphedeliste"/>
              <w:tabs>
                <w:tab w:val="left" w:pos="282"/>
              </w:tabs>
              <w:bidi/>
              <w:ind w:left="0"/>
              <w:rPr>
                <w:rFonts w:ascii="Traditional Arabic" w:hAnsi="Traditional Arabic" w:cs="Traditional Arabic"/>
                <w:b/>
                <w:sz w:val="36"/>
                <w:szCs w:val="36"/>
                <w:rtl/>
                <w:lang w:val="en-US" w:bidi="ar-DZ"/>
              </w:rPr>
            </w:pPr>
          </w:p>
          <w:p w:rsidR="00AB0CB4" w:rsidRPr="000A44EE" w:rsidRDefault="00AB0CB4" w:rsidP="00AB0CB4">
            <w:pPr>
              <w:pStyle w:val="Paragraphedeliste"/>
              <w:bidi/>
              <w:ind w:left="0"/>
              <w:jc w:val="center"/>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مؤشرات توظيف الأموال</w:t>
            </w: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توظيف الموارد التقليدية</w:t>
            </w:r>
          </w:p>
        </w:tc>
        <w:tc>
          <w:tcPr>
            <w:tcW w:w="3863" w:type="dxa"/>
          </w:tcPr>
          <w:p w:rsidR="00AB0CB4" w:rsidRPr="000A44EE" w:rsidRDefault="00AB0CB4" w:rsidP="009A2AD3">
            <w:pPr>
              <w:bidi/>
              <w:rPr>
                <w:rFonts w:ascii="Traditional Arabic" w:hAnsi="Traditional Arabic" w:cs="Traditional Arabic"/>
                <w:bCs/>
                <w:sz w:val="36"/>
                <w:szCs w:val="36"/>
                <w:rtl/>
                <w:lang w:val="en-US" w:bidi="ar-DZ"/>
              </w:rPr>
            </w:pPr>
            <w:r w:rsidRPr="000A44EE">
              <w:rPr>
                <w:rFonts w:ascii="Traditional Arabic" w:hAnsi="Traditional Arabic" w:cs="Traditional Arabic"/>
                <w:b/>
                <w:sz w:val="36"/>
                <w:szCs w:val="36"/>
                <w:rtl/>
                <w:lang w:val="en-US" w:bidi="ar-DZ"/>
              </w:rPr>
              <w:t>القروض + الأوراق المالية / الودائع + حقوق الملكية</w:t>
            </w:r>
          </w:p>
        </w:tc>
      </w:tr>
      <w:tr w:rsidR="00AB0CB4" w:rsidRPr="000A44EE" w:rsidTr="00244A91">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معدل توظيف الموارد المتاحة</w:t>
            </w:r>
          </w:p>
        </w:tc>
        <w:tc>
          <w:tcPr>
            <w:tcW w:w="3863" w:type="dxa"/>
          </w:tcPr>
          <w:p w:rsidR="00AB0CB4" w:rsidRPr="000A44EE" w:rsidRDefault="00AB0CB4" w:rsidP="009A2AD3">
            <w:pPr>
              <w:bidi/>
              <w:rPr>
                <w:rFonts w:ascii="Traditional Arabic" w:hAnsi="Traditional Arabic" w:cs="Traditional Arabic"/>
                <w:bCs/>
                <w:sz w:val="36"/>
                <w:szCs w:val="36"/>
                <w:rtl/>
                <w:lang w:val="en-US" w:bidi="ar-DZ"/>
              </w:rPr>
            </w:pPr>
            <w:r w:rsidRPr="000A44EE">
              <w:rPr>
                <w:rFonts w:ascii="Traditional Arabic" w:hAnsi="Traditional Arabic" w:cs="Traditional Arabic"/>
                <w:b/>
                <w:sz w:val="36"/>
                <w:szCs w:val="36"/>
                <w:rtl/>
                <w:lang w:val="en-US" w:bidi="ar-DZ"/>
              </w:rPr>
              <w:t>القروض + الأوراق المالية / الودائع + حقوق الملكية+القروض</w:t>
            </w:r>
          </w:p>
        </w:tc>
      </w:tr>
      <w:tr w:rsidR="00AB0CB4" w:rsidRPr="000A44EE" w:rsidTr="00244A91">
        <w:trPr>
          <w:trHeight w:val="449"/>
        </w:trPr>
        <w:tc>
          <w:tcPr>
            <w:tcW w:w="2178" w:type="dxa"/>
            <w:vMerge/>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p>
        </w:tc>
        <w:tc>
          <w:tcPr>
            <w:tcW w:w="3346" w:type="dxa"/>
          </w:tcPr>
          <w:p w:rsidR="00AB0CB4" w:rsidRPr="000A44EE" w:rsidRDefault="00AB0CB4" w:rsidP="00AB0CB4">
            <w:pPr>
              <w:pStyle w:val="Paragraphedeliste"/>
              <w:bidi/>
              <w:ind w:left="0"/>
              <w:jc w:val="both"/>
              <w:rPr>
                <w:rFonts w:ascii="Traditional Arabic" w:hAnsi="Traditional Arabic" w:cs="Traditional Arabic"/>
                <w:b/>
                <w:sz w:val="36"/>
                <w:szCs w:val="36"/>
                <w:rtl/>
                <w:lang w:val="en-US" w:bidi="ar-DZ"/>
              </w:rPr>
            </w:pPr>
            <w:r w:rsidRPr="000A44EE">
              <w:rPr>
                <w:rFonts w:ascii="Traditional Arabic" w:hAnsi="Traditional Arabic" w:cs="Traditional Arabic"/>
                <w:b/>
                <w:sz w:val="36"/>
                <w:szCs w:val="36"/>
                <w:rtl/>
                <w:lang w:val="en-US" w:bidi="ar-DZ"/>
              </w:rPr>
              <w:t>نسبة القروض إلى إجمالي الودائع</w:t>
            </w:r>
          </w:p>
        </w:tc>
        <w:tc>
          <w:tcPr>
            <w:tcW w:w="3863" w:type="dxa"/>
          </w:tcPr>
          <w:p w:rsidR="00AB0CB4" w:rsidRPr="000A44EE" w:rsidRDefault="00AB0CB4" w:rsidP="00AB0CB4">
            <w:pPr>
              <w:bidi/>
              <w:jc w:val="both"/>
              <w:rPr>
                <w:rFonts w:ascii="Traditional Arabic" w:hAnsi="Traditional Arabic" w:cs="Traditional Arabic"/>
                <w:bCs/>
                <w:sz w:val="36"/>
                <w:szCs w:val="36"/>
                <w:rtl/>
                <w:lang w:val="en-US" w:bidi="ar-DZ"/>
              </w:rPr>
            </w:pPr>
            <w:r w:rsidRPr="000A44EE">
              <w:rPr>
                <w:rFonts w:ascii="Traditional Arabic" w:hAnsi="Traditional Arabic" w:cs="Traditional Arabic"/>
                <w:b/>
                <w:sz w:val="36"/>
                <w:szCs w:val="36"/>
                <w:rtl/>
                <w:lang w:val="en-US" w:bidi="ar-DZ"/>
              </w:rPr>
              <w:t>القروض/ الودائع</w:t>
            </w:r>
          </w:p>
        </w:tc>
      </w:tr>
    </w:tbl>
    <w:p w:rsidR="00F5350E" w:rsidRPr="000A44EE" w:rsidRDefault="00F5350E" w:rsidP="00F5350E">
      <w:pPr>
        <w:bidi/>
        <w:jc w:val="center"/>
        <w:rPr>
          <w:rFonts w:ascii="Traditional Arabic" w:hAnsi="Traditional Arabic" w:cs="Traditional Arabic"/>
          <w:bCs/>
          <w:sz w:val="36"/>
          <w:szCs w:val="36"/>
          <w:lang w:val="en-US" w:bidi="ar-DZ"/>
        </w:rPr>
      </w:pPr>
      <w:r w:rsidRPr="000A44EE">
        <w:rPr>
          <w:rFonts w:ascii="Traditional Arabic" w:hAnsi="Traditional Arabic" w:cs="Traditional Arabic"/>
          <w:bCs/>
          <w:sz w:val="36"/>
          <w:szCs w:val="36"/>
          <w:rtl/>
          <w:lang w:val="en-US" w:bidi="ar-DZ"/>
        </w:rPr>
        <w:t>الخــــاتمة:</w:t>
      </w:r>
    </w:p>
    <w:p w:rsidR="00F5350E" w:rsidRPr="000A44EE" w:rsidRDefault="00F5350E" w:rsidP="00F5350E">
      <w:pPr>
        <w:bidi/>
        <w:jc w:val="both"/>
        <w:rPr>
          <w:rFonts w:ascii="Traditional Arabic" w:hAnsi="Traditional Arabic" w:cs="Traditional Arabic"/>
          <w:sz w:val="36"/>
          <w:szCs w:val="36"/>
          <w:rtl/>
          <w:lang w:bidi="ar-DZ"/>
        </w:rPr>
      </w:pPr>
      <w:r w:rsidRPr="000A44EE">
        <w:rPr>
          <w:rFonts w:ascii="Traditional Arabic" w:hAnsi="Traditional Arabic" w:cs="Traditional Arabic"/>
          <w:sz w:val="36"/>
          <w:szCs w:val="36"/>
          <w:rtl/>
          <w:lang/>
        </w:rPr>
        <w:t>في الختام، تبين لنا مما سبق أن عملية تقييم الأداء في البنوك التجارية من أهم الوظائف في الإدارة المصرفية، ذلك لأنها تعد كمؤشر لنجاح أو فشل السياسة المتعبة من قبل البنك، وتعرفنا كذلك على المؤشرات المستخدمة في هذه العملية، والتي تنقسم إلى مؤشرات تقي</w:t>
      </w:r>
      <w:r w:rsidR="00244A91" w:rsidRPr="000A44EE">
        <w:rPr>
          <w:rFonts w:ascii="Traditional Arabic" w:hAnsi="Traditional Arabic" w:cs="Traditional Arabic"/>
          <w:sz w:val="36"/>
          <w:szCs w:val="36"/>
          <w:rtl/>
          <w:lang/>
        </w:rPr>
        <w:t>ي</w:t>
      </w:r>
      <w:r w:rsidRPr="000A44EE">
        <w:rPr>
          <w:rFonts w:ascii="Traditional Arabic" w:hAnsi="Traditional Arabic" w:cs="Traditional Arabic"/>
          <w:sz w:val="36"/>
          <w:szCs w:val="36"/>
          <w:rtl/>
          <w:lang/>
        </w:rPr>
        <w:t>م الربحية، السيولة، ملاءمة رأس المال وتوظيف الأموال</w:t>
      </w:r>
      <w:r w:rsidRPr="000A44EE">
        <w:rPr>
          <w:rFonts w:ascii="Traditional Arabic" w:hAnsi="Traditional Arabic" w:cs="Traditional Arabic"/>
          <w:sz w:val="36"/>
          <w:szCs w:val="36"/>
          <w:rtl/>
          <w:lang w:bidi="ar-DZ"/>
        </w:rPr>
        <w:t>.</w:t>
      </w:r>
    </w:p>
    <w:p w:rsidR="009A2AD3" w:rsidRPr="000A44EE" w:rsidRDefault="009A2AD3" w:rsidP="009A2AD3">
      <w:pPr>
        <w:tabs>
          <w:tab w:val="left" w:pos="2479"/>
        </w:tabs>
        <w:bidi/>
        <w:rPr>
          <w:rFonts w:ascii="Traditional Arabic" w:hAnsi="Traditional Arabic" w:cs="Traditional Arabic"/>
          <w:sz w:val="36"/>
          <w:szCs w:val="36"/>
          <w:rtl/>
          <w:lang w:val="en-US" w:bidi="ar-DZ"/>
        </w:rPr>
      </w:pPr>
    </w:p>
    <w:sectPr w:rsidR="009A2AD3" w:rsidRPr="000A44EE" w:rsidSect="00244A91">
      <w:footerReference w:type="default" r:id="rId8"/>
      <w:footnotePr>
        <w:numRestart w:val="eachPage"/>
      </w:footnotePr>
      <w:pgSz w:w="11906" w:h="16838"/>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379" w:rsidRDefault="006F1379" w:rsidP="00D81261">
      <w:pPr>
        <w:spacing w:line="240" w:lineRule="auto"/>
        <w:rPr>
          <w:rtl/>
          <w:lang/>
        </w:rPr>
      </w:pPr>
      <w:r>
        <w:separator/>
      </w:r>
    </w:p>
  </w:endnote>
  <w:endnote w:type="continuationSeparator" w:id="1">
    <w:p w:rsidR="006F1379" w:rsidRDefault="006F1379" w:rsidP="00D81261">
      <w:pPr>
        <w:spacing w:line="240" w:lineRule="auto"/>
        <w:rPr>
          <w:rtl/>
          <w:lang/>
        </w:rPr>
      </w:pPr>
      <w:r>
        <w:continuationSeparator/>
      </w:r>
    </w:p>
  </w:endnote>
</w:endnotes>
</file>

<file path=word/fontTable.xml><?xml version="1.0" encoding="utf-8"?>
<w:fonts xmlns:r="http://schemas.openxmlformats.org/officeDocument/2006/relationships" xmlns:w="http://schemas.openxmlformats.org/wordprocessingml/2006/main">
  <w:font w:name="29LT Zarid Slab Bold">
    <w:altName w:val="Courier New"/>
    <w:charset w:val="00"/>
    <w:family w:val="auto"/>
    <w:pitch w:val="variable"/>
    <w:sig w:usb0="00000000" w:usb1="D000215B"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9LT Zarid Slab Medium">
    <w:altName w:val="Courier New"/>
    <w:charset w:val="00"/>
    <w:family w:val="auto"/>
    <w:pitch w:val="variable"/>
    <w:sig w:usb0="00000000" w:usb1="D000215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425428"/>
      <w:docPartObj>
        <w:docPartGallery w:val="Page Numbers (Bottom of Page)"/>
        <w:docPartUnique/>
      </w:docPartObj>
    </w:sdtPr>
    <w:sdtContent>
      <w:p w:rsidR="000F2A96" w:rsidRDefault="00CA4AF7" w:rsidP="00D81261">
        <w:pPr>
          <w:pStyle w:val="Pieddepage"/>
          <w:tabs>
            <w:tab w:val="clear" w:pos="4680"/>
            <w:tab w:val="clear" w:pos="9360"/>
            <w:tab w:val="left" w:pos="7095"/>
          </w:tabs>
          <w:rPr>
            <w:rtl/>
            <w:lang/>
          </w:rPr>
        </w:pPr>
        <w:r w:rsidRPr="00CA4AF7">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3360;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rsidR="000F2A96" w:rsidRDefault="00CA4AF7">
                    <w:pPr>
                      <w:jc w:val="center"/>
                      <w:rPr>
                        <w:rtl/>
                        <w:lang/>
                      </w:rPr>
                    </w:pPr>
                    <w:r>
                      <w:fldChar w:fldCharType="begin"/>
                    </w:r>
                    <w:r w:rsidR="000F2A96">
                      <w:rPr>
                        <w:rtl/>
                        <w:lang/>
                      </w:rPr>
                      <w:instrText>PAGE    \* MERGEFORMAT</w:instrText>
                    </w:r>
                    <w:r>
                      <w:fldChar w:fldCharType="separate"/>
                    </w:r>
                    <w:r w:rsidR="002570F1" w:rsidRPr="002570F1">
                      <w:rPr>
                        <w:noProof/>
                        <w:lang w:val="fr-FR"/>
                      </w:rPr>
                      <w:t>1</w:t>
                    </w:r>
                    <w:r>
                      <w:fldChar w:fldCharType="end"/>
                    </w:r>
                  </w:p>
                </w:txbxContent>
              </v:textbox>
              <w10:wrap anchorx="margin" anchory="margin"/>
            </v:shape>
          </w:pict>
        </w:r>
        <w:r w:rsidRPr="00CA4AF7">
          <w:rPr>
            <w:noProof/>
          </w:rPr>
          <w:pict>
            <v:shapetype id="_x0000_t32" coordsize="21600,21600" o:spt="32" o:oned="t" path="m,l21600,21600e" filled="f">
              <v:path arrowok="t" fillok="f" o:connecttype="none"/>
              <o:lock v:ext="edit" shapetype="t"/>
            </v:shapetype>
            <v:shape id="Straight Arrow Connector 1" o:spid="_x0000_s1025" type="#_x0000_t32" style="position:absolute;margin-left:0;margin-top:0;width:434.5pt;height:0;z-index:251662336;visibility:visible;mso-wrap-distance-top:-6e-5mm;mso-wrap-distance-bottom:-6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379" w:rsidRDefault="006F1379" w:rsidP="00AD6050">
      <w:pPr>
        <w:bidi/>
        <w:spacing w:line="240" w:lineRule="auto"/>
        <w:rPr>
          <w:rtl/>
          <w:lang/>
        </w:rPr>
      </w:pPr>
      <w:r>
        <w:separator/>
      </w:r>
    </w:p>
  </w:footnote>
  <w:footnote w:type="continuationSeparator" w:id="1">
    <w:p w:rsidR="006F1379" w:rsidRDefault="006F1379" w:rsidP="00D81261">
      <w:pPr>
        <w:spacing w:line="240" w:lineRule="auto"/>
        <w:rPr>
          <w:rtl/>
          <w:lang/>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DCC"/>
    <w:multiLevelType w:val="hybridMultilevel"/>
    <w:tmpl w:val="D0304950"/>
    <w:lvl w:ilvl="0" w:tplc="0FD49990">
      <w:numFmt w:val="bullet"/>
      <w:lvlText w:val="-"/>
      <w:lvlJc w:val="left"/>
      <w:pPr>
        <w:ind w:left="720" w:hanging="360"/>
      </w:pPr>
      <w:rPr>
        <w:rFonts w:ascii="29LT Zarid Slab Bold" w:eastAsia="Arial" w:hAnsi="29LT Zarid Slab Bold" w:cs="29LT Zarid Slab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94D6F"/>
    <w:multiLevelType w:val="hybridMultilevel"/>
    <w:tmpl w:val="55D070C8"/>
    <w:lvl w:ilvl="0" w:tplc="B06CA1A2">
      <w:numFmt w:val="bullet"/>
      <w:lvlText w:val="-"/>
      <w:lvlJc w:val="left"/>
      <w:pPr>
        <w:ind w:left="4410" w:hanging="360"/>
      </w:pPr>
      <w:rPr>
        <w:rFonts w:ascii="29LT Zarid Slab Bold" w:eastAsia="Arial" w:hAnsi="29LT Zarid Slab Bold" w:cs="29LT Zarid Slab 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607F91"/>
    <w:multiLevelType w:val="hybridMultilevel"/>
    <w:tmpl w:val="B28AD038"/>
    <w:lvl w:ilvl="0" w:tplc="201C5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5A77C8"/>
    <w:multiLevelType w:val="hybridMultilevel"/>
    <w:tmpl w:val="4B92B54E"/>
    <w:lvl w:ilvl="0" w:tplc="43F0B9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9A15F5"/>
    <w:multiLevelType w:val="hybridMultilevel"/>
    <w:tmpl w:val="876CD4D2"/>
    <w:lvl w:ilvl="0" w:tplc="076E729C">
      <w:start w:val="1"/>
      <w:numFmt w:val="decimal"/>
      <w:lvlText w:val="%1-"/>
      <w:lvlJc w:val="left"/>
      <w:pPr>
        <w:ind w:left="502" w:hanging="360"/>
      </w:pPr>
      <w:rPr>
        <w:rFonts w:hint="default"/>
        <w:b/>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6823BA3"/>
    <w:multiLevelType w:val="hybridMultilevel"/>
    <w:tmpl w:val="52CE4398"/>
    <w:lvl w:ilvl="0" w:tplc="0E983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12F36"/>
    <w:multiLevelType w:val="hybridMultilevel"/>
    <w:tmpl w:val="4704BD90"/>
    <w:lvl w:ilvl="0" w:tplc="7FE85D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6C5AB6"/>
    <w:multiLevelType w:val="hybridMultilevel"/>
    <w:tmpl w:val="40546A66"/>
    <w:lvl w:ilvl="0" w:tplc="538C8D18">
      <w:start w:val="2"/>
      <w:numFmt w:val="bullet"/>
      <w:lvlText w:val="-"/>
      <w:lvlJc w:val="left"/>
      <w:pPr>
        <w:ind w:left="643" w:hanging="360"/>
      </w:pPr>
      <w:rPr>
        <w:rFonts w:ascii="29LT Zarid Slab Medium" w:eastAsia="Arial" w:hAnsi="29LT Zarid Slab Medium" w:cs="29LT Zarid Slab Medium"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F43790"/>
    <w:multiLevelType w:val="hybridMultilevel"/>
    <w:tmpl w:val="42B69FD0"/>
    <w:lvl w:ilvl="0" w:tplc="11C890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250C01"/>
    <w:multiLevelType w:val="hybridMultilevel"/>
    <w:tmpl w:val="348C46A2"/>
    <w:lvl w:ilvl="0" w:tplc="BEB81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B3A9B"/>
    <w:multiLevelType w:val="hybridMultilevel"/>
    <w:tmpl w:val="D206C4E2"/>
    <w:lvl w:ilvl="0" w:tplc="D66A3D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326D83"/>
    <w:multiLevelType w:val="hybridMultilevel"/>
    <w:tmpl w:val="59848FD0"/>
    <w:lvl w:ilvl="0" w:tplc="CD54C40A">
      <w:start w:val="1"/>
      <w:numFmt w:val="decimal"/>
      <w:lvlText w:val="%1-"/>
      <w:lvlJc w:val="left"/>
      <w:pPr>
        <w:ind w:left="531" w:hanging="39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2">
    <w:nsid w:val="278A005D"/>
    <w:multiLevelType w:val="hybridMultilevel"/>
    <w:tmpl w:val="9D8217C8"/>
    <w:lvl w:ilvl="0" w:tplc="ED127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D2D80"/>
    <w:multiLevelType w:val="hybridMultilevel"/>
    <w:tmpl w:val="398CFC28"/>
    <w:lvl w:ilvl="0" w:tplc="A9849A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8A1DE0"/>
    <w:multiLevelType w:val="hybridMultilevel"/>
    <w:tmpl w:val="1E1C8E86"/>
    <w:lvl w:ilvl="0" w:tplc="B54499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50AC0"/>
    <w:multiLevelType w:val="hybridMultilevel"/>
    <w:tmpl w:val="8D162ED6"/>
    <w:lvl w:ilvl="0" w:tplc="87181A18">
      <w:numFmt w:val="bullet"/>
      <w:lvlText w:val="-"/>
      <w:lvlJc w:val="left"/>
      <w:pPr>
        <w:ind w:left="720" w:hanging="360"/>
      </w:pPr>
      <w:rPr>
        <w:rFonts w:ascii="29LT Zarid Slab Bold" w:eastAsia="Arial" w:hAnsi="29LT Zarid Slab Bold" w:cs="29LT Zarid Slab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347E8D"/>
    <w:multiLevelType w:val="hybridMultilevel"/>
    <w:tmpl w:val="9466AFDE"/>
    <w:lvl w:ilvl="0" w:tplc="DCF89C10">
      <w:numFmt w:val="bullet"/>
      <w:lvlText w:val="-"/>
      <w:lvlJc w:val="left"/>
      <w:pPr>
        <w:ind w:left="720" w:hanging="360"/>
      </w:pPr>
      <w:rPr>
        <w:rFonts w:ascii="29LT Zarid Slab Medium" w:eastAsia="Arial" w:hAnsi="29LT Zarid Slab Medium" w:cs="29LT Zarid Slab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B64E03"/>
    <w:multiLevelType w:val="hybridMultilevel"/>
    <w:tmpl w:val="8B5CF2E4"/>
    <w:lvl w:ilvl="0" w:tplc="0652F1DE">
      <w:start w:val="8"/>
      <w:numFmt w:val="bullet"/>
      <w:lvlText w:val="-"/>
      <w:lvlJc w:val="left"/>
      <w:pPr>
        <w:ind w:left="360" w:hanging="360"/>
      </w:pPr>
      <w:rPr>
        <w:rFonts w:ascii="Simplified Arabic" w:eastAsia="Arial" w:hAnsi="Simplified Arabic" w:cs="Simplified Arabic"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4DF04852"/>
    <w:multiLevelType w:val="hybridMultilevel"/>
    <w:tmpl w:val="AE768E2C"/>
    <w:lvl w:ilvl="0" w:tplc="5A8C4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F4C20"/>
    <w:multiLevelType w:val="hybridMultilevel"/>
    <w:tmpl w:val="A73E61AC"/>
    <w:lvl w:ilvl="0" w:tplc="5AAAA06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ED85830"/>
    <w:multiLevelType w:val="hybridMultilevel"/>
    <w:tmpl w:val="A056A6AA"/>
    <w:lvl w:ilvl="0" w:tplc="375E8A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A73EDF"/>
    <w:multiLevelType w:val="hybridMultilevel"/>
    <w:tmpl w:val="7EAABAEE"/>
    <w:lvl w:ilvl="0" w:tplc="BFF0F2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06EDD"/>
    <w:multiLevelType w:val="hybridMultilevel"/>
    <w:tmpl w:val="6A2205FC"/>
    <w:lvl w:ilvl="0" w:tplc="59BC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E26AB2"/>
    <w:multiLevelType w:val="hybridMultilevel"/>
    <w:tmpl w:val="47608D56"/>
    <w:lvl w:ilvl="0" w:tplc="91BEA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E26A83"/>
    <w:multiLevelType w:val="hybridMultilevel"/>
    <w:tmpl w:val="56F45E38"/>
    <w:lvl w:ilvl="0" w:tplc="0F36C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6E1DFF"/>
    <w:multiLevelType w:val="hybridMultilevel"/>
    <w:tmpl w:val="D844477A"/>
    <w:lvl w:ilvl="0" w:tplc="89367E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296C1F"/>
    <w:multiLevelType w:val="hybridMultilevel"/>
    <w:tmpl w:val="54BAC6E8"/>
    <w:lvl w:ilvl="0" w:tplc="BB202DD2">
      <w:numFmt w:val="bullet"/>
      <w:lvlText w:val="-"/>
      <w:lvlJc w:val="left"/>
      <w:pPr>
        <w:ind w:left="720" w:hanging="360"/>
      </w:pPr>
      <w:rPr>
        <w:rFonts w:ascii="29LT Zarid Slab Medium" w:eastAsia="Arial" w:hAnsi="29LT Zarid Slab Medium" w:cs="29LT Zarid Slab 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4D4506"/>
    <w:multiLevelType w:val="hybridMultilevel"/>
    <w:tmpl w:val="7DD01ADA"/>
    <w:lvl w:ilvl="0" w:tplc="24006F34">
      <w:start w:val="1"/>
      <w:numFmt w:val="decimal"/>
      <w:lvlText w:val="%1-"/>
      <w:lvlJc w:val="left"/>
      <w:pPr>
        <w:ind w:left="810" w:hanging="360"/>
      </w:pPr>
      <w:rPr>
        <w:rFonts w:ascii="Arial" w:hAnsi="Arial" w:cs="Arial"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8BD4597"/>
    <w:multiLevelType w:val="hybridMultilevel"/>
    <w:tmpl w:val="3B0C869C"/>
    <w:lvl w:ilvl="0" w:tplc="723CCC60">
      <w:numFmt w:val="bullet"/>
      <w:lvlText w:val=""/>
      <w:lvlJc w:val="left"/>
      <w:pPr>
        <w:ind w:left="720" w:hanging="360"/>
      </w:pPr>
      <w:rPr>
        <w:rFonts w:ascii="Symbol" w:eastAsia="Arial" w:hAnsi="Symbol" w:cs="29LT Zarid Slab Medium"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F8247E"/>
    <w:multiLevelType w:val="hybridMultilevel"/>
    <w:tmpl w:val="DE9E06B6"/>
    <w:lvl w:ilvl="0" w:tplc="E9CE218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1"/>
  </w:num>
  <w:num w:numId="2">
    <w:abstractNumId w:val="2"/>
  </w:num>
  <w:num w:numId="3">
    <w:abstractNumId w:val="6"/>
  </w:num>
  <w:num w:numId="4">
    <w:abstractNumId w:val="17"/>
  </w:num>
  <w:num w:numId="5">
    <w:abstractNumId w:val="20"/>
  </w:num>
  <w:num w:numId="6">
    <w:abstractNumId w:val="8"/>
  </w:num>
  <w:num w:numId="7">
    <w:abstractNumId w:val="23"/>
  </w:num>
  <w:num w:numId="8">
    <w:abstractNumId w:val="10"/>
  </w:num>
  <w:num w:numId="9">
    <w:abstractNumId w:val="19"/>
  </w:num>
  <w:num w:numId="10">
    <w:abstractNumId w:val="4"/>
  </w:num>
  <w:num w:numId="11">
    <w:abstractNumId w:val="3"/>
  </w:num>
  <w:num w:numId="12">
    <w:abstractNumId w:val="13"/>
  </w:num>
  <w:num w:numId="13">
    <w:abstractNumId w:val="1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7"/>
  </w:num>
  <w:num w:numId="18">
    <w:abstractNumId w:val="26"/>
  </w:num>
  <w:num w:numId="19">
    <w:abstractNumId w:val="9"/>
  </w:num>
  <w:num w:numId="20">
    <w:abstractNumId w:val="22"/>
  </w:num>
  <w:num w:numId="21">
    <w:abstractNumId w:val="24"/>
  </w:num>
  <w:num w:numId="22">
    <w:abstractNumId w:val="0"/>
  </w:num>
  <w:num w:numId="23">
    <w:abstractNumId w:val="15"/>
  </w:num>
  <w:num w:numId="24">
    <w:abstractNumId w:val="16"/>
  </w:num>
  <w:num w:numId="25">
    <w:abstractNumId w:val="25"/>
  </w:num>
  <w:num w:numId="26">
    <w:abstractNumId w:val="12"/>
  </w:num>
  <w:num w:numId="27">
    <w:abstractNumId w:val="29"/>
  </w:num>
  <w:num w:numId="28">
    <w:abstractNumId w:val="27"/>
  </w:num>
  <w:num w:numId="29">
    <w:abstractNumId w:val="28"/>
  </w:num>
  <w:num w:numId="30">
    <w:abstractNumId w:val="1"/>
  </w:num>
  <w:num w:numId="31">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hyphenationZone w:val="425"/>
  <w:characterSpacingControl w:val="doNotCompress"/>
  <w:hdrShapeDefaults>
    <o:shapedefaults v:ext="edit" spidmax="4098"/>
    <o:shapelayout v:ext="edit">
      <o:idmap v:ext="edit" data="1"/>
      <o:rules v:ext="edit">
        <o:r id="V:Rule2" type="connector" idref="#Straight Arrow Connector 1"/>
      </o:rules>
    </o:shapelayout>
  </w:hdrShapeDefaults>
  <w:footnotePr>
    <w:numRestart w:val="eachPage"/>
    <w:footnote w:id="0"/>
    <w:footnote w:id="1"/>
  </w:footnotePr>
  <w:endnotePr>
    <w:endnote w:id="0"/>
    <w:endnote w:id="1"/>
  </w:endnotePr>
  <w:compat/>
  <w:rsids>
    <w:rsidRoot w:val="00540F95"/>
    <w:rsid w:val="000212EE"/>
    <w:rsid w:val="00024113"/>
    <w:rsid w:val="00024AFF"/>
    <w:rsid w:val="000261C8"/>
    <w:rsid w:val="0003411F"/>
    <w:rsid w:val="00034453"/>
    <w:rsid w:val="0003457E"/>
    <w:rsid w:val="0004258A"/>
    <w:rsid w:val="000430CE"/>
    <w:rsid w:val="00046377"/>
    <w:rsid w:val="000525FA"/>
    <w:rsid w:val="00054A2A"/>
    <w:rsid w:val="0005676E"/>
    <w:rsid w:val="00063475"/>
    <w:rsid w:val="000649CB"/>
    <w:rsid w:val="00065A20"/>
    <w:rsid w:val="00067284"/>
    <w:rsid w:val="00071A50"/>
    <w:rsid w:val="000723DA"/>
    <w:rsid w:val="00073555"/>
    <w:rsid w:val="0007501A"/>
    <w:rsid w:val="00075539"/>
    <w:rsid w:val="0008461F"/>
    <w:rsid w:val="000954EB"/>
    <w:rsid w:val="00095A95"/>
    <w:rsid w:val="000A13F4"/>
    <w:rsid w:val="000A1815"/>
    <w:rsid w:val="000A217C"/>
    <w:rsid w:val="000A44EE"/>
    <w:rsid w:val="000A7A9A"/>
    <w:rsid w:val="000B041B"/>
    <w:rsid w:val="000B3366"/>
    <w:rsid w:val="000B66B0"/>
    <w:rsid w:val="000B6AE5"/>
    <w:rsid w:val="000C0CFB"/>
    <w:rsid w:val="000C1FD4"/>
    <w:rsid w:val="000C68D5"/>
    <w:rsid w:val="000D0652"/>
    <w:rsid w:val="000D1672"/>
    <w:rsid w:val="000D6DAA"/>
    <w:rsid w:val="000E0A8B"/>
    <w:rsid w:val="000E6677"/>
    <w:rsid w:val="000F2A96"/>
    <w:rsid w:val="000F4753"/>
    <w:rsid w:val="000F5F45"/>
    <w:rsid w:val="00101824"/>
    <w:rsid w:val="001120B9"/>
    <w:rsid w:val="001213BF"/>
    <w:rsid w:val="001230C6"/>
    <w:rsid w:val="0012626E"/>
    <w:rsid w:val="001416AA"/>
    <w:rsid w:val="0014278A"/>
    <w:rsid w:val="00145970"/>
    <w:rsid w:val="0014690E"/>
    <w:rsid w:val="00152828"/>
    <w:rsid w:val="00156B11"/>
    <w:rsid w:val="001609CC"/>
    <w:rsid w:val="00165161"/>
    <w:rsid w:val="00165280"/>
    <w:rsid w:val="00167804"/>
    <w:rsid w:val="00170FF2"/>
    <w:rsid w:val="00171927"/>
    <w:rsid w:val="001735D7"/>
    <w:rsid w:val="00175BAE"/>
    <w:rsid w:val="00187DA2"/>
    <w:rsid w:val="001906B9"/>
    <w:rsid w:val="0019096E"/>
    <w:rsid w:val="00190A93"/>
    <w:rsid w:val="001A14D4"/>
    <w:rsid w:val="001A5625"/>
    <w:rsid w:val="001C36AC"/>
    <w:rsid w:val="001C4BC1"/>
    <w:rsid w:val="001D00FD"/>
    <w:rsid w:val="001D06AD"/>
    <w:rsid w:val="001D4FDC"/>
    <w:rsid w:val="001D558A"/>
    <w:rsid w:val="001E36AE"/>
    <w:rsid w:val="001E3FB8"/>
    <w:rsid w:val="001E5DA7"/>
    <w:rsid w:val="001F1B3B"/>
    <w:rsid w:val="00202C6A"/>
    <w:rsid w:val="00202FB1"/>
    <w:rsid w:val="00212D82"/>
    <w:rsid w:val="00215D31"/>
    <w:rsid w:val="00217032"/>
    <w:rsid w:val="00222119"/>
    <w:rsid w:val="00223793"/>
    <w:rsid w:val="00226E20"/>
    <w:rsid w:val="00226E2B"/>
    <w:rsid w:val="00230AE1"/>
    <w:rsid w:val="00234886"/>
    <w:rsid w:val="002370C8"/>
    <w:rsid w:val="00244A91"/>
    <w:rsid w:val="00246AB7"/>
    <w:rsid w:val="00253CBA"/>
    <w:rsid w:val="00255140"/>
    <w:rsid w:val="00256407"/>
    <w:rsid w:val="002570F1"/>
    <w:rsid w:val="00260CB1"/>
    <w:rsid w:val="00261B2E"/>
    <w:rsid w:val="00265DC3"/>
    <w:rsid w:val="00266F78"/>
    <w:rsid w:val="00272CCE"/>
    <w:rsid w:val="00275751"/>
    <w:rsid w:val="00276AE5"/>
    <w:rsid w:val="00276D47"/>
    <w:rsid w:val="002807E2"/>
    <w:rsid w:val="00283BEE"/>
    <w:rsid w:val="0028591B"/>
    <w:rsid w:val="002A08F6"/>
    <w:rsid w:val="002A3387"/>
    <w:rsid w:val="002A3655"/>
    <w:rsid w:val="002A6544"/>
    <w:rsid w:val="002A7328"/>
    <w:rsid w:val="002B0620"/>
    <w:rsid w:val="002B2E3D"/>
    <w:rsid w:val="002B75B7"/>
    <w:rsid w:val="002C081A"/>
    <w:rsid w:val="002C4BF1"/>
    <w:rsid w:val="002C5B4B"/>
    <w:rsid w:val="002C69C4"/>
    <w:rsid w:val="002C705D"/>
    <w:rsid w:val="002C7703"/>
    <w:rsid w:val="002D6D39"/>
    <w:rsid w:val="002E02B6"/>
    <w:rsid w:val="002E29F8"/>
    <w:rsid w:val="002E4742"/>
    <w:rsid w:val="002E4ED8"/>
    <w:rsid w:val="002E61A4"/>
    <w:rsid w:val="002E76F6"/>
    <w:rsid w:val="002F4562"/>
    <w:rsid w:val="00304290"/>
    <w:rsid w:val="0030684C"/>
    <w:rsid w:val="00307FAA"/>
    <w:rsid w:val="00311101"/>
    <w:rsid w:val="003119EF"/>
    <w:rsid w:val="00311EAD"/>
    <w:rsid w:val="00313A6D"/>
    <w:rsid w:val="003172F7"/>
    <w:rsid w:val="003210A8"/>
    <w:rsid w:val="003220E3"/>
    <w:rsid w:val="00324031"/>
    <w:rsid w:val="003250DA"/>
    <w:rsid w:val="00340C95"/>
    <w:rsid w:val="00341CF9"/>
    <w:rsid w:val="00362B8A"/>
    <w:rsid w:val="00367CBB"/>
    <w:rsid w:val="00371B69"/>
    <w:rsid w:val="00372C0D"/>
    <w:rsid w:val="003732F2"/>
    <w:rsid w:val="003755D6"/>
    <w:rsid w:val="0038735F"/>
    <w:rsid w:val="00387AEB"/>
    <w:rsid w:val="00391C49"/>
    <w:rsid w:val="003929C0"/>
    <w:rsid w:val="003930B8"/>
    <w:rsid w:val="003A1715"/>
    <w:rsid w:val="003B0BE7"/>
    <w:rsid w:val="003B6F96"/>
    <w:rsid w:val="003B739E"/>
    <w:rsid w:val="003C2D29"/>
    <w:rsid w:val="003C41CE"/>
    <w:rsid w:val="003C6342"/>
    <w:rsid w:val="003C7506"/>
    <w:rsid w:val="003D55D3"/>
    <w:rsid w:val="003E216B"/>
    <w:rsid w:val="003E297F"/>
    <w:rsid w:val="003E357B"/>
    <w:rsid w:val="003F15D8"/>
    <w:rsid w:val="003F18C2"/>
    <w:rsid w:val="003F2CF3"/>
    <w:rsid w:val="003F3B8B"/>
    <w:rsid w:val="0040284F"/>
    <w:rsid w:val="004031F7"/>
    <w:rsid w:val="00405FC2"/>
    <w:rsid w:val="004079A1"/>
    <w:rsid w:val="0041024E"/>
    <w:rsid w:val="00411794"/>
    <w:rsid w:val="00413E7D"/>
    <w:rsid w:val="00416275"/>
    <w:rsid w:val="004163F6"/>
    <w:rsid w:val="004204E5"/>
    <w:rsid w:val="0042286F"/>
    <w:rsid w:val="004368E1"/>
    <w:rsid w:val="0044155A"/>
    <w:rsid w:val="00450CF9"/>
    <w:rsid w:val="00452D4D"/>
    <w:rsid w:val="00455081"/>
    <w:rsid w:val="00455A22"/>
    <w:rsid w:val="00460466"/>
    <w:rsid w:val="00461DFA"/>
    <w:rsid w:val="004622E6"/>
    <w:rsid w:val="00463751"/>
    <w:rsid w:val="004639E6"/>
    <w:rsid w:val="00464CCD"/>
    <w:rsid w:val="00465F4B"/>
    <w:rsid w:val="00471320"/>
    <w:rsid w:val="004720BF"/>
    <w:rsid w:val="00475628"/>
    <w:rsid w:val="00475DD7"/>
    <w:rsid w:val="0047632E"/>
    <w:rsid w:val="00486B2C"/>
    <w:rsid w:val="00486F24"/>
    <w:rsid w:val="00487115"/>
    <w:rsid w:val="00494897"/>
    <w:rsid w:val="004970AA"/>
    <w:rsid w:val="004A1798"/>
    <w:rsid w:val="004A4A2F"/>
    <w:rsid w:val="004A7FA7"/>
    <w:rsid w:val="004B20D1"/>
    <w:rsid w:val="004B447A"/>
    <w:rsid w:val="004B4AF0"/>
    <w:rsid w:val="004B58B5"/>
    <w:rsid w:val="004B7DD8"/>
    <w:rsid w:val="004C37B3"/>
    <w:rsid w:val="004C5625"/>
    <w:rsid w:val="004C6367"/>
    <w:rsid w:val="004C7A9B"/>
    <w:rsid w:val="004D0A05"/>
    <w:rsid w:val="004D13CB"/>
    <w:rsid w:val="004D1E2B"/>
    <w:rsid w:val="004D3A42"/>
    <w:rsid w:val="004D3EB0"/>
    <w:rsid w:val="004D4A80"/>
    <w:rsid w:val="004D7D65"/>
    <w:rsid w:val="004E1B75"/>
    <w:rsid w:val="004E2C72"/>
    <w:rsid w:val="004E5EB7"/>
    <w:rsid w:val="004F1D10"/>
    <w:rsid w:val="004F272F"/>
    <w:rsid w:val="004F5628"/>
    <w:rsid w:val="004F5C1A"/>
    <w:rsid w:val="005007DD"/>
    <w:rsid w:val="00501EA4"/>
    <w:rsid w:val="005032DA"/>
    <w:rsid w:val="00504B86"/>
    <w:rsid w:val="00505829"/>
    <w:rsid w:val="00511A46"/>
    <w:rsid w:val="00513B7F"/>
    <w:rsid w:val="0052312A"/>
    <w:rsid w:val="0053053E"/>
    <w:rsid w:val="0053372E"/>
    <w:rsid w:val="00533822"/>
    <w:rsid w:val="00534FFE"/>
    <w:rsid w:val="005353EE"/>
    <w:rsid w:val="00537125"/>
    <w:rsid w:val="00540189"/>
    <w:rsid w:val="00540A62"/>
    <w:rsid w:val="00540F95"/>
    <w:rsid w:val="00542536"/>
    <w:rsid w:val="00543133"/>
    <w:rsid w:val="005572AC"/>
    <w:rsid w:val="00561BDD"/>
    <w:rsid w:val="005718E6"/>
    <w:rsid w:val="005772C5"/>
    <w:rsid w:val="005812DB"/>
    <w:rsid w:val="005820B3"/>
    <w:rsid w:val="00596272"/>
    <w:rsid w:val="0059793A"/>
    <w:rsid w:val="005A1AE1"/>
    <w:rsid w:val="005A3581"/>
    <w:rsid w:val="005A3B9C"/>
    <w:rsid w:val="005B0F58"/>
    <w:rsid w:val="005B7664"/>
    <w:rsid w:val="005C24FD"/>
    <w:rsid w:val="005C2F71"/>
    <w:rsid w:val="005C43D0"/>
    <w:rsid w:val="005C4BC5"/>
    <w:rsid w:val="005C5932"/>
    <w:rsid w:val="005C626B"/>
    <w:rsid w:val="005C6E14"/>
    <w:rsid w:val="005C74E1"/>
    <w:rsid w:val="005E421E"/>
    <w:rsid w:val="005F059C"/>
    <w:rsid w:val="005F3507"/>
    <w:rsid w:val="005F3A32"/>
    <w:rsid w:val="005F61BA"/>
    <w:rsid w:val="005F7766"/>
    <w:rsid w:val="0060399A"/>
    <w:rsid w:val="00604175"/>
    <w:rsid w:val="00606304"/>
    <w:rsid w:val="006077F8"/>
    <w:rsid w:val="00620A72"/>
    <w:rsid w:val="00626C6A"/>
    <w:rsid w:val="006276C6"/>
    <w:rsid w:val="00634CB8"/>
    <w:rsid w:val="00642376"/>
    <w:rsid w:val="00651F1B"/>
    <w:rsid w:val="00652164"/>
    <w:rsid w:val="00660736"/>
    <w:rsid w:val="00660D70"/>
    <w:rsid w:val="006637DF"/>
    <w:rsid w:val="00672B18"/>
    <w:rsid w:val="0067305A"/>
    <w:rsid w:val="00687B7B"/>
    <w:rsid w:val="006905A3"/>
    <w:rsid w:val="006955F4"/>
    <w:rsid w:val="00695E91"/>
    <w:rsid w:val="00697CFD"/>
    <w:rsid w:val="006A3D59"/>
    <w:rsid w:val="006A61F1"/>
    <w:rsid w:val="006A64C7"/>
    <w:rsid w:val="006B3E0E"/>
    <w:rsid w:val="006B47B3"/>
    <w:rsid w:val="006C1762"/>
    <w:rsid w:val="006C3AB5"/>
    <w:rsid w:val="006C4EE9"/>
    <w:rsid w:val="006C6F6F"/>
    <w:rsid w:val="006D29F4"/>
    <w:rsid w:val="006D4DE1"/>
    <w:rsid w:val="006E146B"/>
    <w:rsid w:val="006E1794"/>
    <w:rsid w:val="006F0F1A"/>
    <w:rsid w:val="006F1379"/>
    <w:rsid w:val="006F59D4"/>
    <w:rsid w:val="007002B9"/>
    <w:rsid w:val="00702015"/>
    <w:rsid w:val="00702AC6"/>
    <w:rsid w:val="007038D9"/>
    <w:rsid w:val="0070647E"/>
    <w:rsid w:val="007128F2"/>
    <w:rsid w:val="0072006A"/>
    <w:rsid w:val="00720BD8"/>
    <w:rsid w:val="00733113"/>
    <w:rsid w:val="007347EE"/>
    <w:rsid w:val="00735C69"/>
    <w:rsid w:val="00737258"/>
    <w:rsid w:val="00742255"/>
    <w:rsid w:val="007444A0"/>
    <w:rsid w:val="007538A3"/>
    <w:rsid w:val="00760398"/>
    <w:rsid w:val="00760B8B"/>
    <w:rsid w:val="00766C7F"/>
    <w:rsid w:val="00766E6C"/>
    <w:rsid w:val="00766FDD"/>
    <w:rsid w:val="00767F8D"/>
    <w:rsid w:val="00770712"/>
    <w:rsid w:val="007739C6"/>
    <w:rsid w:val="0078088A"/>
    <w:rsid w:val="00782A9C"/>
    <w:rsid w:val="00783805"/>
    <w:rsid w:val="00785551"/>
    <w:rsid w:val="007916F8"/>
    <w:rsid w:val="007971E4"/>
    <w:rsid w:val="007A1A24"/>
    <w:rsid w:val="007A1BA8"/>
    <w:rsid w:val="007B0643"/>
    <w:rsid w:val="007B134E"/>
    <w:rsid w:val="007B446D"/>
    <w:rsid w:val="007B48A3"/>
    <w:rsid w:val="007B7175"/>
    <w:rsid w:val="007C00D9"/>
    <w:rsid w:val="007C06E9"/>
    <w:rsid w:val="007C3A24"/>
    <w:rsid w:val="007C4893"/>
    <w:rsid w:val="007C692B"/>
    <w:rsid w:val="007C7CE4"/>
    <w:rsid w:val="007D4A6F"/>
    <w:rsid w:val="007D6412"/>
    <w:rsid w:val="007E2DA0"/>
    <w:rsid w:val="007E3A79"/>
    <w:rsid w:val="007E4807"/>
    <w:rsid w:val="007F06BF"/>
    <w:rsid w:val="007F506F"/>
    <w:rsid w:val="007F541C"/>
    <w:rsid w:val="00801717"/>
    <w:rsid w:val="00801BA3"/>
    <w:rsid w:val="00805CCD"/>
    <w:rsid w:val="0080792B"/>
    <w:rsid w:val="00811B53"/>
    <w:rsid w:val="00811EA1"/>
    <w:rsid w:val="00813C40"/>
    <w:rsid w:val="00820570"/>
    <w:rsid w:val="008231A0"/>
    <w:rsid w:val="0082378C"/>
    <w:rsid w:val="00830A08"/>
    <w:rsid w:val="00832DC2"/>
    <w:rsid w:val="00834B58"/>
    <w:rsid w:val="00836D63"/>
    <w:rsid w:val="00845BD6"/>
    <w:rsid w:val="00852ED7"/>
    <w:rsid w:val="0085769F"/>
    <w:rsid w:val="00867E61"/>
    <w:rsid w:val="00881E37"/>
    <w:rsid w:val="00883F5F"/>
    <w:rsid w:val="00884BC5"/>
    <w:rsid w:val="00891819"/>
    <w:rsid w:val="00896283"/>
    <w:rsid w:val="00897BFE"/>
    <w:rsid w:val="008A20ED"/>
    <w:rsid w:val="008A5330"/>
    <w:rsid w:val="008A68EE"/>
    <w:rsid w:val="008B4878"/>
    <w:rsid w:val="008B5F63"/>
    <w:rsid w:val="008B7EE5"/>
    <w:rsid w:val="008C0C66"/>
    <w:rsid w:val="008C5AF9"/>
    <w:rsid w:val="008D0361"/>
    <w:rsid w:val="008D7079"/>
    <w:rsid w:val="008E096D"/>
    <w:rsid w:val="008F058E"/>
    <w:rsid w:val="008F76B6"/>
    <w:rsid w:val="009012C9"/>
    <w:rsid w:val="009022CC"/>
    <w:rsid w:val="009044DF"/>
    <w:rsid w:val="009150AA"/>
    <w:rsid w:val="0091799A"/>
    <w:rsid w:val="00924030"/>
    <w:rsid w:val="009251D8"/>
    <w:rsid w:val="00925D47"/>
    <w:rsid w:val="00926FC8"/>
    <w:rsid w:val="00936BA3"/>
    <w:rsid w:val="00941B19"/>
    <w:rsid w:val="00945034"/>
    <w:rsid w:val="009450AB"/>
    <w:rsid w:val="00946CE9"/>
    <w:rsid w:val="00951AAA"/>
    <w:rsid w:val="00964537"/>
    <w:rsid w:val="00964E93"/>
    <w:rsid w:val="009667A5"/>
    <w:rsid w:val="00966B15"/>
    <w:rsid w:val="00971A42"/>
    <w:rsid w:val="00975B75"/>
    <w:rsid w:val="00984906"/>
    <w:rsid w:val="009867BA"/>
    <w:rsid w:val="00987047"/>
    <w:rsid w:val="00991EA6"/>
    <w:rsid w:val="009930E3"/>
    <w:rsid w:val="009A1BAC"/>
    <w:rsid w:val="009A2AD3"/>
    <w:rsid w:val="009A5879"/>
    <w:rsid w:val="009A5A5F"/>
    <w:rsid w:val="009B1D5B"/>
    <w:rsid w:val="009B389C"/>
    <w:rsid w:val="009B4C36"/>
    <w:rsid w:val="009C00D7"/>
    <w:rsid w:val="009D05B8"/>
    <w:rsid w:val="009D43BE"/>
    <w:rsid w:val="009D6D6A"/>
    <w:rsid w:val="009D7881"/>
    <w:rsid w:val="009E4092"/>
    <w:rsid w:val="009F0826"/>
    <w:rsid w:val="009F0DED"/>
    <w:rsid w:val="009F6C51"/>
    <w:rsid w:val="00A0131E"/>
    <w:rsid w:val="00A03893"/>
    <w:rsid w:val="00A053F5"/>
    <w:rsid w:val="00A07363"/>
    <w:rsid w:val="00A10C99"/>
    <w:rsid w:val="00A1193D"/>
    <w:rsid w:val="00A11C41"/>
    <w:rsid w:val="00A136A1"/>
    <w:rsid w:val="00A22375"/>
    <w:rsid w:val="00A23335"/>
    <w:rsid w:val="00A2349F"/>
    <w:rsid w:val="00A23CDD"/>
    <w:rsid w:val="00A27055"/>
    <w:rsid w:val="00A34E3B"/>
    <w:rsid w:val="00A3791B"/>
    <w:rsid w:val="00A409ED"/>
    <w:rsid w:val="00A419E6"/>
    <w:rsid w:val="00A440EF"/>
    <w:rsid w:val="00A44A06"/>
    <w:rsid w:val="00A476CD"/>
    <w:rsid w:val="00A517B7"/>
    <w:rsid w:val="00A5532A"/>
    <w:rsid w:val="00A628D6"/>
    <w:rsid w:val="00A65F57"/>
    <w:rsid w:val="00A66295"/>
    <w:rsid w:val="00A66A61"/>
    <w:rsid w:val="00A67093"/>
    <w:rsid w:val="00A7122B"/>
    <w:rsid w:val="00A74473"/>
    <w:rsid w:val="00A82848"/>
    <w:rsid w:val="00A831D1"/>
    <w:rsid w:val="00A83DD3"/>
    <w:rsid w:val="00A83FCC"/>
    <w:rsid w:val="00A92772"/>
    <w:rsid w:val="00A93EB8"/>
    <w:rsid w:val="00A97F09"/>
    <w:rsid w:val="00AA2B73"/>
    <w:rsid w:val="00AA2C54"/>
    <w:rsid w:val="00AA5263"/>
    <w:rsid w:val="00AB01B1"/>
    <w:rsid w:val="00AB0CB4"/>
    <w:rsid w:val="00AB3AB1"/>
    <w:rsid w:val="00AB4571"/>
    <w:rsid w:val="00AB52CF"/>
    <w:rsid w:val="00AB7CE1"/>
    <w:rsid w:val="00AC0BFA"/>
    <w:rsid w:val="00AC166A"/>
    <w:rsid w:val="00AC35B4"/>
    <w:rsid w:val="00AC7534"/>
    <w:rsid w:val="00AD1AAA"/>
    <w:rsid w:val="00AD4825"/>
    <w:rsid w:val="00AD6050"/>
    <w:rsid w:val="00AD6C8F"/>
    <w:rsid w:val="00AE4FF9"/>
    <w:rsid w:val="00AE7BC8"/>
    <w:rsid w:val="00AF335D"/>
    <w:rsid w:val="00AF35AE"/>
    <w:rsid w:val="00AF6F22"/>
    <w:rsid w:val="00B0592E"/>
    <w:rsid w:val="00B07F02"/>
    <w:rsid w:val="00B116D6"/>
    <w:rsid w:val="00B141A3"/>
    <w:rsid w:val="00B16BAD"/>
    <w:rsid w:val="00B16FB7"/>
    <w:rsid w:val="00B16FDB"/>
    <w:rsid w:val="00B22104"/>
    <w:rsid w:val="00B22596"/>
    <w:rsid w:val="00B26F6E"/>
    <w:rsid w:val="00B27823"/>
    <w:rsid w:val="00B31B82"/>
    <w:rsid w:val="00B355C8"/>
    <w:rsid w:val="00B42F60"/>
    <w:rsid w:val="00B45835"/>
    <w:rsid w:val="00B46797"/>
    <w:rsid w:val="00B46DB2"/>
    <w:rsid w:val="00B5385B"/>
    <w:rsid w:val="00B54289"/>
    <w:rsid w:val="00B62B71"/>
    <w:rsid w:val="00B73C04"/>
    <w:rsid w:val="00B8317C"/>
    <w:rsid w:val="00B877A1"/>
    <w:rsid w:val="00B916B9"/>
    <w:rsid w:val="00B9494E"/>
    <w:rsid w:val="00B94B3B"/>
    <w:rsid w:val="00B96ACE"/>
    <w:rsid w:val="00B9786D"/>
    <w:rsid w:val="00BA1BE1"/>
    <w:rsid w:val="00BA203F"/>
    <w:rsid w:val="00BB6EAF"/>
    <w:rsid w:val="00BD101B"/>
    <w:rsid w:val="00BD180D"/>
    <w:rsid w:val="00BD20DF"/>
    <w:rsid w:val="00BD4805"/>
    <w:rsid w:val="00BD4C00"/>
    <w:rsid w:val="00BE070D"/>
    <w:rsid w:val="00BE3334"/>
    <w:rsid w:val="00BE6B6A"/>
    <w:rsid w:val="00BF7753"/>
    <w:rsid w:val="00C025D4"/>
    <w:rsid w:val="00C042B6"/>
    <w:rsid w:val="00C048F4"/>
    <w:rsid w:val="00C0557F"/>
    <w:rsid w:val="00C05D41"/>
    <w:rsid w:val="00C10258"/>
    <w:rsid w:val="00C13079"/>
    <w:rsid w:val="00C169B2"/>
    <w:rsid w:val="00C21FBA"/>
    <w:rsid w:val="00C22327"/>
    <w:rsid w:val="00C24031"/>
    <w:rsid w:val="00C314CC"/>
    <w:rsid w:val="00C34357"/>
    <w:rsid w:val="00C35100"/>
    <w:rsid w:val="00C41824"/>
    <w:rsid w:val="00C4276A"/>
    <w:rsid w:val="00C47B31"/>
    <w:rsid w:val="00C512D0"/>
    <w:rsid w:val="00C52486"/>
    <w:rsid w:val="00C5340F"/>
    <w:rsid w:val="00C5418B"/>
    <w:rsid w:val="00C55054"/>
    <w:rsid w:val="00C612BD"/>
    <w:rsid w:val="00C62500"/>
    <w:rsid w:val="00C63E7C"/>
    <w:rsid w:val="00C63EB8"/>
    <w:rsid w:val="00C76E5D"/>
    <w:rsid w:val="00C82FB4"/>
    <w:rsid w:val="00C860F3"/>
    <w:rsid w:val="00C86430"/>
    <w:rsid w:val="00C90021"/>
    <w:rsid w:val="00C9463C"/>
    <w:rsid w:val="00C95B3D"/>
    <w:rsid w:val="00C96C97"/>
    <w:rsid w:val="00CA4AF7"/>
    <w:rsid w:val="00CB02B2"/>
    <w:rsid w:val="00CB3F65"/>
    <w:rsid w:val="00CB4B69"/>
    <w:rsid w:val="00CB7BE1"/>
    <w:rsid w:val="00CC6331"/>
    <w:rsid w:val="00CD0056"/>
    <w:rsid w:val="00CD22E6"/>
    <w:rsid w:val="00CE00CF"/>
    <w:rsid w:val="00CE04E9"/>
    <w:rsid w:val="00CE202F"/>
    <w:rsid w:val="00CE2B61"/>
    <w:rsid w:val="00CF08C5"/>
    <w:rsid w:val="00CF4F13"/>
    <w:rsid w:val="00CF7E26"/>
    <w:rsid w:val="00D009E1"/>
    <w:rsid w:val="00D01A98"/>
    <w:rsid w:val="00D04652"/>
    <w:rsid w:val="00D123D0"/>
    <w:rsid w:val="00D12538"/>
    <w:rsid w:val="00D128BD"/>
    <w:rsid w:val="00D13E10"/>
    <w:rsid w:val="00D17796"/>
    <w:rsid w:val="00D2212F"/>
    <w:rsid w:val="00D27233"/>
    <w:rsid w:val="00D33396"/>
    <w:rsid w:val="00D343B8"/>
    <w:rsid w:val="00D42034"/>
    <w:rsid w:val="00D4381B"/>
    <w:rsid w:val="00D46709"/>
    <w:rsid w:val="00D4696B"/>
    <w:rsid w:val="00D47D0D"/>
    <w:rsid w:val="00D51A8D"/>
    <w:rsid w:val="00D51CFB"/>
    <w:rsid w:val="00D52E8B"/>
    <w:rsid w:val="00D53002"/>
    <w:rsid w:val="00D53BFA"/>
    <w:rsid w:val="00D564A5"/>
    <w:rsid w:val="00D56A94"/>
    <w:rsid w:val="00D57D7D"/>
    <w:rsid w:val="00D6136D"/>
    <w:rsid w:val="00D613B3"/>
    <w:rsid w:val="00D71121"/>
    <w:rsid w:val="00D716DF"/>
    <w:rsid w:val="00D71E20"/>
    <w:rsid w:val="00D75530"/>
    <w:rsid w:val="00D81261"/>
    <w:rsid w:val="00D839A1"/>
    <w:rsid w:val="00D90890"/>
    <w:rsid w:val="00D911F1"/>
    <w:rsid w:val="00D92E32"/>
    <w:rsid w:val="00D95AEA"/>
    <w:rsid w:val="00D96162"/>
    <w:rsid w:val="00DA0DB2"/>
    <w:rsid w:val="00DA5BCB"/>
    <w:rsid w:val="00DA5EFD"/>
    <w:rsid w:val="00DA645D"/>
    <w:rsid w:val="00DA6DD7"/>
    <w:rsid w:val="00DA7C05"/>
    <w:rsid w:val="00DB1949"/>
    <w:rsid w:val="00DC3E36"/>
    <w:rsid w:val="00DC3EB1"/>
    <w:rsid w:val="00DC5D3E"/>
    <w:rsid w:val="00DC6202"/>
    <w:rsid w:val="00DC6A7C"/>
    <w:rsid w:val="00DD2AE0"/>
    <w:rsid w:val="00DD37AB"/>
    <w:rsid w:val="00DD4459"/>
    <w:rsid w:val="00DD4A12"/>
    <w:rsid w:val="00DD4F33"/>
    <w:rsid w:val="00DE5707"/>
    <w:rsid w:val="00DF1A3E"/>
    <w:rsid w:val="00DF2600"/>
    <w:rsid w:val="00DF5FAB"/>
    <w:rsid w:val="00DF6279"/>
    <w:rsid w:val="00E05314"/>
    <w:rsid w:val="00E05AA7"/>
    <w:rsid w:val="00E06190"/>
    <w:rsid w:val="00E0648C"/>
    <w:rsid w:val="00E1194D"/>
    <w:rsid w:val="00E13AAD"/>
    <w:rsid w:val="00E14961"/>
    <w:rsid w:val="00E151EF"/>
    <w:rsid w:val="00E15DAE"/>
    <w:rsid w:val="00E23761"/>
    <w:rsid w:val="00E25A91"/>
    <w:rsid w:val="00E309D0"/>
    <w:rsid w:val="00E30A99"/>
    <w:rsid w:val="00E32862"/>
    <w:rsid w:val="00E34718"/>
    <w:rsid w:val="00E374A5"/>
    <w:rsid w:val="00E42F50"/>
    <w:rsid w:val="00E43346"/>
    <w:rsid w:val="00E43DD0"/>
    <w:rsid w:val="00E46C71"/>
    <w:rsid w:val="00E50971"/>
    <w:rsid w:val="00E56C1C"/>
    <w:rsid w:val="00E578C6"/>
    <w:rsid w:val="00E60F91"/>
    <w:rsid w:val="00E62F5E"/>
    <w:rsid w:val="00E7388A"/>
    <w:rsid w:val="00E73D3F"/>
    <w:rsid w:val="00E76884"/>
    <w:rsid w:val="00E81404"/>
    <w:rsid w:val="00E83363"/>
    <w:rsid w:val="00E842D1"/>
    <w:rsid w:val="00E843F5"/>
    <w:rsid w:val="00E908BB"/>
    <w:rsid w:val="00E92E7F"/>
    <w:rsid w:val="00E95CCF"/>
    <w:rsid w:val="00E96458"/>
    <w:rsid w:val="00E967D3"/>
    <w:rsid w:val="00E96B9A"/>
    <w:rsid w:val="00E97CAF"/>
    <w:rsid w:val="00EA0E0A"/>
    <w:rsid w:val="00EA1644"/>
    <w:rsid w:val="00EA219C"/>
    <w:rsid w:val="00EA44F4"/>
    <w:rsid w:val="00EA4EF2"/>
    <w:rsid w:val="00EB1621"/>
    <w:rsid w:val="00EB3BCD"/>
    <w:rsid w:val="00EB7140"/>
    <w:rsid w:val="00EC5580"/>
    <w:rsid w:val="00ED4E40"/>
    <w:rsid w:val="00ED6533"/>
    <w:rsid w:val="00ED79EA"/>
    <w:rsid w:val="00EE0ADC"/>
    <w:rsid w:val="00EE2BA2"/>
    <w:rsid w:val="00EF17DC"/>
    <w:rsid w:val="00EF1FD1"/>
    <w:rsid w:val="00EF4437"/>
    <w:rsid w:val="00F01BB6"/>
    <w:rsid w:val="00F031F9"/>
    <w:rsid w:val="00F07A2E"/>
    <w:rsid w:val="00F124FD"/>
    <w:rsid w:val="00F15E7F"/>
    <w:rsid w:val="00F16FDA"/>
    <w:rsid w:val="00F2367D"/>
    <w:rsid w:val="00F23737"/>
    <w:rsid w:val="00F24480"/>
    <w:rsid w:val="00F25ECB"/>
    <w:rsid w:val="00F341EB"/>
    <w:rsid w:val="00F368E8"/>
    <w:rsid w:val="00F4016F"/>
    <w:rsid w:val="00F40FB6"/>
    <w:rsid w:val="00F46562"/>
    <w:rsid w:val="00F52D75"/>
    <w:rsid w:val="00F5350E"/>
    <w:rsid w:val="00F55FDC"/>
    <w:rsid w:val="00F6055A"/>
    <w:rsid w:val="00F616FC"/>
    <w:rsid w:val="00F617F4"/>
    <w:rsid w:val="00F61C92"/>
    <w:rsid w:val="00F64AA7"/>
    <w:rsid w:val="00F7168C"/>
    <w:rsid w:val="00F734F3"/>
    <w:rsid w:val="00F7376B"/>
    <w:rsid w:val="00F75FD3"/>
    <w:rsid w:val="00F80F9C"/>
    <w:rsid w:val="00F8327A"/>
    <w:rsid w:val="00F83E0D"/>
    <w:rsid w:val="00F87011"/>
    <w:rsid w:val="00F87037"/>
    <w:rsid w:val="00F901A6"/>
    <w:rsid w:val="00F9465F"/>
    <w:rsid w:val="00F946C8"/>
    <w:rsid w:val="00F96499"/>
    <w:rsid w:val="00F96F20"/>
    <w:rsid w:val="00FA2746"/>
    <w:rsid w:val="00FB1CE2"/>
    <w:rsid w:val="00FB323B"/>
    <w:rsid w:val="00FC0CBF"/>
    <w:rsid w:val="00FC1F5A"/>
    <w:rsid w:val="00FC330E"/>
    <w:rsid w:val="00FC7958"/>
    <w:rsid w:val="00FD368B"/>
    <w:rsid w:val="00FD3893"/>
    <w:rsid w:val="00FE17A5"/>
    <w:rsid w:val="00FE54D1"/>
    <w:rsid w:val="00FF71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DA"/>
  </w:style>
  <w:style w:type="paragraph" w:styleId="Titre1">
    <w:name w:val="heading 1"/>
    <w:basedOn w:val="Normal"/>
    <w:next w:val="Normal"/>
    <w:uiPriority w:val="9"/>
    <w:qFormat/>
    <w:rsid w:val="00CA4AF7"/>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CA4AF7"/>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CA4AF7"/>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CA4AF7"/>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CA4AF7"/>
    <w:pPr>
      <w:keepNext/>
      <w:keepLines/>
      <w:spacing w:before="240" w:after="80"/>
      <w:outlineLvl w:val="4"/>
    </w:pPr>
    <w:rPr>
      <w:color w:val="666666"/>
    </w:rPr>
  </w:style>
  <w:style w:type="paragraph" w:styleId="Titre6">
    <w:name w:val="heading 6"/>
    <w:basedOn w:val="Normal"/>
    <w:next w:val="Normal"/>
    <w:uiPriority w:val="9"/>
    <w:semiHidden/>
    <w:unhideWhenUsed/>
    <w:qFormat/>
    <w:rsid w:val="00CA4AF7"/>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CA4AF7"/>
    <w:pPr>
      <w:keepNext/>
      <w:keepLines/>
      <w:spacing w:after="60"/>
    </w:pPr>
    <w:rPr>
      <w:sz w:val="52"/>
      <w:szCs w:val="52"/>
    </w:rPr>
  </w:style>
  <w:style w:type="paragraph" w:styleId="Sous-titre">
    <w:name w:val="Subtitle"/>
    <w:basedOn w:val="Normal"/>
    <w:next w:val="Normal"/>
    <w:uiPriority w:val="11"/>
    <w:qFormat/>
    <w:rsid w:val="00CA4AF7"/>
    <w:pPr>
      <w:keepNext/>
      <w:keepLines/>
      <w:spacing w:after="320"/>
    </w:pPr>
    <w:rPr>
      <w:color w:val="666666"/>
      <w:sz w:val="30"/>
      <w:szCs w:val="30"/>
    </w:rPr>
  </w:style>
  <w:style w:type="paragraph" w:styleId="Paragraphedeliste">
    <w:name w:val="List Paragraph"/>
    <w:basedOn w:val="Normal"/>
    <w:uiPriority w:val="34"/>
    <w:qFormat/>
    <w:rsid w:val="00FD368B"/>
    <w:pPr>
      <w:ind w:left="720"/>
      <w:contextualSpacing/>
    </w:pPr>
  </w:style>
  <w:style w:type="paragraph" w:styleId="Textedebulles">
    <w:name w:val="Balloon Text"/>
    <w:basedOn w:val="Normal"/>
    <w:link w:val="TextedebullesCar"/>
    <w:uiPriority w:val="99"/>
    <w:semiHidden/>
    <w:unhideWhenUsed/>
    <w:rsid w:val="00D95AE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5AEA"/>
    <w:rPr>
      <w:rFonts w:ascii="Segoe UI" w:hAnsi="Segoe UI" w:cs="Segoe UI"/>
      <w:sz w:val="18"/>
      <w:szCs w:val="18"/>
    </w:rPr>
  </w:style>
  <w:style w:type="paragraph" w:styleId="En-tte">
    <w:name w:val="header"/>
    <w:basedOn w:val="Normal"/>
    <w:link w:val="En-tteCar"/>
    <w:uiPriority w:val="99"/>
    <w:unhideWhenUsed/>
    <w:rsid w:val="00D81261"/>
    <w:pPr>
      <w:tabs>
        <w:tab w:val="center" w:pos="4680"/>
        <w:tab w:val="right" w:pos="9360"/>
      </w:tabs>
      <w:spacing w:line="240" w:lineRule="auto"/>
    </w:pPr>
  </w:style>
  <w:style w:type="character" w:customStyle="1" w:styleId="En-tteCar">
    <w:name w:val="En-tête Car"/>
    <w:basedOn w:val="Policepardfaut"/>
    <w:link w:val="En-tte"/>
    <w:uiPriority w:val="99"/>
    <w:rsid w:val="00D81261"/>
  </w:style>
  <w:style w:type="paragraph" w:styleId="Pieddepage">
    <w:name w:val="footer"/>
    <w:basedOn w:val="Normal"/>
    <w:link w:val="PieddepageCar"/>
    <w:uiPriority w:val="99"/>
    <w:unhideWhenUsed/>
    <w:rsid w:val="00D81261"/>
    <w:pPr>
      <w:tabs>
        <w:tab w:val="center" w:pos="4680"/>
        <w:tab w:val="right" w:pos="9360"/>
      </w:tabs>
      <w:spacing w:line="240" w:lineRule="auto"/>
    </w:pPr>
  </w:style>
  <w:style w:type="character" w:customStyle="1" w:styleId="PieddepageCar">
    <w:name w:val="Pied de page Car"/>
    <w:basedOn w:val="Policepardfaut"/>
    <w:link w:val="Pieddepage"/>
    <w:uiPriority w:val="99"/>
    <w:rsid w:val="00D81261"/>
  </w:style>
  <w:style w:type="table" w:styleId="Grilledutableau">
    <w:name w:val="Table Grid"/>
    <w:basedOn w:val="TableauNormal"/>
    <w:uiPriority w:val="39"/>
    <w:rsid w:val="00F7168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4C6367"/>
    <w:rPr>
      <w:color w:val="0000FF"/>
      <w:u w:val="single"/>
    </w:rPr>
  </w:style>
  <w:style w:type="character" w:styleId="Lienhypertextesuivivisit">
    <w:name w:val="FollowedHyperlink"/>
    <w:basedOn w:val="Policepardfaut"/>
    <w:uiPriority w:val="99"/>
    <w:semiHidden/>
    <w:unhideWhenUsed/>
    <w:rsid w:val="0070647E"/>
    <w:rPr>
      <w:color w:val="800080" w:themeColor="followedHyperlink"/>
      <w:u w:val="single"/>
    </w:rPr>
  </w:style>
  <w:style w:type="character" w:customStyle="1" w:styleId="UnresolvedMention">
    <w:name w:val="Unresolved Mention"/>
    <w:basedOn w:val="Policepardfaut"/>
    <w:uiPriority w:val="99"/>
    <w:semiHidden/>
    <w:unhideWhenUsed/>
    <w:rsid w:val="00372C0D"/>
    <w:rPr>
      <w:color w:val="605E5C"/>
      <w:shd w:val="clear" w:color="auto" w:fill="E1DFDD"/>
    </w:rPr>
  </w:style>
  <w:style w:type="character" w:styleId="Marquedecommentaire">
    <w:name w:val="annotation reference"/>
    <w:basedOn w:val="Policepardfaut"/>
    <w:uiPriority w:val="99"/>
    <w:semiHidden/>
    <w:unhideWhenUsed/>
    <w:rsid w:val="00FF7108"/>
    <w:rPr>
      <w:sz w:val="16"/>
      <w:szCs w:val="16"/>
    </w:rPr>
  </w:style>
  <w:style w:type="paragraph" w:styleId="Commentaire">
    <w:name w:val="annotation text"/>
    <w:basedOn w:val="Normal"/>
    <w:link w:val="CommentaireCar"/>
    <w:uiPriority w:val="99"/>
    <w:semiHidden/>
    <w:unhideWhenUsed/>
    <w:rsid w:val="00FF7108"/>
    <w:pPr>
      <w:spacing w:line="240" w:lineRule="auto"/>
    </w:pPr>
    <w:rPr>
      <w:sz w:val="20"/>
      <w:szCs w:val="20"/>
    </w:rPr>
  </w:style>
  <w:style w:type="character" w:customStyle="1" w:styleId="CommentaireCar">
    <w:name w:val="Commentaire Car"/>
    <w:basedOn w:val="Policepardfaut"/>
    <w:link w:val="Commentaire"/>
    <w:uiPriority w:val="99"/>
    <w:semiHidden/>
    <w:rsid w:val="00FF7108"/>
    <w:rPr>
      <w:sz w:val="20"/>
      <w:szCs w:val="20"/>
    </w:rPr>
  </w:style>
  <w:style w:type="paragraph" w:styleId="Objetducommentaire">
    <w:name w:val="annotation subject"/>
    <w:basedOn w:val="Commentaire"/>
    <w:next w:val="Commentaire"/>
    <w:link w:val="ObjetducommentaireCar"/>
    <w:uiPriority w:val="99"/>
    <w:semiHidden/>
    <w:unhideWhenUsed/>
    <w:rsid w:val="00FF7108"/>
    <w:rPr>
      <w:b/>
      <w:bCs/>
    </w:rPr>
  </w:style>
  <w:style w:type="character" w:customStyle="1" w:styleId="ObjetducommentaireCar">
    <w:name w:val="Objet du commentaire Car"/>
    <w:basedOn w:val="CommentaireCar"/>
    <w:link w:val="Objetducommentaire"/>
    <w:uiPriority w:val="99"/>
    <w:semiHidden/>
    <w:rsid w:val="00FF7108"/>
    <w:rPr>
      <w:b/>
      <w:bCs/>
      <w:sz w:val="20"/>
      <w:szCs w:val="20"/>
    </w:rPr>
  </w:style>
  <w:style w:type="paragraph" w:styleId="NormalWeb">
    <w:name w:val="Normal (Web)"/>
    <w:basedOn w:val="Normal"/>
    <w:uiPriority w:val="99"/>
    <w:semiHidden/>
    <w:unhideWhenUsed/>
    <w:rsid w:val="001E3F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171927"/>
    <w:pPr>
      <w:spacing w:line="240" w:lineRule="auto"/>
    </w:pPr>
  </w:style>
  <w:style w:type="paragraph" w:styleId="Notedebasdepage">
    <w:name w:val="footnote text"/>
    <w:basedOn w:val="Normal"/>
    <w:link w:val="NotedebasdepageCar"/>
    <w:uiPriority w:val="99"/>
    <w:unhideWhenUsed/>
    <w:rsid w:val="00AD6050"/>
    <w:pPr>
      <w:spacing w:line="240" w:lineRule="auto"/>
    </w:pPr>
    <w:rPr>
      <w:sz w:val="20"/>
      <w:szCs w:val="20"/>
    </w:rPr>
  </w:style>
  <w:style w:type="character" w:customStyle="1" w:styleId="NotedebasdepageCar">
    <w:name w:val="Note de bas de page Car"/>
    <w:basedOn w:val="Policepardfaut"/>
    <w:link w:val="Notedebasdepage"/>
    <w:uiPriority w:val="99"/>
    <w:rsid w:val="00AD6050"/>
    <w:rPr>
      <w:sz w:val="20"/>
      <w:szCs w:val="20"/>
    </w:rPr>
  </w:style>
  <w:style w:type="character" w:styleId="Appelnotedebasdep">
    <w:name w:val="footnote reference"/>
    <w:basedOn w:val="Policepardfaut"/>
    <w:uiPriority w:val="99"/>
    <w:semiHidden/>
    <w:unhideWhenUsed/>
    <w:rsid w:val="00AD6050"/>
    <w:rPr>
      <w:vertAlign w:val="superscript"/>
    </w:rPr>
  </w:style>
  <w:style w:type="character" w:customStyle="1" w:styleId="termtext">
    <w:name w:val="termtext"/>
    <w:basedOn w:val="Policepardfaut"/>
    <w:rsid w:val="00FE17A5"/>
  </w:style>
</w:styles>
</file>

<file path=word/webSettings.xml><?xml version="1.0" encoding="utf-8"?>
<w:webSettings xmlns:r="http://schemas.openxmlformats.org/officeDocument/2006/relationships" xmlns:w="http://schemas.openxmlformats.org/wordprocessingml/2006/main">
  <w:divs>
    <w:div w:id="81217884">
      <w:bodyDiv w:val="1"/>
      <w:marLeft w:val="0"/>
      <w:marRight w:val="0"/>
      <w:marTop w:val="0"/>
      <w:marBottom w:val="0"/>
      <w:divBdr>
        <w:top w:val="none" w:sz="0" w:space="0" w:color="auto"/>
        <w:left w:val="none" w:sz="0" w:space="0" w:color="auto"/>
        <w:bottom w:val="none" w:sz="0" w:space="0" w:color="auto"/>
        <w:right w:val="none" w:sz="0" w:space="0" w:color="auto"/>
      </w:divBdr>
    </w:div>
    <w:div w:id="181864425">
      <w:bodyDiv w:val="1"/>
      <w:marLeft w:val="0"/>
      <w:marRight w:val="0"/>
      <w:marTop w:val="0"/>
      <w:marBottom w:val="0"/>
      <w:divBdr>
        <w:top w:val="none" w:sz="0" w:space="0" w:color="auto"/>
        <w:left w:val="none" w:sz="0" w:space="0" w:color="auto"/>
        <w:bottom w:val="none" w:sz="0" w:space="0" w:color="auto"/>
        <w:right w:val="none" w:sz="0" w:space="0" w:color="auto"/>
      </w:divBdr>
    </w:div>
    <w:div w:id="186720005">
      <w:bodyDiv w:val="1"/>
      <w:marLeft w:val="0"/>
      <w:marRight w:val="0"/>
      <w:marTop w:val="0"/>
      <w:marBottom w:val="0"/>
      <w:divBdr>
        <w:top w:val="none" w:sz="0" w:space="0" w:color="auto"/>
        <w:left w:val="none" w:sz="0" w:space="0" w:color="auto"/>
        <w:bottom w:val="none" w:sz="0" w:space="0" w:color="auto"/>
        <w:right w:val="none" w:sz="0" w:space="0" w:color="auto"/>
      </w:divBdr>
    </w:div>
    <w:div w:id="281691457">
      <w:bodyDiv w:val="1"/>
      <w:marLeft w:val="0"/>
      <w:marRight w:val="0"/>
      <w:marTop w:val="0"/>
      <w:marBottom w:val="0"/>
      <w:divBdr>
        <w:top w:val="none" w:sz="0" w:space="0" w:color="auto"/>
        <w:left w:val="none" w:sz="0" w:space="0" w:color="auto"/>
        <w:bottom w:val="none" w:sz="0" w:space="0" w:color="auto"/>
        <w:right w:val="none" w:sz="0" w:space="0" w:color="auto"/>
      </w:divBdr>
    </w:div>
    <w:div w:id="338117327">
      <w:bodyDiv w:val="1"/>
      <w:marLeft w:val="0"/>
      <w:marRight w:val="0"/>
      <w:marTop w:val="0"/>
      <w:marBottom w:val="0"/>
      <w:divBdr>
        <w:top w:val="none" w:sz="0" w:space="0" w:color="auto"/>
        <w:left w:val="none" w:sz="0" w:space="0" w:color="auto"/>
        <w:bottom w:val="none" w:sz="0" w:space="0" w:color="auto"/>
        <w:right w:val="none" w:sz="0" w:space="0" w:color="auto"/>
      </w:divBdr>
    </w:div>
    <w:div w:id="587932351">
      <w:bodyDiv w:val="1"/>
      <w:marLeft w:val="0"/>
      <w:marRight w:val="0"/>
      <w:marTop w:val="0"/>
      <w:marBottom w:val="0"/>
      <w:divBdr>
        <w:top w:val="none" w:sz="0" w:space="0" w:color="auto"/>
        <w:left w:val="none" w:sz="0" w:space="0" w:color="auto"/>
        <w:bottom w:val="none" w:sz="0" w:space="0" w:color="auto"/>
        <w:right w:val="none" w:sz="0" w:space="0" w:color="auto"/>
      </w:divBdr>
    </w:div>
    <w:div w:id="765424694">
      <w:bodyDiv w:val="1"/>
      <w:marLeft w:val="0"/>
      <w:marRight w:val="0"/>
      <w:marTop w:val="0"/>
      <w:marBottom w:val="0"/>
      <w:divBdr>
        <w:top w:val="none" w:sz="0" w:space="0" w:color="auto"/>
        <w:left w:val="none" w:sz="0" w:space="0" w:color="auto"/>
        <w:bottom w:val="none" w:sz="0" w:space="0" w:color="auto"/>
        <w:right w:val="none" w:sz="0" w:space="0" w:color="auto"/>
      </w:divBdr>
    </w:div>
    <w:div w:id="811751859">
      <w:bodyDiv w:val="1"/>
      <w:marLeft w:val="0"/>
      <w:marRight w:val="0"/>
      <w:marTop w:val="0"/>
      <w:marBottom w:val="0"/>
      <w:divBdr>
        <w:top w:val="none" w:sz="0" w:space="0" w:color="auto"/>
        <w:left w:val="none" w:sz="0" w:space="0" w:color="auto"/>
        <w:bottom w:val="none" w:sz="0" w:space="0" w:color="auto"/>
        <w:right w:val="none" w:sz="0" w:space="0" w:color="auto"/>
      </w:divBdr>
    </w:div>
    <w:div w:id="877011673">
      <w:bodyDiv w:val="1"/>
      <w:marLeft w:val="0"/>
      <w:marRight w:val="0"/>
      <w:marTop w:val="0"/>
      <w:marBottom w:val="0"/>
      <w:divBdr>
        <w:top w:val="none" w:sz="0" w:space="0" w:color="auto"/>
        <w:left w:val="none" w:sz="0" w:space="0" w:color="auto"/>
        <w:bottom w:val="none" w:sz="0" w:space="0" w:color="auto"/>
        <w:right w:val="none" w:sz="0" w:space="0" w:color="auto"/>
      </w:divBdr>
    </w:div>
    <w:div w:id="1111630106">
      <w:bodyDiv w:val="1"/>
      <w:marLeft w:val="0"/>
      <w:marRight w:val="0"/>
      <w:marTop w:val="0"/>
      <w:marBottom w:val="0"/>
      <w:divBdr>
        <w:top w:val="none" w:sz="0" w:space="0" w:color="auto"/>
        <w:left w:val="none" w:sz="0" w:space="0" w:color="auto"/>
        <w:bottom w:val="none" w:sz="0" w:space="0" w:color="auto"/>
        <w:right w:val="none" w:sz="0" w:space="0" w:color="auto"/>
      </w:divBdr>
    </w:div>
    <w:div w:id="1136685283">
      <w:bodyDiv w:val="1"/>
      <w:marLeft w:val="0"/>
      <w:marRight w:val="0"/>
      <w:marTop w:val="0"/>
      <w:marBottom w:val="0"/>
      <w:divBdr>
        <w:top w:val="none" w:sz="0" w:space="0" w:color="auto"/>
        <w:left w:val="none" w:sz="0" w:space="0" w:color="auto"/>
        <w:bottom w:val="none" w:sz="0" w:space="0" w:color="auto"/>
        <w:right w:val="none" w:sz="0" w:space="0" w:color="auto"/>
      </w:divBdr>
    </w:div>
    <w:div w:id="1610047089">
      <w:bodyDiv w:val="1"/>
      <w:marLeft w:val="0"/>
      <w:marRight w:val="0"/>
      <w:marTop w:val="0"/>
      <w:marBottom w:val="0"/>
      <w:divBdr>
        <w:top w:val="none" w:sz="0" w:space="0" w:color="auto"/>
        <w:left w:val="none" w:sz="0" w:space="0" w:color="auto"/>
        <w:bottom w:val="none" w:sz="0" w:space="0" w:color="auto"/>
        <w:right w:val="none" w:sz="0" w:space="0" w:color="auto"/>
      </w:divBdr>
      <w:divsChild>
        <w:div w:id="143208577">
          <w:marLeft w:val="0"/>
          <w:marRight w:val="0"/>
          <w:marTop w:val="0"/>
          <w:marBottom w:val="0"/>
          <w:divBdr>
            <w:top w:val="none" w:sz="0" w:space="0" w:color="auto"/>
            <w:left w:val="none" w:sz="0" w:space="0" w:color="auto"/>
            <w:bottom w:val="none" w:sz="0" w:space="0" w:color="auto"/>
            <w:right w:val="none" w:sz="0" w:space="0" w:color="auto"/>
          </w:divBdr>
          <w:divsChild>
            <w:div w:id="1884056237">
              <w:marLeft w:val="0"/>
              <w:marRight w:val="0"/>
              <w:marTop w:val="0"/>
              <w:marBottom w:val="0"/>
              <w:divBdr>
                <w:top w:val="none" w:sz="0" w:space="0" w:color="auto"/>
                <w:left w:val="none" w:sz="0" w:space="0" w:color="auto"/>
                <w:bottom w:val="none" w:sz="0" w:space="0" w:color="auto"/>
                <w:right w:val="none" w:sz="0" w:space="0" w:color="auto"/>
              </w:divBdr>
              <w:divsChild>
                <w:div w:id="998650376">
                  <w:marLeft w:val="0"/>
                  <w:marRight w:val="0"/>
                  <w:marTop w:val="0"/>
                  <w:marBottom w:val="0"/>
                  <w:divBdr>
                    <w:top w:val="none" w:sz="0" w:space="0" w:color="auto"/>
                    <w:left w:val="none" w:sz="0" w:space="0" w:color="auto"/>
                    <w:bottom w:val="none" w:sz="0" w:space="0" w:color="auto"/>
                    <w:right w:val="none" w:sz="0" w:space="0" w:color="auto"/>
                  </w:divBdr>
                  <w:divsChild>
                    <w:div w:id="725180651">
                      <w:marLeft w:val="0"/>
                      <w:marRight w:val="0"/>
                      <w:marTop w:val="0"/>
                      <w:marBottom w:val="0"/>
                      <w:divBdr>
                        <w:top w:val="none" w:sz="0" w:space="0" w:color="auto"/>
                        <w:left w:val="none" w:sz="0" w:space="0" w:color="auto"/>
                        <w:bottom w:val="none" w:sz="0" w:space="0" w:color="auto"/>
                        <w:right w:val="none" w:sz="0" w:space="0" w:color="auto"/>
                      </w:divBdr>
                      <w:divsChild>
                        <w:div w:id="170067349">
                          <w:marLeft w:val="0"/>
                          <w:marRight w:val="0"/>
                          <w:marTop w:val="0"/>
                          <w:marBottom w:val="0"/>
                          <w:divBdr>
                            <w:top w:val="none" w:sz="0" w:space="0" w:color="auto"/>
                            <w:left w:val="none" w:sz="0" w:space="0" w:color="auto"/>
                            <w:bottom w:val="none" w:sz="0" w:space="0" w:color="auto"/>
                            <w:right w:val="none" w:sz="0" w:space="0" w:color="auto"/>
                          </w:divBdr>
                          <w:divsChild>
                            <w:div w:id="52431693">
                              <w:marLeft w:val="0"/>
                              <w:marRight w:val="0"/>
                              <w:marTop w:val="0"/>
                              <w:marBottom w:val="0"/>
                              <w:divBdr>
                                <w:top w:val="none" w:sz="0" w:space="0" w:color="auto"/>
                                <w:left w:val="none" w:sz="0" w:space="0" w:color="auto"/>
                                <w:bottom w:val="none" w:sz="0" w:space="0" w:color="auto"/>
                                <w:right w:val="none" w:sz="0" w:space="0" w:color="auto"/>
                              </w:divBdr>
                            </w:div>
                          </w:divsChild>
                        </w:div>
                        <w:div w:id="919363311">
                          <w:marLeft w:val="0"/>
                          <w:marRight w:val="0"/>
                          <w:marTop w:val="0"/>
                          <w:marBottom w:val="0"/>
                          <w:divBdr>
                            <w:top w:val="none" w:sz="0" w:space="0" w:color="auto"/>
                            <w:left w:val="none" w:sz="0" w:space="0" w:color="auto"/>
                            <w:bottom w:val="none" w:sz="0" w:space="0" w:color="auto"/>
                            <w:right w:val="none" w:sz="0" w:space="0" w:color="auto"/>
                          </w:divBdr>
                          <w:divsChild>
                            <w:div w:id="9525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21050">
          <w:marLeft w:val="0"/>
          <w:marRight w:val="0"/>
          <w:marTop w:val="0"/>
          <w:marBottom w:val="0"/>
          <w:divBdr>
            <w:top w:val="none" w:sz="0" w:space="0" w:color="auto"/>
            <w:left w:val="none" w:sz="0" w:space="0" w:color="auto"/>
            <w:bottom w:val="none" w:sz="0" w:space="0" w:color="auto"/>
            <w:right w:val="none" w:sz="0" w:space="0" w:color="auto"/>
          </w:divBdr>
          <w:divsChild>
            <w:div w:id="469517177">
              <w:marLeft w:val="0"/>
              <w:marRight w:val="0"/>
              <w:marTop w:val="0"/>
              <w:marBottom w:val="0"/>
              <w:divBdr>
                <w:top w:val="none" w:sz="0" w:space="0" w:color="auto"/>
                <w:left w:val="none" w:sz="0" w:space="0" w:color="auto"/>
                <w:bottom w:val="none" w:sz="0" w:space="0" w:color="auto"/>
                <w:right w:val="none" w:sz="0" w:space="0" w:color="auto"/>
              </w:divBdr>
              <w:divsChild>
                <w:div w:id="2068649416">
                  <w:marLeft w:val="0"/>
                  <w:marRight w:val="0"/>
                  <w:marTop w:val="0"/>
                  <w:marBottom w:val="0"/>
                  <w:divBdr>
                    <w:top w:val="none" w:sz="0" w:space="0" w:color="auto"/>
                    <w:left w:val="none" w:sz="0" w:space="0" w:color="auto"/>
                    <w:bottom w:val="none" w:sz="0" w:space="0" w:color="auto"/>
                    <w:right w:val="none" w:sz="0" w:space="0" w:color="auto"/>
                  </w:divBdr>
                  <w:divsChild>
                    <w:div w:id="1889760831">
                      <w:marLeft w:val="0"/>
                      <w:marRight w:val="0"/>
                      <w:marTop w:val="0"/>
                      <w:marBottom w:val="0"/>
                      <w:divBdr>
                        <w:top w:val="none" w:sz="0" w:space="0" w:color="auto"/>
                        <w:left w:val="none" w:sz="0" w:space="0" w:color="auto"/>
                        <w:bottom w:val="none" w:sz="0" w:space="0" w:color="auto"/>
                        <w:right w:val="none" w:sz="0" w:space="0" w:color="auto"/>
                      </w:divBdr>
                      <w:divsChild>
                        <w:div w:id="576328214">
                          <w:marLeft w:val="0"/>
                          <w:marRight w:val="0"/>
                          <w:marTop w:val="0"/>
                          <w:marBottom w:val="0"/>
                          <w:divBdr>
                            <w:top w:val="none" w:sz="0" w:space="0" w:color="auto"/>
                            <w:left w:val="none" w:sz="0" w:space="0" w:color="auto"/>
                            <w:bottom w:val="none" w:sz="0" w:space="0" w:color="auto"/>
                            <w:right w:val="none" w:sz="0" w:space="0" w:color="auto"/>
                          </w:divBdr>
                          <w:divsChild>
                            <w:div w:id="6696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80532">
          <w:marLeft w:val="0"/>
          <w:marRight w:val="0"/>
          <w:marTop w:val="0"/>
          <w:marBottom w:val="0"/>
          <w:divBdr>
            <w:top w:val="none" w:sz="0" w:space="0" w:color="auto"/>
            <w:left w:val="none" w:sz="0" w:space="0" w:color="auto"/>
            <w:bottom w:val="none" w:sz="0" w:space="0" w:color="auto"/>
            <w:right w:val="none" w:sz="0" w:space="0" w:color="auto"/>
          </w:divBdr>
          <w:divsChild>
            <w:div w:id="796291376">
              <w:marLeft w:val="0"/>
              <w:marRight w:val="0"/>
              <w:marTop w:val="0"/>
              <w:marBottom w:val="0"/>
              <w:divBdr>
                <w:top w:val="none" w:sz="0" w:space="0" w:color="auto"/>
                <w:left w:val="none" w:sz="0" w:space="0" w:color="auto"/>
                <w:bottom w:val="none" w:sz="0" w:space="0" w:color="auto"/>
                <w:right w:val="none" w:sz="0" w:space="0" w:color="auto"/>
              </w:divBdr>
              <w:divsChild>
                <w:div w:id="1729496442">
                  <w:marLeft w:val="0"/>
                  <w:marRight w:val="0"/>
                  <w:marTop w:val="0"/>
                  <w:marBottom w:val="0"/>
                  <w:divBdr>
                    <w:top w:val="none" w:sz="0" w:space="0" w:color="auto"/>
                    <w:left w:val="none" w:sz="0" w:space="0" w:color="auto"/>
                    <w:bottom w:val="none" w:sz="0" w:space="0" w:color="auto"/>
                    <w:right w:val="none" w:sz="0" w:space="0" w:color="auto"/>
                  </w:divBdr>
                  <w:divsChild>
                    <w:div w:id="735056553">
                      <w:marLeft w:val="0"/>
                      <w:marRight w:val="0"/>
                      <w:marTop w:val="0"/>
                      <w:marBottom w:val="0"/>
                      <w:divBdr>
                        <w:top w:val="none" w:sz="0" w:space="0" w:color="auto"/>
                        <w:left w:val="none" w:sz="0" w:space="0" w:color="auto"/>
                        <w:bottom w:val="none" w:sz="0" w:space="0" w:color="auto"/>
                        <w:right w:val="none" w:sz="0" w:space="0" w:color="auto"/>
                      </w:divBdr>
                      <w:divsChild>
                        <w:div w:id="1848404672">
                          <w:marLeft w:val="0"/>
                          <w:marRight w:val="0"/>
                          <w:marTop w:val="0"/>
                          <w:marBottom w:val="0"/>
                          <w:divBdr>
                            <w:top w:val="none" w:sz="0" w:space="0" w:color="auto"/>
                            <w:left w:val="none" w:sz="0" w:space="0" w:color="auto"/>
                            <w:bottom w:val="none" w:sz="0" w:space="0" w:color="auto"/>
                            <w:right w:val="none" w:sz="0" w:space="0" w:color="auto"/>
                          </w:divBdr>
                          <w:divsChild>
                            <w:div w:id="1795632971">
                              <w:marLeft w:val="0"/>
                              <w:marRight w:val="0"/>
                              <w:marTop w:val="0"/>
                              <w:marBottom w:val="0"/>
                              <w:divBdr>
                                <w:top w:val="none" w:sz="0" w:space="0" w:color="auto"/>
                                <w:left w:val="none" w:sz="0" w:space="0" w:color="auto"/>
                                <w:bottom w:val="none" w:sz="0" w:space="0" w:color="auto"/>
                                <w:right w:val="none" w:sz="0" w:space="0" w:color="auto"/>
                              </w:divBdr>
                            </w:div>
                          </w:divsChild>
                        </w:div>
                        <w:div w:id="2045863667">
                          <w:marLeft w:val="0"/>
                          <w:marRight w:val="0"/>
                          <w:marTop w:val="0"/>
                          <w:marBottom w:val="0"/>
                          <w:divBdr>
                            <w:top w:val="none" w:sz="0" w:space="0" w:color="auto"/>
                            <w:left w:val="none" w:sz="0" w:space="0" w:color="auto"/>
                            <w:bottom w:val="none" w:sz="0" w:space="0" w:color="auto"/>
                            <w:right w:val="none" w:sz="0" w:space="0" w:color="auto"/>
                          </w:divBdr>
                          <w:divsChild>
                            <w:div w:id="401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25986">
      <w:bodyDiv w:val="1"/>
      <w:marLeft w:val="0"/>
      <w:marRight w:val="0"/>
      <w:marTop w:val="0"/>
      <w:marBottom w:val="0"/>
      <w:divBdr>
        <w:top w:val="none" w:sz="0" w:space="0" w:color="auto"/>
        <w:left w:val="none" w:sz="0" w:space="0" w:color="auto"/>
        <w:bottom w:val="none" w:sz="0" w:space="0" w:color="auto"/>
        <w:right w:val="none" w:sz="0" w:space="0" w:color="auto"/>
      </w:divBdr>
    </w:div>
    <w:div w:id="1665739379">
      <w:bodyDiv w:val="1"/>
      <w:marLeft w:val="0"/>
      <w:marRight w:val="0"/>
      <w:marTop w:val="0"/>
      <w:marBottom w:val="0"/>
      <w:divBdr>
        <w:top w:val="none" w:sz="0" w:space="0" w:color="auto"/>
        <w:left w:val="none" w:sz="0" w:space="0" w:color="auto"/>
        <w:bottom w:val="none" w:sz="0" w:space="0" w:color="auto"/>
        <w:right w:val="none" w:sz="0" w:space="0" w:color="auto"/>
      </w:divBdr>
    </w:div>
    <w:div w:id="172000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b:Source>
    <b:Tag>بوش11</b:Tag>
    <b:SourceType>JournalArticle</b:SourceType>
    <b:Guid>{00695B97-6D22-4C24-B96C-033EFDBB756C}</b:Guid>
    <b:Title>قراءة في تقدير الإيدرات والنفقات العامة عبر القوانين المالية السنوية والتكميلية للفترة 2000-2011</b:Title>
    <b:Year>عدد 1، نوفمبر 2011</b:Year>
    <b:Author>
      <b:Author>
        <b:NameList>
          <b:Person>
            <b:Last>عائشة</b:Last>
            <b:First>بوشيخي</b:First>
          </b:Person>
        </b:NameList>
      </b:Author>
    </b:Author>
    <b:JournalName>المجلة الجزائرية للمالية العامة</b:JournalName>
    <b:Pages>25</b:Pages>
    <b:RefOrder>2</b:RefOrder>
  </b:Source>
  <b:Source>
    <b:Tag>Placeholder1</b:Tag>
    <b:SourceType>Book</b:SourceType>
    <b:Guid>{15ABDA27-A2A5-4617-AAF0-94FEBF1CA203}</b:Guid>
    <b:RefOrder>3</b:RefOrder>
  </b:Source>
  <b:Source>
    <b:Tag>Placeholder2</b:Tag>
    <b:SourceType>Book</b:SourceType>
    <b:Guid>{EA97D53D-3E9E-41FC-96BA-60861C8E3B0D}</b:Guid>
    <b:RefOrder>4</b:RefOrder>
  </b:Source>
  <b:Source xmlns:b="http://schemas.openxmlformats.org/officeDocument/2006/bibliography" xmlns="http://schemas.openxmlformats.org/officeDocument/2006/bibliography">
    <b:Tag>Placeholder3</b:Tag>
    <b:RefOrder>1</b:RefOrder>
  </b:Source>
</b:Sources>
</file>

<file path=customXml/itemProps1.xml><?xml version="1.0" encoding="utf-8"?>
<ds:datastoreItem xmlns:ds="http://schemas.openxmlformats.org/officeDocument/2006/customXml" ds:itemID="{0C510C82-FB98-4080-B0C2-46661E16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5392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Fersaoui</dc:creator>
  <cp:lastModifiedBy>hamza bel</cp:lastModifiedBy>
  <cp:revision>2</cp:revision>
  <cp:lastPrinted>2022-12-05T20:19:00Z</cp:lastPrinted>
  <dcterms:created xsi:type="dcterms:W3CDTF">2024-04-20T22:25:00Z</dcterms:created>
  <dcterms:modified xsi:type="dcterms:W3CDTF">2024-04-20T22:25:00Z</dcterms:modified>
</cp:coreProperties>
</file>