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596AA7" w:rsidRDefault="00596AA7" w:rsidP="006745AB">
      <w:pPr>
        <w:jc w:val="both"/>
        <w:rPr>
          <w:rFonts w:asciiTheme="minorBidi" w:hAnsiTheme="minorBidi"/>
          <w:b/>
          <w:bCs/>
          <w:sz w:val="32"/>
          <w:szCs w:val="32"/>
          <w:lang w:val="en-US"/>
        </w:rPr>
      </w:pPr>
      <w:r w:rsidRPr="00596AA7">
        <w:rPr>
          <w:rFonts w:asciiTheme="minorBidi" w:hAnsiTheme="minorBidi"/>
          <w:b/>
          <w:bCs/>
          <w:sz w:val="32"/>
          <w:szCs w:val="32"/>
          <w:lang w:val="en-US"/>
        </w:rPr>
        <w:t>Political Science Department</w:t>
      </w:r>
    </w:p>
    <w:p w:rsidR="00596AA7" w:rsidRDefault="00164CAE" w:rsidP="006745AB">
      <w:pPr>
        <w:jc w:val="both"/>
        <w:rPr>
          <w:rFonts w:asciiTheme="minorBidi" w:hAnsiTheme="minorBidi"/>
          <w:b/>
          <w:bCs/>
          <w:sz w:val="32"/>
          <w:szCs w:val="32"/>
          <w:rtl/>
          <w:lang w:val="en-US"/>
        </w:rPr>
      </w:pPr>
      <w:r w:rsidRPr="00164CAE">
        <w:rPr>
          <w:rFonts w:asciiTheme="minorBidi" w:hAnsiTheme="minorBidi"/>
          <w:b/>
          <w:bCs/>
          <w:sz w:val="32"/>
          <w:szCs w:val="32"/>
          <w:lang w:val="en-US"/>
        </w:rPr>
        <w:t>1ST YEAR</w:t>
      </w:r>
      <w:r w:rsidR="00F94ED3">
        <w:rPr>
          <w:rFonts w:asciiTheme="minorBidi" w:hAnsiTheme="minorBidi"/>
          <w:b/>
          <w:bCs/>
          <w:sz w:val="32"/>
          <w:szCs w:val="32"/>
          <w:lang w:val="en-US"/>
        </w:rPr>
        <w:t xml:space="preserve"> MASTER</w:t>
      </w:r>
    </w:p>
    <w:p w:rsidR="0024772E" w:rsidRPr="00743AC5" w:rsidRDefault="003708E2" w:rsidP="006745AB">
      <w:pPr>
        <w:jc w:val="both"/>
        <w:rPr>
          <w:rFonts w:asciiTheme="minorBidi" w:hAnsiTheme="minorBidi"/>
          <w:b/>
          <w:bCs/>
          <w:sz w:val="32"/>
          <w:szCs w:val="32"/>
        </w:rPr>
      </w:pPr>
      <w:r w:rsidRPr="00DD3EFC">
        <w:rPr>
          <w:rFonts w:asciiTheme="minorBidi" w:hAnsiTheme="minorBidi"/>
          <w:b/>
          <w:bCs/>
          <w:noProof/>
          <w:sz w:val="32"/>
          <w:szCs w:val="32"/>
          <w:lang w:eastAsia="fr-FR"/>
        </w:rPr>
        <mc:AlternateContent>
          <mc:Choice Requires="wps">
            <w:drawing>
              <wp:anchor distT="0" distB="0" distL="114300" distR="114300" simplePos="0" relativeHeight="251659264" behindDoc="0" locked="0" layoutInCell="1" allowOverlap="1" wp14:anchorId="1DF2BAC1" wp14:editId="03F33D22">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r w:rsidR="0024772E" w:rsidRPr="00743AC5">
        <w:rPr>
          <w:rFonts w:asciiTheme="minorBidi" w:hAnsiTheme="minorBidi"/>
          <w:b/>
          <w:bCs/>
          <w:sz w:val="32"/>
          <w:szCs w:val="32"/>
        </w:rPr>
        <w:t>Mr</w:t>
      </w:r>
      <w:r w:rsidRPr="00743AC5">
        <w:rPr>
          <w:rFonts w:asciiTheme="minorBidi" w:hAnsiTheme="minorBidi"/>
          <w:b/>
          <w:bCs/>
          <w:sz w:val="32"/>
          <w:szCs w:val="32"/>
        </w:rPr>
        <w:t>s</w:t>
      </w:r>
      <w:r w:rsidR="0024772E" w:rsidRPr="00743AC5">
        <w:rPr>
          <w:rFonts w:asciiTheme="minorBidi" w:hAnsiTheme="minorBidi"/>
          <w:b/>
          <w:bCs/>
          <w:sz w:val="32"/>
          <w:szCs w:val="32"/>
        </w:rPr>
        <w:t>.Amouri</w:t>
      </w:r>
      <w:proofErr w:type="spellEnd"/>
      <w:r w:rsidR="0024772E" w:rsidRPr="00743AC5">
        <w:rPr>
          <w:rFonts w:asciiTheme="minorBidi" w:hAnsiTheme="minorBidi"/>
          <w:b/>
          <w:bCs/>
          <w:sz w:val="32"/>
          <w:szCs w:val="32"/>
        </w:rPr>
        <w:t xml:space="preserve">  Nassima</w:t>
      </w:r>
    </w:p>
    <w:p w:rsidR="003708E2" w:rsidRPr="00743AC5" w:rsidRDefault="003708E2" w:rsidP="006745AB">
      <w:pPr>
        <w:jc w:val="both"/>
        <w:rPr>
          <w:rFonts w:asciiTheme="minorBidi" w:hAnsiTheme="minorBidi"/>
          <w:b/>
          <w:bCs/>
          <w:sz w:val="28"/>
          <w:szCs w:val="28"/>
        </w:rPr>
      </w:pPr>
    </w:p>
    <w:p w:rsidR="009B653B" w:rsidRPr="00F94ED3" w:rsidRDefault="00A076B5" w:rsidP="006745AB">
      <w:pPr>
        <w:spacing w:line="360" w:lineRule="auto"/>
        <w:jc w:val="both"/>
        <w:rPr>
          <w:rFonts w:asciiTheme="minorBidi" w:hAnsiTheme="minorBidi"/>
          <w:b/>
          <w:bCs/>
          <w:sz w:val="32"/>
          <w:szCs w:val="32"/>
          <w:lang w:val="en-US"/>
        </w:rPr>
      </w:pPr>
      <w:r w:rsidRPr="00F94ED3">
        <w:rPr>
          <w:rFonts w:asciiTheme="minorBidi" w:hAnsiTheme="minorBidi"/>
          <w:b/>
          <w:bCs/>
          <w:sz w:val="32"/>
          <w:szCs w:val="32"/>
          <w:lang w:val="en-US"/>
        </w:rPr>
        <w:t>Lesson</w:t>
      </w:r>
      <w:r w:rsidR="009B653B" w:rsidRPr="00F94ED3">
        <w:rPr>
          <w:rFonts w:asciiTheme="minorBidi" w:hAnsiTheme="minorBidi"/>
          <w:b/>
          <w:bCs/>
          <w:sz w:val="32"/>
          <w:szCs w:val="32"/>
          <w:lang w:val="en-US"/>
        </w:rPr>
        <w:t xml:space="preserve"> n°</w:t>
      </w:r>
      <w:r w:rsidR="008507FC">
        <w:rPr>
          <w:rFonts w:asciiTheme="minorBidi" w:hAnsiTheme="minorBidi"/>
          <w:b/>
          <w:bCs/>
          <w:sz w:val="32"/>
          <w:szCs w:val="32"/>
          <w:lang w:val="en-US"/>
        </w:rPr>
        <w:t>2</w:t>
      </w:r>
      <w:r w:rsidR="009B653B" w:rsidRPr="00F94ED3">
        <w:rPr>
          <w:rFonts w:asciiTheme="minorBidi" w:hAnsiTheme="minorBidi"/>
          <w:b/>
          <w:bCs/>
          <w:sz w:val="32"/>
          <w:szCs w:val="32"/>
          <w:lang w:val="en-US"/>
        </w:rPr>
        <w:t>:</w:t>
      </w:r>
      <w:bookmarkStart w:id="0" w:name="_GoBack"/>
      <w:bookmarkEnd w:id="0"/>
    </w:p>
    <w:p w:rsidR="008507FC" w:rsidRPr="008507FC" w:rsidRDefault="008507FC" w:rsidP="006745AB">
      <w:pPr>
        <w:spacing w:line="360" w:lineRule="auto"/>
        <w:jc w:val="both"/>
        <w:rPr>
          <w:rFonts w:asciiTheme="minorBidi" w:hAnsiTheme="minorBidi"/>
          <w:b/>
          <w:bCs/>
          <w:sz w:val="32"/>
          <w:szCs w:val="32"/>
          <w:lang w:val="en-US"/>
        </w:rPr>
      </w:pPr>
      <w:r w:rsidRPr="008507FC">
        <w:rPr>
          <w:rFonts w:asciiTheme="minorBidi" w:hAnsiTheme="minorBidi"/>
          <w:b/>
          <w:bCs/>
          <w:sz w:val="32"/>
          <w:szCs w:val="32"/>
          <w:lang w:val="en-US"/>
        </w:rPr>
        <w:t>Stages in decision making</w:t>
      </w:r>
      <w:r>
        <w:rPr>
          <w:rFonts w:asciiTheme="minorBidi" w:hAnsiTheme="minorBidi"/>
          <w:b/>
          <w:bCs/>
          <w:sz w:val="32"/>
          <w:szCs w:val="32"/>
          <w:lang w:val="en-US"/>
        </w:rPr>
        <w:t>:</w:t>
      </w:r>
    </w:p>
    <w:p w:rsidR="008507FC" w:rsidRPr="008507FC" w:rsidRDefault="008507FC" w:rsidP="006745AB">
      <w:pPr>
        <w:spacing w:line="360" w:lineRule="auto"/>
        <w:jc w:val="both"/>
        <w:rPr>
          <w:rFonts w:asciiTheme="minorBidi" w:hAnsiTheme="minorBidi"/>
          <w:sz w:val="32"/>
          <w:szCs w:val="32"/>
          <w:lang w:val="en-US"/>
        </w:rPr>
      </w:pPr>
      <w:r w:rsidRPr="008507FC">
        <w:rPr>
          <w:rFonts w:asciiTheme="minorBidi" w:hAnsiTheme="minorBidi"/>
          <w:sz w:val="32"/>
          <w:szCs w:val="32"/>
          <w:lang w:val="en-US"/>
        </w:rPr>
        <w:t>The making of foreign policy involves a number of stages:</w:t>
      </w:r>
    </w:p>
    <w:p w:rsidR="00B750CD" w:rsidRPr="006745AB" w:rsidRDefault="008507FC" w:rsidP="006745AB">
      <w:pPr>
        <w:pStyle w:val="Paragraphedeliste"/>
        <w:numPr>
          <w:ilvl w:val="0"/>
          <w:numId w:val="24"/>
        </w:numPr>
        <w:spacing w:line="360" w:lineRule="auto"/>
        <w:jc w:val="both"/>
        <w:rPr>
          <w:rFonts w:asciiTheme="minorBidi" w:hAnsiTheme="minorBidi"/>
          <w:sz w:val="32"/>
          <w:szCs w:val="32"/>
          <w:lang w:val="en-US"/>
        </w:rPr>
      </w:pPr>
      <w:r w:rsidRPr="006745AB">
        <w:rPr>
          <w:rFonts w:asciiTheme="minorBidi" w:hAnsiTheme="minorBidi"/>
          <w:sz w:val="32"/>
          <w:szCs w:val="32"/>
          <w:lang w:val="en-US"/>
        </w:rPr>
        <w:t>Assessment of the international and domestic political environment- foreign policy is made and implemented within an international and domestic political context, which must be understood by state in order to determine the best foreign policy option. For example, a state may need to respond an international crisis.</w:t>
      </w:r>
    </w:p>
    <w:p w:rsidR="006745AB" w:rsidRPr="006745AB" w:rsidRDefault="006745AB" w:rsidP="006745AB">
      <w:pPr>
        <w:pStyle w:val="Paragraphedeliste"/>
        <w:numPr>
          <w:ilvl w:val="0"/>
          <w:numId w:val="24"/>
        </w:numPr>
        <w:spacing w:line="360" w:lineRule="auto"/>
        <w:jc w:val="both"/>
        <w:rPr>
          <w:rFonts w:asciiTheme="minorBidi" w:hAnsiTheme="minorBidi"/>
          <w:sz w:val="32"/>
          <w:szCs w:val="32"/>
          <w:lang w:val="en-US"/>
        </w:rPr>
      </w:pPr>
      <w:r w:rsidRPr="006745AB">
        <w:rPr>
          <w:rFonts w:asciiTheme="minorBidi" w:hAnsiTheme="minorBidi"/>
          <w:sz w:val="32"/>
          <w:szCs w:val="32"/>
          <w:lang w:val="en-US"/>
        </w:rPr>
        <w:t>Goal setting- A state has multiple foreign policy goals. A state must determine which goal is affected by the international and domestic political environment at any given time. In addition, foreign policy goals may conflict, which will require the state to prioritize.</w:t>
      </w:r>
    </w:p>
    <w:p w:rsidR="006745AB" w:rsidRPr="006745AB" w:rsidRDefault="006745AB" w:rsidP="006745AB">
      <w:pPr>
        <w:pStyle w:val="Paragraphedeliste"/>
        <w:numPr>
          <w:ilvl w:val="0"/>
          <w:numId w:val="24"/>
        </w:numPr>
        <w:spacing w:line="360" w:lineRule="auto"/>
        <w:jc w:val="both"/>
        <w:rPr>
          <w:rFonts w:asciiTheme="minorBidi" w:hAnsiTheme="minorBidi"/>
          <w:sz w:val="32"/>
          <w:szCs w:val="32"/>
          <w:lang w:val="en-US"/>
        </w:rPr>
      </w:pPr>
      <w:r w:rsidRPr="006745AB">
        <w:rPr>
          <w:rFonts w:asciiTheme="minorBidi" w:hAnsiTheme="minorBidi"/>
          <w:sz w:val="32"/>
          <w:szCs w:val="32"/>
          <w:lang w:val="en-US"/>
        </w:rPr>
        <w:t xml:space="preserve">Determination of policy option- A state must then determine what policy </w:t>
      </w:r>
      <w:proofErr w:type="gramStart"/>
      <w:r w:rsidRPr="006745AB">
        <w:rPr>
          <w:rFonts w:asciiTheme="minorBidi" w:hAnsiTheme="minorBidi"/>
          <w:sz w:val="32"/>
          <w:szCs w:val="32"/>
          <w:lang w:val="en-US"/>
        </w:rPr>
        <w:t>option are</w:t>
      </w:r>
      <w:proofErr w:type="gramEnd"/>
      <w:r w:rsidRPr="006745AB">
        <w:rPr>
          <w:rFonts w:asciiTheme="minorBidi" w:hAnsiTheme="minorBidi"/>
          <w:sz w:val="32"/>
          <w:szCs w:val="32"/>
          <w:lang w:val="en-US"/>
        </w:rPr>
        <w:t xml:space="preserve"> available to the goal or goals set in light of the political environment. This will involve an assessment of the state capacity implement policy options and an assessment of the consequences of each policy option.</w:t>
      </w:r>
    </w:p>
    <w:p w:rsidR="006745AB" w:rsidRPr="006745AB" w:rsidRDefault="006745AB" w:rsidP="006745AB">
      <w:pPr>
        <w:pStyle w:val="Paragraphedeliste"/>
        <w:numPr>
          <w:ilvl w:val="1"/>
          <w:numId w:val="25"/>
        </w:numPr>
        <w:spacing w:line="360" w:lineRule="auto"/>
        <w:jc w:val="both"/>
        <w:rPr>
          <w:rFonts w:asciiTheme="minorBidi" w:hAnsiTheme="minorBidi"/>
          <w:sz w:val="32"/>
          <w:szCs w:val="32"/>
          <w:lang w:val="en-US"/>
        </w:rPr>
      </w:pPr>
      <w:r w:rsidRPr="006745AB">
        <w:rPr>
          <w:rFonts w:asciiTheme="minorBidi" w:hAnsiTheme="minorBidi"/>
          <w:sz w:val="32"/>
          <w:szCs w:val="32"/>
          <w:lang w:val="en-US"/>
        </w:rPr>
        <w:lastRenderedPageBreak/>
        <w:t>Formal decision making action- A formal foreign policy decision will be taken at some level within a government, foreign policy, decisions are usually made by the executive branch of government common governmental actors or institution which make foreign policy decision include: the head of state such as a president or head of government such as a prime minister, cabinet, or minister.</w:t>
      </w:r>
    </w:p>
    <w:p w:rsidR="008507FC" w:rsidRDefault="006745AB" w:rsidP="006745AB">
      <w:pPr>
        <w:pStyle w:val="Paragraphedeliste"/>
        <w:numPr>
          <w:ilvl w:val="1"/>
          <w:numId w:val="26"/>
        </w:numPr>
        <w:spacing w:line="360" w:lineRule="auto"/>
        <w:jc w:val="both"/>
        <w:rPr>
          <w:rFonts w:asciiTheme="minorBidi" w:hAnsiTheme="minorBidi"/>
          <w:sz w:val="32"/>
          <w:szCs w:val="32"/>
          <w:lang w:val="en-US"/>
        </w:rPr>
      </w:pPr>
      <w:r w:rsidRPr="006745AB">
        <w:rPr>
          <w:rFonts w:asciiTheme="minorBidi" w:hAnsiTheme="minorBidi"/>
          <w:sz w:val="32"/>
          <w:szCs w:val="32"/>
          <w:lang w:val="en-US"/>
        </w:rPr>
        <w:t>Implementation of chosen policy option- Once a foreign policy option has been chosen and from decision has been made, then the policy must be implemented. foreign policy is most commune implemented by specialist foreign policy arms of the</w:t>
      </w:r>
    </w:p>
    <w:p w:rsidR="006745AB" w:rsidRPr="006745AB" w:rsidRDefault="006745AB" w:rsidP="006745AB">
      <w:pPr>
        <w:pStyle w:val="Paragraphedeliste"/>
        <w:spacing w:line="360" w:lineRule="auto"/>
        <w:ind w:left="360"/>
        <w:jc w:val="both"/>
        <w:rPr>
          <w:rFonts w:asciiTheme="minorBidi" w:hAnsiTheme="minorBidi"/>
          <w:sz w:val="32"/>
          <w:szCs w:val="32"/>
          <w:lang w:val="en-US"/>
        </w:rPr>
      </w:pPr>
      <w:proofErr w:type="gramStart"/>
      <w:r w:rsidRPr="006745AB">
        <w:rPr>
          <w:rFonts w:asciiTheme="minorBidi" w:hAnsiTheme="minorBidi"/>
          <w:sz w:val="32"/>
          <w:szCs w:val="32"/>
          <w:lang w:val="en-US"/>
        </w:rPr>
        <w:t>state</w:t>
      </w:r>
      <w:proofErr w:type="gramEnd"/>
      <w:r w:rsidRPr="006745AB">
        <w:rPr>
          <w:rFonts w:asciiTheme="minorBidi" w:hAnsiTheme="minorBidi"/>
          <w:sz w:val="32"/>
          <w:szCs w:val="32"/>
          <w:lang w:val="en-US"/>
        </w:rPr>
        <w:t xml:space="preserve"> bureaucracy, such as Ministry of foreign Affaire or state department. Other departments may also have a role in </w:t>
      </w:r>
      <w:proofErr w:type="gramStart"/>
      <w:r w:rsidRPr="006745AB">
        <w:rPr>
          <w:rFonts w:asciiTheme="minorBidi" w:hAnsiTheme="minorBidi"/>
          <w:sz w:val="32"/>
          <w:szCs w:val="32"/>
          <w:lang w:val="en-US"/>
        </w:rPr>
        <w:t>Implementing</w:t>
      </w:r>
      <w:proofErr w:type="gramEnd"/>
      <w:r w:rsidRPr="006745AB">
        <w:rPr>
          <w:rFonts w:asciiTheme="minorBidi" w:hAnsiTheme="minorBidi"/>
          <w:sz w:val="32"/>
          <w:szCs w:val="32"/>
          <w:lang w:val="en-US"/>
        </w:rPr>
        <w:t xml:space="preserve"> foreign policy state as departments for: trade, defense, and aid.</w:t>
      </w:r>
    </w:p>
    <w:p w:rsidR="006745AB" w:rsidRPr="006745AB" w:rsidRDefault="006745AB" w:rsidP="006745AB">
      <w:pPr>
        <w:pStyle w:val="Paragraphedeliste"/>
        <w:numPr>
          <w:ilvl w:val="0"/>
          <w:numId w:val="27"/>
        </w:numPr>
        <w:spacing w:line="360" w:lineRule="auto"/>
        <w:jc w:val="both"/>
        <w:rPr>
          <w:rFonts w:asciiTheme="minorBidi" w:hAnsiTheme="minorBidi"/>
          <w:sz w:val="32"/>
          <w:szCs w:val="32"/>
          <w:lang w:val="en-US"/>
        </w:rPr>
      </w:pPr>
      <w:r w:rsidRPr="006745AB">
        <w:rPr>
          <w:rFonts w:asciiTheme="minorBidi" w:hAnsiTheme="minorBidi"/>
          <w:sz w:val="32"/>
          <w:szCs w:val="32"/>
          <w:lang w:val="en-US"/>
        </w:rPr>
        <w:t>Foreign policy analysis is the study of the conduct and practice of relation between different actors, primarily state, in the international system. Diplomacy, intelligence, trade negotiations and cultural exchanges all from part of the substance of foreign policy analysis.</w:t>
      </w:r>
    </w:p>
    <w:p w:rsidR="006745AB" w:rsidRPr="006745AB" w:rsidRDefault="006745AB" w:rsidP="006745AB">
      <w:pPr>
        <w:pStyle w:val="Paragraphedeliste"/>
        <w:numPr>
          <w:ilvl w:val="0"/>
          <w:numId w:val="27"/>
        </w:numPr>
        <w:spacing w:line="360" w:lineRule="auto"/>
        <w:jc w:val="both"/>
        <w:rPr>
          <w:rFonts w:asciiTheme="minorBidi" w:hAnsiTheme="minorBidi"/>
          <w:sz w:val="32"/>
          <w:szCs w:val="32"/>
          <w:lang w:val="en-US"/>
        </w:rPr>
      </w:pPr>
      <w:r w:rsidRPr="006745AB">
        <w:rPr>
          <w:rFonts w:asciiTheme="minorBidi" w:hAnsiTheme="minorBidi"/>
          <w:sz w:val="32"/>
          <w:szCs w:val="32"/>
          <w:lang w:val="en-US"/>
        </w:rPr>
        <w:t xml:space="preserve">At the heart of the </w:t>
      </w:r>
      <w:proofErr w:type="spellStart"/>
      <w:r w:rsidRPr="006745AB">
        <w:rPr>
          <w:rFonts w:asciiTheme="minorBidi" w:hAnsiTheme="minorBidi"/>
          <w:sz w:val="32"/>
          <w:szCs w:val="32"/>
          <w:lang w:val="en-US"/>
        </w:rPr>
        <w:t>filed</w:t>
      </w:r>
      <w:proofErr w:type="spellEnd"/>
      <w:r w:rsidRPr="006745AB">
        <w:rPr>
          <w:rFonts w:asciiTheme="minorBidi" w:hAnsiTheme="minorBidi"/>
          <w:sz w:val="32"/>
          <w:szCs w:val="32"/>
          <w:lang w:val="en-US"/>
        </w:rPr>
        <w:t xml:space="preserve"> is an investigation into decision making, the individual decision makers, process and conditions that affect foreign policy and the outcomes of </w:t>
      </w:r>
      <w:proofErr w:type="gramStart"/>
      <w:r w:rsidRPr="006745AB">
        <w:rPr>
          <w:rFonts w:asciiTheme="minorBidi" w:hAnsiTheme="minorBidi"/>
          <w:sz w:val="32"/>
          <w:szCs w:val="32"/>
          <w:lang w:val="en-US"/>
        </w:rPr>
        <w:t>these decision</w:t>
      </w:r>
      <w:proofErr w:type="gramEnd"/>
      <w:r w:rsidRPr="006745AB">
        <w:rPr>
          <w:rFonts w:asciiTheme="minorBidi" w:hAnsiTheme="minorBidi"/>
          <w:sz w:val="32"/>
          <w:szCs w:val="32"/>
          <w:lang w:val="en-US"/>
        </w:rPr>
        <w:t>.</w:t>
      </w:r>
    </w:p>
    <w:p w:rsidR="006745AB" w:rsidRPr="006745AB" w:rsidRDefault="006745AB" w:rsidP="006745AB">
      <w:pPr>
        <w:pStyle w:val="Paragraphedeliste"/>
        <w:numPr>
          <w:ilvl w:val="0"/>
          <w:numId w:val="27"/>
        </w:numPr>
        <w:spacing w:line="360" w:lineRule="auto"/>
        <w:jc w:val="both"/>
        <w:rPr>
          <w:rFonts w:asciiTheme="minorBidi" w:hAnsiTheme="minorBidi"/>
          <w:sz w:val="32"/>
          <w:szCs w:val="32"/>
          <w:lang w:val="en-US"/>
        </w:rPr>
      </w:pPr>
      <w:r w:rsidRPr="006745AB">
        <w:rPr>
          <w:rFonts w:asciiTheme="minorBidi" w:hAnsiTheme="minorBidi"/>
          <w:sz w:val="32"/>
          <w:szCs w:val="32"/>
          <w:lang w:val="en-US"/>
        </w:rPr>
        <w:t xml:space="preserve">By virtue of this approach, foreign policy analysis is necessarily concerned with the boundaries between the external </w:t>
      </w:r>
      <w:proofErr w:type="gramStart"/>
      <w:r w:rsidRPr="006745AB">
        <w:rPr>
          <w:rFonts w:asciiTheme="minorBidi" w:hAnsiTheme="minorBidi"/>
          <w:sz w:val="32"/>
          <w:szCs w:val="32"/>
          <w:lang w:val="en-US"/>
        </w:rPr>
        <w:lastRenderedPageBreak/>
        <w:t>environment</w:t>
      </w:r>
      <w:proofErr w:type="gramEnd"/>
      <w:r w:rsidRPr="006745AB">
        <w:rPr>
          <w:rFonts w:asciiTheme="minorBidi" w:hAnsiTheme="minorBidi"/>
          <w:sz w:val="32"/>
          <w:szCs w:val="32"/>
          <w:lang w:val="en-US"/>
        </w:rPr>
        <w:t xml:space="preserve"> outside of the nation state and the internal or domestic environment, with its variety of sub-national sources of influence.</w:t>
      </w:r>
    </w:p>
    <w:p w:rsidR="006745AB" w:rsidRPr="006745AB" w:rsidRDefault="006745AB" w:rsidP="006745AB">
      <w:pPr>
        <w:pStyle w:val="Paragraphedeliste"/>
        <w:numPr>
          <w:ilvl w:val="0"/>
          <w:numId w:val="27"/>
        </w:numPr>
        <w:spacing w:line="360" w:lineRule="auto"/>
        <w:jc w:val="both"/>
        <w:rPr>
          <w:rFonts w:asciiTheme="minorBidi" w:hAnsiTheme="minorBidi"/>
          <w:sz w:val="32"/>
          <w:szCs w:val="32"/>
          <w:lang w:val="en-US"/>
        </w:rPr>
      </w:pPr>
      <w:r w:rsidRPr="006745AB">
        <w:rPr>
          <w:rFonts w:asciiTheme="minorBidi" w:hAnsiTheme="minorBidi"/>
          <w:sz w:val="32"/>
          <w:szCs w:val="32"/>
          <w:lang w:val="en-US"/>
        </w:rPr>
        <w:t>FPA developed as a separate area of enquiry within the discipline of international relations, both because of its initially exclusive focus on the actual conduct of interstate relations and due to its normative impulse.</w:t>
      </w:r>
    </w:p>
    <w:sectPr w:rsidR="006745AB" w:rsidRPr="006745AB"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35" w:rsidRDefault="001E4A35" w:rsidP="009D4588">
      <w:pPr>
        <w:spacing w:after="0" w:line="240" w:lineRule="auto"/>
      </w:pPr>
      <w:r>
        <w:separator/>
      </w:r>
    </w:p>
  </w:endnote>
  <w:endnote w:type="continuationSeparator" w:id="0">
    <w:p w:rsidR="001E4A35" w:rsidRDefault="001E4A35"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6745AB">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35" w:rsidRDefault="001E4A35" w:rsidP="009D4588">
      <w:pPr>
        <w:spacing w:after="0" w:line="240" w:lineRule="auto"/>
      </w:pPr>
      <w:r>
        <w:separator/>
      </w:r>
    </w:p>
  </w:footnote>
  <w:footnote w:type="continuationSeparator" w:id="0">
    <w:p w:rsidR="001E4A35" w:rsidRDefault="001E4A35"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0EAB70B4"/>
    <w:multiLevelType w:val="hybridMultilevel"/>
    <w:tmpl w:val="71D6BA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E37F3A"/>
    <w:multiLevelType w:val="hybridMultilevel"/>
    <w:tmpl w:val="30105D5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5A75EC2"/>
    <w:multiLevelType w:val="hybridMultilevel"/>
    <w:tmpl w:val="45401082"/>
    <w:lvl w:ilvl="0" w:tplc="040C0015">
      <w:start w:val="1"/>
      <w:numFmt w:val="upp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F31E4D"/>
    <w:multiLevelType w:val="hybridMultilevel"/>
    <w:tmpl w:val="30ACC38C"/>
    <w:lvl w:ilvl="0" w:tplc="040C0017">
      <w:start w:val="1"/>
      <w:numFmt w:val="lowerLetter"/>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nsid w:val="1B0B3AB1"/>
    <w:multiLevelType w:val="hybridMultilevel"/>
    <w:tmpl w:val="A83EBE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nsid w:val="1E4E4659"/>
    <w:multiLevelType w:val="hybridMultilevel"/>
    <w:tmpl w:val="649C39FA"/>
    <w:lvl w:ilvl="0" w:tplc="F886DCDC">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F9E167E"/>
    <w:multiLevelType w:val="hybridMultilevel"/>
    <w:tmpl w:val="3E583F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E37037"/>
    <w:multiLevelType w:val="hybridMultilevel"/>
    <w:tmpl w:val="98F2E7AE"/>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3126463A"/>
    <w:multiLevelType w:val="hybridMultilevel"/>
    <w:tmpl w:val="234A42F0"/>
    <w:lvl w:ilvl="0" w:tplc="8334D488">
      <w:start w:val="2"/>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A7963F4"/>
    <w:multiLevelType w:val="hybridMultilevel"/>
    <w:tmpl w:val="DBD03D0A"/>
    <w:lvl w:ilvl="0" w:tplc="6E80AA40">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D53624D"/>
    <w:multiLevelType w:val="hybridMultilevel"/>
    <w:tmpl w:val="D74872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C50372"/>
    <w:multiLevelType w:val="hybridMultilevel"/>
    <w:tmpl w:val="D2F4707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F739EF"/>
    <w:multiLevelType w:val="hybridMultilevel"/>
    <w:tmpl w:val="83EA4270"/>
    <w:lvl w:ilvl="0" w:tplc="C8C258D0">
      <w:start w:val="1"/>
      <w:numFmt w:val="lowerLetter"/>
      <w:lvlText w:val="%1)"/>
      <w:lvlJc w:val="left"/>
      <w:pPr>
        <w:ind w:left="1226" w:hanging="375"/>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nsid w:val="49825033"/>
    <w:multiLevelType w:val="hybridMultilevel"/>
    <w:tmpl w:val="602E4F84"/>
    <w:lvl w:ilvl="0" w:tplc="06BE2944">
      <w:start w:val="1"/>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7">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18">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BA54E3A"/>
    <w:multiLevelType w:val="hybridMultilevel"/>
    <w:tmpl w:val="90C8DEDE"/>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51D92F6E"/>
    <w:multiLevelType w:val="hybridMultilevel"/>
    <w:tmpl w:val="D586234A"/>
    <w:lvl w:ilvl="0" w:tplc="040C0009">
      <w:start w:val="1"/>
      <w:numFmt w:val="bullet"/>
      <w:lvlText w:val=""/>
      <w:lvlJc w:val="left"/>
      <w:pPr>
        <w:ind w:left="360" w:hanging="360"/>
      </w:pPr>
      <w:rPr>
        <w:rFonts w:ascii="Wingdings" w:hAnsi="Wingdings" w:hint="default"/>
      </w:rPr>
    </w:lvl>
    <w:lvl w:ilvl="1" w:tplc="1540B542">
      <w:numFmt w:val="bullet"/>
      <w:lvlText w:val=""/>
      <w:lvlJc w:val="left"/>
      <w:pPr>
        <w:ind w:left="1080" w:hanging="360"/>
      </w:pPr>
      <w:rPr>
        <w:rFonts w:ascii="Arial" w:eastAsiaTheme="minorHAns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5A96EFF"/>
    <w:multiLevelType w:val="hybridMultilevel"/>
    <w:tmpl w:val="2690BAA2"/>
    <w:lvl w:ilvl="0" w:tplc="495827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63B59A1"/>
    <w:multiLevelType w:val="hybridMultilevel"/>
    <w:tmpl w:val="89E21A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F505203"/>
    <w:multiLevelType w:val="hybridMultilevel"/>
    <w:tmpl w:val="49607A0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70B8241D"/>
    <w:multiLevelType w:val="hybridMultilevel"/>
    <w:tmpl w:val="FCCEFF50"/>
    <w:lvl w:ilvl="0" w:tplc="040C0009">
      <w:start w:val="1"/>
      <w:numFmt w:val="bullet"/>
      <w:lvlText w:val=""/>
      <w:lvlJc w:val="left"/>
      <w:pPr>
        <w:ind w:left="720" w:hanging="360"/>
      </w:pPr>
      <w:rPr>
        <w:rFonts w:ascii="Wingdings" w:hAnsi="Wingdings" w:hint="default"/>
      </w:rPr>
    </w:lvl>
    <w:lvl w:ilvl="1" w:tplc="040C0009">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3A5CDF"/>
    <w:multiLevelType w:val="hybridMultilevel"/>
    <w:tmpl w:val="FE06CB04"/>
    <w:lvl w:ilvl="0" w:tplc="040C0009">
      <w:start w:val="1"/>
      <w:numFmt w:val="bullet"/>
      <w:lvlText w:val=""/>
      <w:lvlJc w:val="left"/>
      <w:pPr>
        <w:ind w:left="720" w:hanging="360"/>
      </w:pPr>
      <w:rPr>
        <w:rFonts w:ascii="Wingdings" w:hAnsi="Wingdings" w:hint="default"/>
      </w:rPr>
    </w:lvl>
    <w:lvl w:ilvl="1" w:tplc="040C0009">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6"/>
  </w:num>
  <w:num w:numId="5">
    <w:abstractNumId w:val="18"/>
  </w:num>
  <w:num w:numId="6">
    <w:abstractNumId w:val="25"/>
  </w:num>
  <w:num w:numId="7">
    <w:abstractNumId w:val="4"/>
  </w:num>
  <w:num w:numId="8">
    <w:abstractNumId w:val="15"/>
  </w:num>
  <w:num w:numId="9">
    <w:abstractNumId w:val="2"/>
  </w:num>
  <w:num w:numId="10">
    <w:abstractNumId w:val="21"/>
  </w:num>
  <w:num w:numId="11">
    <w:abstractNumId w:val="10"/>
  </w:num>
  <w:num w:numId="12">
    <w:abstractNumId w:val="16"/>
  </w:num>
  <w:num w:numId="13">
    <w:abstractNumId w:val="8"/>
  </w:num>
  <w:num w:numId="14">
    <w:abstractNumId w:val="3"/>
  </w:num>
  <w:num w:numId="15">
    <w:abstractNumId w:val="13"/>
  </w:num>
  <w:num w:numId="16">
    <w:abstractNumId w:val="11"/>
  </w:num>
  <w:num w:numId="17">
    <w:abstractNumId w:val="7"/>
  </w:num>
  <w:num w:numId="18">
    <w:abstractNumId w:val="14"/>
  </w:num>
  <w:num w:numId="19">
    <w:abstractNumId w:val="19"/>
  </w:num>
  <w:num w:numId="20">
    <w:abstractNumId w:val="1"/>
  </w:num>
  <w:num w:numId="21">
    <w:abstractNumId w:val="23"/>
  </w:num>
  <w:num w:numId="22">
    <w:abstractNumId w:val="22"/>
  </w:num>
  <w:num w:numId="23">
    <w:abstractNumId w:val="5"/>
  </w:num>
  <w:num w:numId="24">
    <w:abstractNumId w:val="20"/>
  </w:num>
  <w:num w:numId="25">
    <w:abstractNumId w:val="26"/>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4C5B"/>
    <w:rsid w:val="0001655F"/>
    <w:rsid w:val="000510F2"/>
    <w:rsid w:val="0006424C"/>
    <w:rsid w:val="000847EA"/>
    <w:rsid w:val="000B6124"/>
    <w:rsid w:val="000C2503"/>
    <w:rsid w:val="000E0464"/>
    <w:rsid w:val="001148CB"/>
    <w:rsid w:val="001269CB"/>
    <w:rsid w:val="001312EC"/>
    <w:rsid w:val="0013611E"/>
    <w:rsid w:val="00144A82"/>
    <w:rsid w:val="00164CAE"/>
    <w:rsid w:val="00180068"/>
    <w:rsid w:val="0018299D"/>
    <w:rsid w:val="00187204"/>
    <w:rsid w:val="001A3105"/>
    <w:rsid w:val="001B43FD"/>
    <w:rsid w:val="001B6252"/>
    <w:rsid w:val="001C0C71"/>
    <w:rsid w:val="001C433F"/>
    <w:rsid w:val="001E38B0"/>
    <w:rsid w:val="001E4A35"/>
    <w:rsid w:val="001F7270"/>
    <w:rsid w:val="002269E0"/>
    <w:rsid w:val="002343A5"/>
    <w:rsid w:val="0024772E"/>
    <w:rsid w:val="002518C7"/>
    <w:rsid w:val="002578E7"/>
    <w:rsid w:val="00264ABC"/>
    <w:rsid w:val="00270781"/>
    <w:rsid w:val="002710F2"/>
    <w:rsid w:val="002901E5"/>
    <w:rsid w:val="002A7D64"/>
    <w:rsid w:val="002D0B02"/>
    <w:rsid w:val="002F1059"/>
    <w:rsid w:val="0031330F"/>
    <w:rsid w:val="00333673"/>
    <w:rsid w:val="00347490"/>
    <w:rsid w:val="00351D87"/>
    <w:rsid w:val="003708E2"/>
    <w:rsid w:val="00377A20"/>
    <w:rsid w:val="0039550E"/>
    <w:rsid w:val="003D2E6C"/>
    <w:rsid w:val="003D7259"/>
    <w:rsid w:val="003E344D"/>
    <w:rsid w:val="003E6F38"/>
    <w:rsid w:val="003F2EF6"/>
    <w:rsid w:val="003F3DE6"/>
    <w:rsid w:val="003F6E10"/>
    <w:rsid w:val="0040175A"/>
    <w:rsid w:val="00423477"/>
    <w:rsid w:val="00426736"/>
    <w:rsid w:val="00426A51"/>
    <w:rsid w:val="004319E2"/>
    <w:rsid w:val="00447109"/>
    <w:rsid w:val="00453B66"/>
    <w:rsid w:val="00474602"/>
    <w:rsid w:val="00495667"/>
    <w:rsid w:val="004D1662"/>
    <w:rsid w:val="004D1905"/>
    <w:rsid w:val="004D4BDD"/>
    <w:rsid w:val="004E2AFF"/>
    <w:rsid w:val="004E5546"/>
    <w:rsid w:val="0050559F"/>
    <w:rsid w:val="005320C7"/>
    <w:rsid w:val="00563F7A"/>
    <w:rsid w:val="00591879"/>
    <w:rsid w:val="00596AA7"/>
    <w:rsid w:val="005D75BB"/>
    <w:rsid w:val="005E011B"/>
    <w:rsid w:val="005E0BA3"/>
    <w:rsid w:val="005F4E46"/>
    <w:rsid w:val="00632C8F"/>
    <w:rsid w:val="00647386"/>
    <w:rsid w:val="0066265F"/>
    <w:rsid w:val="00667682"/>
    <w:rsid w:val="00671EAB"/>
    <w:rsid w:val="006745AB"/>
    <w:rsid w:val="00684026"/>
    <w:rsid w:val="00691863"/>
    <w:rsid w:val="006947AC"/>
    <w:rsid w:val="006A7BFC"/>
    <w:rsid w:val="006B441A"/>
    <w:rsid w:val="006B5542"/>
    <w:rsid w:val="006B685C"/>
    <w:rsid w:val="006D461F"/>
    <w:rsid w:val="00732DB5"/>
    <w:rsid w:val="00743AC5"/>
    <w:rsid w:val="0074699D"/>
    <w:rsid w:val="00747E72"/>
    <w:rsid w:val="00756D85"/>
    <w:rsid w:val="00757E0F"/>
    <w:rsid w:val="00761A35"/>
    <w:rsid w:val="0077075A"/>
    <w:rsid w:val="007748B7"/>
    <w:rsid w:val="007A00DA"/>
    <w:rsid w:val="007D7198"/>
    <w:rsid w:val="007E2C48"/>
    <w:rsid w:val="00826CD4"/>
    <w:rsid w:val="00840F26"/>
    <w:rsid w:val="008507FC"/>
    <w:rsid w:val="008709C5"/>
    <w:rsid w:val="00870EF9"/>
    <w:rsid w:val="00892E9D"/>
    <w:rsid w:val="00892FBF"/>
    <w:rsid w:val="008D582B"/>
    <w:rsid w:val="008D65E7"/>
    <w:rsid w:val="0090543C"/>
    <w:rsid w:val="0092618D"/>
    <w:rsid w:val="00955A24"/>
    <w:rsid w:val="00964CD7"/>
    <w:rsid w:val="00965A44"/>
    <w:rsid w:val="00966442"/>
    <w:rsid w:val="009665FC"/>
    <w:rsid w:val="0097193D"/>
    <w:rsid w:val="009A3707"/>
    <w:rsid w:val="009B653B"/>
    <w:rsid w:val="009B71E8"/>
    <w:rsid w:val="009D4588"/>
    <w:rsid w:val="009D6B14"/>
    <w:rsid w:val="009E100C"/>
    <w:rsid w:val="009F2136"/>
    <w:rsid w:val="009F24DA"/>
    <w:rsid w:val="00A06812"/>
    <w:rsid w:val="00A06983"/>
    <w:rsid w:val="00A076B5"/>
    <w:rsid w:val="00A21BD5"/>
    <w:rsid w:val="00A442C1"/>
    <w:rsid w:val="00A63AB6"/>
    <w:rsid w:val="00A75FCA"/>
    <w:rsid w:val="00A90FB1"/>
    <w:rsid w:val="00AA6967"/>
    <w:rsid w:val="00AD5265"/>
    <w:rsid w:val="00AD56F8"/>
    <w:rsid w:val="00B007B7"/>
    <w:rsid w:val="00B023D1"/>
    <w:rsid w:val="00B0407A"/>
    <w:rsid w:val="00B164F8"/>
    <w:rsid w:val="00B21726"/>
    <w:rsid w:val="00B23EFA"/>
    <w:rsid w:val="00B552D8"/>
    <w:rsid w:val="00B64B9C"/>
    <w:rsid w:val="00B750CD"/>
    <w:rsid w:val="00B90E96"/>
    <w:rsid w:val="00BB1B80"/>
    <w:rsid w:val="00BF741A"/>
    <w:rsid w:val="00C36E50"/>
    <w:rsid w:val="00C71C54"/>
    <w:rsid w:val="00C87392"/>
    <w:rsid w:val="00CA3CD5"/>
    <w:rsid w:val="00CA71FB"/>
    <w:rsid w:val="00CB11CD"/>
    <w:rsid w:val="00CC4F5E"/>
    <w:rsid w:val="00CE0E21"/>
    <w:rsid w:val="00CE170A"/>
    <w:rsid w:val="00CE3ED0"/>
    <w:rsid w:val="00CE463E"/>
    <w:rsid w:val="00CF2E3D"/>
    <w:rsid w:val="00D14C2D"/>
    <w:rsid w:val="00D36B1C"/>
    <w:rsid w:val="00D41680"/>
    <w:rsid w:val="00D6684F"/>
    <w:rsid w:val="00D87B79"/>
    <w:rsid w:val="00D91812"/>
    <w:rsid w:val="00D95C21"/>
    <w:rsid w:val="00DB025C"/>
    <w:rsid w:val="00DB4A8C"/>
    <w:rsid w:val="00DD3EFC"/>
    <w:rsid w:val="00DE59C6"/>
    <w:rsid w:val="00E13CCC"/>
    <w:rsid w:val="00E22EF9"/>
    <w:rsid w:val="00E2411E"/>
    <w:rsid w:val="00E24F2A"/>
    <w:rsid w:val="00E6198C"/>
    <w:rsid w:val="00E669EE"/>
    <w:rsid w:val="00EA13ED"/>
    <w:rsid w:val="00EA3124"/>
    <w:rsid w:val="00EB1542"/>
    <w:rsid w:val="00EC0F39"/>
    <w:rsid w:val="00F22FC9"/>
    <w:rsid w:val="00F46D2F"/>
    <w:rsid w:val="00F7188E"/>
    <w:rsid w:val="00F86B2A"/>
    <w:rsid w:val="00F90F43"/>
    <w:rsid w:val="00F94ED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432</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nassima amouri</dc:creator>
  <cp:lastModifiedBy>nassima amouri</cp:lastModifiedBy>
  <cp:revision>154</cp:revision>
  <cp:lastPrinted>2023-04-26T20:23:00Z</cp:lastPrinted>
  <dcterms:created xsi:type="dcterms:W3CDTF">2020-03-30T14:44:00Z</dcterms:created>
  <dcterms:modified xsi:type="dcterms:W3CDTF">2023-10-31T20:04:00Z</dcterms:modified>
</cp:coreProperties>
</file>