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64" w:rsidRPr="00292464" w:rsidRDefault="00292464" w:rsidP="00101BB1">
      <w:pPr>
        <w:pStyle w:val="Titre2"/>
        <w:bidi/>
        <w:jc w:val="center"/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</w:pPr>
      <w:r>
        <w:rPr>
          <w:rFonts w:ascii="Arabic Typesetting" w:hAnsi="Arabic Typesetting" w:cs="Arabic Typesetting" w:hint="cs"/>
          <w:color w:val="000000" w:themeColor="text1"/>
          <w:sz w:val="48"/>
          <w:szCs w:val="48"/>
          <w:rtl/>
          <w:lang w:bidi="ar-DZ"/>
        </w:rPr>
        <w:t>ال</w:t>
      </w:r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>محاضرة</w:t>
      </w:r>
      <w:r>
        <w:rPr>
          <w:rFonts w:ascii="Arabic Typesetting" w:hAnsi="Arabic Typesetting" w:cs="Arabic Typesetting" w:hint="cs"/>
          <w:color w:val="000000" w:themeColor="text1"/>
          <w:sz w:val="48"/>
          <w:szCs w:val="48"/>
          <w:rtl/>
          <w:lang w:bidi="ar-DZ"/>
        </w:rPr>
        <w:t xml:space="preserve"> الثانية</w:t>
      </w:r>
      <w:r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color w:val="000000" w:themeColor="text1"/>
          <w:sz w:val="48"/>
          <w:szCs w:val="48"/>
          <w:rtl/>
          <w:lang w:bidi="ar-DZ"/>
        </w:rPr>
        <w:t xml:space="preserve">في </w:t>
      </w:r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>علم الاجتماع الرياضي</w:t>
      </w:r>
      <w:r>
        <w:rPr>
          <w:rFonts w:ascii="Arabic Typesetting" w:hAnsi="Arabic Typesetting" w:cs="Arabic Typesetting" w:hint="cs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 w:hint="cs"/>
          <w:color w:val="000000" w:themeColor="text1"/>
          <w:sz w:val="48"/>
          <w:szCs w:val="48"/>
          <w:rtl/>
          <w:lang w:bidi="ar-DZ"/>
        </w:rPr>
        <w:t>السنة</w:t>
      </w:r>
      <w:r w:rsidR="00101BB1">
        <w:rPr>
          <w:rFonts w:ascii="Arabic Typesetting" w:hAnsi="Arabic Typesetting" w:cs="Arabic Typesetting" w:hint="cs"/>
          <w:color w:val="000000" w:themeColor="text1"/>
          <w:sz w:val="48"/>
          <w:szCs w:val="48"/>
          <w:rtl/>
          <w:lang w:bidi="ar-DZ"/>
        </w:rPr>
        <w:t>اولى</w:t>
      </w:r>
      <w:proofErr w:type="spellEnd"/>
      <w:r w:rsidR="00101BB1">
        <w:rPr>
          <w:rFonts w:ascii="Arabic Typesetting" w:hAnsi="Arabic Typesetting" w:cs="Arabic Typesetting" w:hint="cs"/>
          <w:color w:val="000000" w:themeColor="text1"/>
          <w:sz w:val="48"/>
          <w:szCs w:val="48"/>
          <w:rtl/>
          <w:lang w:bidi="ar-DZ"/>
        </w:rPr>
        <w:t xml:space="preserve"> ليسانس 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</w:pP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color w:val="000000" w:themeColor="text1"/>
          <w:sz w:val="48"/>
          <w:szCs w:val="48"/>
          <w:lang w:bidi="ar-DZ"/>
        </w:rPr>
      </w:pPr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>اھﻣﯾﺔ دراﺳﺔ ﻋﻠم اﻻ</w:t>
      </w:r>
      <w:proofErr w:type="spellStart"/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>جتماع</w:t>
      </w:r>
      <w:proofErr w:type="spellEnd"/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 xml:space="preserve"> :</w:t>
      </w:r>
    </w:p>
    <w:p w:rsidR="00101BB1" w:rsidRDefault="00292464" w:rsidP="00292464">
      <w:pPr>
        <w:pStyle w:val="Titre2"/>
        <w:bidi/>
        <w:rPr>
          <w:rFonts w:ascii="Arabic Typesetting" w:hAnsi="Arabic Typesetting" w:cs="Arabic Typesetting" w:hint="cs"/>
          <w:b w:val="0"/>
          <w:bCs w:val="0"/>
          <w:color w:val="000000" w:themeColor="text1"/>
          <w:sz w:val="48"/>
          <w:szCs w:val="48"/>
          <w:rtl/>
          <w:lang w:bidi="ar-DZ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إن دراﺳﺔ ﻋﻠم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ﺗﺄﺧذ أھﻣﯾﺗﮭﺎ ﻣن اﻟدور اﻟﺗرﺑوي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ﮭ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ﺎم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اﻟذي ﺗﻠﻌﺑﮫ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ﺎﺿﺔ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ﻓﻲ ﺣﯾ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ﺎة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اﻟﻔرد واﻟﻣﺟﺗﻣﻊ.ﻛذﻟك ﻓﺈن ﻓﺎﻋﻠﯾﺔ اﻟﺟﻣﺎﻋﺎت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 وﻣﺳﺗوى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أداﺋ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ﮭﺎ، وﻣدى ﺗﺣﻘﯾﻘﮭﺎ ﻷھ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داﻓ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ﮭﺎ أﻣر ﻓﻲ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ﻏﺎ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ﯾﺔ اﻷھﻣﯾﺔ ﻟﺟﻣﯾﻊ اﻷﻓراد ﻓﻲ اﻟﺣﻘل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ﻣن ﻻﻋﺑﯾن وﻣدرﺑﯾن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وإدار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ﯾﯾن، وﻓﯾﻣﺎ ﯾﻠﻲ ﺑﻌض اﻟﻧﻘﺎط اﻟﺗﻲ ﺗوﺿﺢ </w:t>
      </w:r>
      <w:r w:rsidR="00101BB1">
        <w:rPr>
          <w:rFonts w:ascii="Arabic Typesetting" w:hAnsi="Arabic Typesetting" w:cs="Arabic Typesetting" w:hint="cs"/>
          <w:b w:val="0"/>
          <w:bCs w:val="0"/>
          <w:color w:val="000000" w:themeColor="text1"/>
          <w:sz w:val="48"/>
          <w:szCs w:val="48"/>
          <w:rtl/>
          <w:lang w:bidi="ar-DZ"/>
        </w:rPr>
        <w:t>:</w:t>
      </w:r>
    </w:p>
    <w:p w:rsidR="00292464" w:rsidRPr="00292464" w:rsidRDefault="00292464" w:rsidP="00101BB1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</w:pPr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 xml:space="preserve">أھﻣﯾﺔ </w:t>
      </w:r>
      <w:proofErr w:type="gramStart"/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>درا</w:t>
      </w:r>
      <w:proofErr w:type="gramEnd"/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>ﺳﺔ ﻋﻠم اﻻ</w:t>
      </w:r>
      <w:proofErr w:type="spellStart"/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>ﺟﺗﻣﺎﻋﻲ</w:t>
      </w:r>
      <w:proofErr w:type="spellEnd"/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: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  <w:t xml:space="preserve"> -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إن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ﻼﻋﺑﯾن ﻓﻲ اﻷﻧدﯾﺔ ﯾﺗﻌﻠﻣون اﻟﻣﮭ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ﺎرات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ﯾﺔ وﯾ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ﻣﺎرﺳون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gram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اﻷﻧﺷطﺔ  اﻟﻣﺧﺗﻠﻔﺔ</w:t>
      </w:r>
      <w:proofErr w:type="gram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ﻓﻲ ﺟﻣﺎﻋﺎت ﯾطﻠق ﻋﻠﯾﮭﺎ ﻓرق ، وﻟﻛل ﻓرﯾق ﻣدرب ﯾﺗوﻟﻰ ﻗﯾ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ﺎدﺗ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ﮫ ، وﯾﺟب أن ﯾﻛون اﻟﻣدرب ﻋﻠﻰ دراﯾﺔ ﺑﺎﻟﻌﻼﻗﺎت اﻹ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ﻧﺳﺎﻧ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ﯾﺔ وﻣدرًﺑﺎ ﻋﻠﻰ اﻟﻘﯾ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ﺎدة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اﻟد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ﻣﻘراط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 ، وﻣﻠًﻣﺎ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ﺑﺄﺳﺎﻟ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ﯾب اﻟﺗﻔﺎﻋل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ﺑﯾن اﻷﻓراد ، وطﺑﯾ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ﻌﺔ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اﻟﺟﻣﺎﻋﺔ ودﯾﻧﺎﻣﯾﻛﯾ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ﺎﺗ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ﮭﺎ وﺗﻣﺎﺳﻛﮭﺎ.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-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  <w:t xml:space="preserve">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ﻓﻲ ﻣﺟﺎل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ﺎﺿﺔ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اﻟﻣدرﺳﯾﺔ ﯾﺗﻌﻠم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اﻟﺗ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ﻼﻣﯾذ اﻟﻣﮭ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ﺎرات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 ﻓﻲ ﺟﻣﺎﻋﺎت  ﯾطﻠق ﻋﻠﯾﮭﺎ ﻓﺻول ، أو ﺟﻣﺎﻋﺎت اﻟﻧﺷﺎط اﻟداﺧﻠﻲ أو اﻟﺧﺎرﺟﻲ ن وﯾﻛون اھﺗﻣﺎم اﻟﻣدرس ﻣوﺟًﮭﺎ ﻧﺣو اﻟﻌﻣل ﻋﻠﻰ إﺷراك ﺟﻣﯾﻊ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اﻟﺗ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ﻼﻣﯾذ ﻓﻲ درس اﻟﺗرﺑﯾﺔ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 ،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وأ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ًﺿﺎ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ﺗﻛوﯾن اﻟﻔرق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ﯾﺔ اﻟﻣدرﺳﯾﺔ، ﻓﻣن اﻟﺿروري إن ﻓﮭم اﻟﻣدرس ﻟطﺑﯾ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ﻌﺔ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ذه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اﻟﺟﻣﺎﻋﺎت وﺗﻛوﯾﻧﮭﺎ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وﺑﻧﺎﺋ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ﮭﺎ وﺗﻣﺎﺳﻛﮭﺎ وﺗﻔﺎﻋﻠﮭﺎ ودورھﺎ ﻓﻲ ﺗﻌدﯾل ﺳﻠوك أﻓرادھﺎ .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lastRenderedPageBreak/>
        <w:t>-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  <w:t xml:space="preserve">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ﯾﺳﮭم ﻋﻠم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ﻓﻲ إﻣداد اﻟﻣدرس ﺑﺎﻟﻣﻌﻠوﻣﺎت واﻟﺧدﻣﺎت اﻟﺗﻲ ﺗدﻋم ﻣﮭﻣﺗﮫ ﻟﺗﻧﻣﯾﺔ ﺳﻠوك اﻟﺟﻣﺎﻋﺔ، وﻣﻌرﻓﺔ طﺑﯾ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ﻌﺔ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اﻟﻌ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ﻼﻗﺎت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 اﻟﺗﻲ ﺗﻧﺷﺄ ﺑﯾن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اﻟﺗ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ﻼﻣﯾذ ﺑﻌﺿﮭم اﻟﺑﻌض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وﺑ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ﯾﻧﮭم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وﺑ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ﯾن اﻟﻣدرس.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-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  <w:t xml:space="preserve">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ﺗﻔﯾد دراﺳﺔ ﻋﻠم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ﻓﻲ اﻟﺗﻌرف ﻋﻠﻰ ﻛﯾﻔﯾﺔ ﺗطور اﻟﺟﻣﺎﻋﺎت 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 </w:t>
      </w:r>
      <w:proofErr w:type="gram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،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وأ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ھم </w:t>
      </w:r>
      <w:proofErr w:type="gram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اﻟﻌواﻣل ا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 xml:space="preserve">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.ﺗﻔﯾد دراﺳﺔ ﻋﻠم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ﻓﻲ اﻟﺗﻌرف ﻋﻠﻰ ﻛﯾﻔﯾﺔ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ﺗﻐ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ﯾر اﻟﺟﻣﺎﻋﺎت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ﯾﺔ، ﻣﺛل 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ﺗﻐ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ﯾر اﻟﻔرﯾق ﻛﺟﻣﺎﻋﺔ ﻣن وﻗت ﻵﺧر.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-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  <w:t xml:space="preserve">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ﺗﻔﯾد </w:t>
      </w:r>
      <w:proofErr w:type="gram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درا</w:t>
      </w:r>
      <w:proofErr w:type="gram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ﺳﺔ ﻋﻠم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ﻓﻲ اﻟﺗﻌرف ﻋﻠﻰ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ﺗﺟﺎ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ﺎت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ﻟﻠر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ﺎﺿﺔ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-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  <w:t xml:space="preserve">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ﺗﻔﯾد دراﺳﺔ ﻋﻠم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ﻓﻲ اﻟﺗﻌرف ﻋﻠﻰ دور اﻟﺟﻣﺎﻋﺎت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 ﻓﻲ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ﻣﺷﻛ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ﻼت اﻟﺿﺑط واﻟﻧظﺎم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-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  <w:t xml:space="preserve">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ﺳﺎ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ھم ﻋﻠم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ﻓﻲ ﺗﻘدﯾم ﻣﻌﻠوﻣﺎت ﺑﺷﺄن ﻧﻣو اﻟﺟﻣﺎﻋﺔ وﻋﻼ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ﻗﺔ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اﻟﺟﻣﺎﻋﺔ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  <w:t>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ﺑﺎﻟﺟﻣﺎﻋﺎت اﻷ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ﺧرى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واﻟﺑ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ﺋﺔ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ﯾﺔ اﻷﺷﻣل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-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  <w:t xml:space="preserve">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ﺗﻔﯾد دراﺳﺔ ﻋﻠم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ﻓﻲ ﻓﮭم اﻟﺳﻠوك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ﻟﻠﺟﻣﺎﻋﺎت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ﯾﺔ اﻟﻣﺧﺗﻠﻔﺔ،  واﻟﺗﻌرف ﻋﻠﻰ اﻟدواﻓﻊ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ﯾﺔ ﻟﺳﻠوك ﺗﻠك اﻟﺟﻣﺎﻋﺎت اﻷﻣر اﻟذي ﯾﻣﻛن اﻟﻣدرب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ﻣن ﺗوﺟﯾﮫ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اﻟوﺟ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ﮭﺔ اﻟﺳﻠﯾ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ﻣﺔﻟﺗﻲ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ﺗؤدي إﻟﻰ اﺳﺗﻣرار اﻟﺟﻣﺎﻋﺔ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color w:val="000000" w:themeColor="text1"/>
          <w:sz w:val="48"/>
          <w:szCs w:val="48"/>
        </w:rPr>
      </w:pPr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</w:rPr>
        <w:t>القضايا التي يبحث فيها علم الاجتماع الرياضي</w:t>
      </w:r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</w:rPr>
        <w:t>: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 xml:space="preserve">1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العلاقة بين التربية الرياضية كظاهرة اجتماعية والرياضة كأساس من أساسيات بناء المجتمع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 xml:space="preserve"> 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>2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العلاقة بين كافة العمليات الاجتماعية للرياضة </w:t>
      </w:r>
      <w:proofErr w:type="gram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مثل(</w:t>
      </w:r>
      <w:proofErr w:type="gram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التعاون-التنافس-الصراع-الإحباط)للممارسين والغير ممارسين للرياضة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lastRenderedPageBreak/>
        <w:t xml:space="preserve">3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العلاقة بين التركيب البنائي للمجتمع والمؤسسات الرياضية والاجتماعية الأخرى (مراكز الشباب-النوادي-الساحات الشعبية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>)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color w:val="000000" w:themeColor="text1"/>
          <w:sz w:val="48"/>
          <w:szCs w:val="48"/>
        </w:rPr>
      </w:pPr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</w:rPr>
        <w:t>خصائص علم الاجتماع الرياضي</w:t>
      </w:r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</w:rPr>
        <w:t>: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 xml:space="preserve">1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علم الاجتماع الرياضي يؤكد على الاتصال الاجتماعي بين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الافراد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الممارسين للأنشطة الرياضية المختلفة حيث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ان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الفرد يتأثر ويؤثر فيما يزاوله من نشاط فردى أو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جماعى</w:t>
      </w:r>
      <w:proofErr w:type="spellEnd"/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 xml:space="preserve">2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علم الاجتماع الرياضي يركز على التفاعل الاجتماعي والنفسي للمتنافس والممارس فهناك كثير من السمات النفسية كالصراع والتنافس والانتماء </w:t>
      </w:r>
      <w:proofErr w:type="gram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والقيم .</w:t>
      </w:r>
      <w:proofErr w:type="gram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نراها فيه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</w:pPr>
      <w:proofErr w:type="gram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>3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هناك اتصال وثيق بين علم النفس الرياضي وعلم الاجتماع الرياضي حيث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انا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الإنسان لا يمكن فصلة عن مجتمعة الرياضي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>.</w:t>
      </w:r>
      <w:proofErr w:type="gramEnd"/>
    </w:p>
    <w:p w:rsidR="00101BB1" w:rsidRDefault="00292464" w:rsidP="00101BB1">
      <w:pPr>
        <w:pStyle w:val="Titre2"/>
        <w:bidi/>
        <w:rPr>
          <w:rFonts w:ascii="Arabic Typesetting" w:hAnsi="Arabic Typesetting" w:cs="Arabic Typesetting" w:hint="cs"/>
          <w:b w:val="0"/>
          <w:bCs w:val="0"/>
          <w:color w:val="000000" w:themeColor="text1"/>
          <w:sz w:val="48"/>
          <w:szCs w:val="48"/>
          <w:rtl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 xml:space="preserve">4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يركز على دراسة العلاقات بين اللاعبين خلال مواقف اللعب </w:t>
      </w:r>
      <w:proofErr w:type="gram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بأنواعها(</w:t>
      </w:r>
      <w:proofErr w:type="gram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هجوم-دفاع-أنشطة فردية-أنشطة جماعية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>.</w:t>
      </w:r>
    </w:p>
    <w:p w:rsidR="00101BB1" w:rsidRPr="00292464" w:rsidRDefault="00101BB1" w:rsidP="00101BB1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</w:pPr>
      <w:r>
        <w:rPr>
          <w:rFonts w:ascii="Arabic Typesetting" w:hAnsi="Arabic Typesetting" w:cs="Arabic Typesetting" w:hint="cs"/>
          <w:color w:val="000000" w:themeColor="text1"/>
          <w:sz w:val="48"/>
          <w:szCs w:val="48"/>
          <w:rtl/>
          <w:lang w:bidi="ar-DZ"/>
        </w:rPr>
        <w:lastRenderedPageBreak/>
        <w:t xml:space="preserve">5 </w:t>
      </w:r>
      <w:r w:rsidRPr="00101BB1">
        <w:rPr>
          <w:rFonts w:ascii="Arabic Typesetting" w:hAnsi="Arabic Typesetting" w:cs="Arabic Typesetting"/>
          <w:color w:val="000000" w:themeColor="text1"/>
          <w:sz w:val="48"/>
          <w:szCs w:val="48"/>
          <w:rtl/>
        </w:rPr>
        <w:t>علم الاجتماع الرياضي يتأثر بثقافة المجتمع ونظمه ومفاهيمه وقوانينه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br/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الرياضة بشتى أنشطتها وفنونها وبمختلف أنواعها وممارساتها لكل فئات المجتمع صغارا وشيوخا ونشأً وكبارا ورجالا ونساء,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ان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الرياضة وأنشطتها المتنوعة لغة عالمية مشتركة بين جميع الشعوب بمختلف أجناسها وألسنتها، والرياضة لها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مناشط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شتى يصعب حصرها أقلها ما يمكن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ان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يمارسه الفرد في ترويض النفس للخلق القويم وترويض الفرد للجسم السليم وترويض الذهن بالاطلاع والمعرفة،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الى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بقية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المناشط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الرياضة المعروفة، وليس الرياضي هو اللاعب الذي يمارس اللعبة إنما كل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افراد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المجتمع متمثلا في الإداري والمدرب والفني والمشجع والناقد الرياضي والصحافي الإعلامي والقارئ المتلقي والمسئول والدولة كل هؤلاء رياضيون كل له دوره وتأثيره على الرياضة وازدهارها وتطورها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>.</w:t>
      </w:r>
    </w:p>
    <w:p w:rsidR="00101BB1" w:rsidRPr="00101BB1" w:rsidRDefault="00101BB1" w:rsidP="00101BB1">
      <w:pPr>
        <w:bidi/>
        <w:rPr>
          <w:rFonts w:hint="cs"/>
          <w:rtl/>
        </w:rPr>
      </w:pPr>
    </w:p>
    <w:p w:rsidR="002006A5" w:rsidRDefault="002006A5" w:rsidP="00292464">
      <w:pPr>
        <w:jc w:val="right"/>
      </w:pPr>
    </w:p>
    <w:sectPr w:rsidR="002006A5" w:rsidSect="002006A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292464"/>
    <w:rsid w:val="00101BB1"/>
    <w:rsid w:val="002006A5"/>
    <w:rsid w:val="00292464"/>
    <w:rsid w:val="00B32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6A5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24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924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2</cp:revision>
  <dcterms:created xsi:type="dcterms:W3CDTF">2023-12-02T01:32:00Z</dcterms:created>
  <dcterms:modified xsi:type="dcterms:W3CDTF">2024-03-18T15:55:00Z</dcterms:modified>
</cp:coreProperties>
</file>