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434944" w:rsidRDefault="00596AA7" w:rsidP="00434944">
      <w:pPr>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proofErr w:type="spellStart"/>
      <w:r w:rsidR="00434944" w:rsidRPr="00434944">
        <w:rPr>
          <w:rFonts w:asciiTheme="majorBidi" w:hAnsiTheme="majorBidi" w:cstheme="majorBidi"/>
          <w:b/>
          <w:bCs/>
          <w:sz w:val="32"/>
          <w:szCs w:val="32"/>
          <w:lang w:val="en-US"/>
        </w:rPr>
        <w:t>Djillali</w:t>
      </w:r>
      <w:proofErr w:type="spellEnd"/>
      <w:r w:rsidR="00434944" w:rsidRPr="00434944">
        <w:rPr>
          <w:rFonts w:asciiTheme="majorBidi" w:hAnsiTheme="majorBidi" w:cstheme="majorBidi"/>
          <w:b/>
          <w:bCs/>
          <w:sz w:val="32"/>
          <w:szCs w:val="32"/>
          <w:lang w:val="en-US"/>
        </w:rPr>
        <w:t xml:space="preserve"> BOUNAMA </w:t>
      </w:r>
    </w:p>
    <w:p w:rsidR="00596AA7" w:rsidRPr="00434944" w:rsidRDefault="00434944" w:rsidP="00596AA7">
      <w:pPr>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164CAE">
      <w:pPr>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596AA7" w:rsidRDefault="003708E2" w:rsidP="00596AA7">
      <w:pPr>
        <w:rPr>
          <w:rFonts w:asciiTheme="minorBidi" w:hAnsiTheme="minorBidi"/>
          <w:b/>
          <w:bCs/>
          <w:sz w:val="32"/>
          <w:szCs w:val="32"/>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1EDC5A18" wp14:editId="06790C6F">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434944">
        <w:rPr>
          <w:rFonts w:asciiTheme="majorBidi" w:hAnsiTheme="majorBidi" w:cstheme="majorBidi"/>
          <w:b/>
          <w:bCs/>
          <w:sz w:val="32"/>
          <w:szCs w:val="32"/>
        </w:rPr>
        <w:t>Mr</w:t>
      </w:r>
      <w:r w:rsidRPr="00434944">
        <w:rPr>
          <w:rFonts w:asciiTheme="majorBidi" w:hAnsiTheme="majorBidi" w:cstheme="majorBidi"/>
          <w:b/>
          <w:bCs/>
          <w:sz w:val="32"/>
          <w:szCs w:val="32"/>
        </w:rPr>
        <w:t>s</w:t>
      </w:r>
      <w:r w:rsidR="0024772E" w:rsidRPr="00434944">
        <w:rPr>
          <w:rFonts w:asciiTheme="majorBidi" w:hAnsiTheme="majorBidi" w:cstheme="majorBidi"/>
          <w:b/>
          <w:bCs/>
          <w:sz w:val="32"/>
          <w:szCs w:val="32"/>
        </w:rPr>
        <w:t>.Amouri</w:t>
      </w:r>
      <w:proofErr w:type="spellEnd"/>
      <w:r w:rsidR="0024772E" w:rsidRPr="00434944">
        <w:rPr>
          <w:rFonts w:asciiTheme="majorBidi" w:hAnsiTheme="majorBidi" w:cstheme="majorBidi"/>
          <w:b/>
          <w:bCs/>
          <w:sz w:val="32"/>
          <w:szCs w:val="32"/>
        </w:rPr>
        <w:t xml:space="preserve">  Nassima</w:t>
      </w:r>
    </w:p>
    <w:p w:rsidR="003708E2" w:rsidRPr="00596AA7" w:rsidRDefault="003708E2">
      <w:pPr>
        <w:rPr>
          <w:rFonts w:asciiTheme="minorBidi" w:hAnsiTheme="minorBidi"/>
          <w:b/>
          <w:bCs/>
          <w:sz w:val="28"/>
          <w:szCs w:val="28"/>
        </w:rPr>
      </w:pPr>
    </w:p>
    <w:p w:rsidR="009B653B" w:rsidRPr="00434944" w:rsidRDefault="00A076B5" w:rsidP="00434944">
      <w:pPr>
        <w:spacing w:line="360" w:lineRule="auto"/>
        <w:rPr>
          <w:rFonts w:asciiTheme="majorBidi" w:hAnsiTheme="majorBidi" w:cstheme="majorBidi"/>
          <w:b/>
          <w:bCs/>
          <w:sz w:val="28"/>
          <w:szCs w:val="28"/>
          <w:lang w:val="en-US"/>
        </w:rPr>
      </w:pPr>
      <w:proofErr w:type="gramStart"/>
      <w:r w:rsidRPr="00434944">
        <w:rPr>
          <w:rFonts w:asciiTheme="majorBidi" w:hAnsiTheme="majorBidi" w:cstheme="majorBidi"/>
          <w:b/>
          <w:bCs/>
          <w:sz w:val="28"/>
          <w:szCs w:val="28"/>
          <w:lang w:val="en-US"/>
        </w:rPr>
        <w:t>Le</w:t>
      </w:r>
      <w:r w:rsidR="00434944" w:rsidRPr="00434944">
        <w:rPr>
          <w:rFonts w:asciiTheme="majorBidi" w:hAnsiTheme="majorBidi" w:cstheme="majorBidi"/>
          <w:b/>
          <w:bCs/>
          <w:sz w:val="28"/>
          <w:szCs w:val="28"/>
          <w:lang w:val="en-US"/>
        </w:rPr>
        <w:t xml:space="preserve">cture </w:t>
      </w:r>
      <w:r w:rsidR="009B653B" w:rsidRPr="00434944">
        <w:rPr>
          <w:rFonts w:asciiTheme="majorBidi" w:hAnsiTheme="majorBidi" w:cstheme="majorBidi"/>
          <w:b/>
          <w:bCs/>
          <w:sz w:val="28"/>
          <w:szCs w:val="28"/>
          <w:lang w:val="en-US"/>
        </w:rPr>
        <w:t xml:space="preserve"> n</w:t>
      </w:r>
      <w:proofErr w:type="gramEnd"/>
      <w:r w:rsidR="009B653B" w:rsidRPr="00434944">
        <w:rPr>
          <w:rFonts w:asciiTheme="majorBidi" w:hAnsiTheme="majorBidi" w:cstheme="majorBidi"/>
          <w:b/>
          <w:bCs/>
          <w:sz w:val="28"/>
          <w:szCs w:val="28"/>
          <w:lang w:val="en-US"/>
        </w:rPr>
        <w:t>°</w:t>
      </w:r>
      <w:r w:rsidR="001312EC" w:rsidRPr="00434944">
        <w:rPr>
          <w:rFonts w:asciiTheme="majorBidi" w:hAnsiTheme="majorBidi" w:cstheme="majorBidi"/>
          <w:b/>
          <w:bCs/>
          <w:sz w:val="28"/>
          <w:szCs w:val="28"/>
          <w:lang w:val="en-US"/>
        </w:rPr>
        <w:t>2</w:t>
      </w:r>
      <w:r w:rsidR="009B653B" w:rsidRPr="00434944">
        <w:rPr>
          <w:rFonts w:asciiTheme="majorBidi" w:hAnsiTheme="majorBidi" w:cstheme="majorBidi"/>
          <w:b/>
          <w:bCs/>
          <w:sz w:val="28"/>
          <w:szCs w:val="28"/>
          <w:lang w:val="en-US"/>
        </w:rPr>
        <w:t>:</w:t>
      </w:r>
    </w:p>
    <w:p w:rsidR="00AD56F8" w:rsidRPr="00434944" w:rsidRDefault="00434944" w:rsidP="00C36E50">
      <w:pPr>
        <w:spacing w:line="360" w:lineRule="auto"/>
        <w:rPr>
          <w:rFonts w:asciiTheme="majorBidi" w:hAnsiTheme="majorBidi" w:cstheme="majorBidi"/>
          <w:b/>
          <w:bCs/>
          <w:sz w:val="28"/>
          <w:szCs w:val="28"/>
          <w:u w:val="single"/>
          <w:lang w:val="en-US"/>
        </w:rPr>
      </w:pPr>
      <w:r w:rsidRPr="00434944">
        <w:rPr>
          <w:rFonts w:asciiTheme="majorBidi" w:hAnsiTheme="majorBidi" w:cstheme="majorBidi"/>
          <w:b/>
          <w:bCs/>
          <w:sz w:val="28"/>
          <w:szCs w:val="28"/>
          <w:u w:val="single"/>
          <w:lang w:val="en-US"/>
        </w:rPr>
        <w:t>Characteristics of International Community</w:t>
      </w:r>
    </w:p>
    <w:p w:rsidR="00C36E50" w:rsidRPr="00434944" w:rsidRDefault="00434944" w:rsidP="001312EC">
      <w:pPr>
        <w:pStyle w:val="Paragraphedeliste"/>
        <w:numPr>
          <w:ilvl w:val="0"/>
          <w:numId w:val="3"/>
        </w:numPr>
        <w:spacing w:line="360" w:lineRule="auto"/>
        <w:rPr>
          <w:rFonts w:asciiTheme="majorBidi" w:hAnsiTheme="majorBidi" w:cstheme="majorBidi"/>
          <w:b/>
          <w:bCs/>
          <w:sz w:val="28"/>
          <w:szCs w:val="28"/>
          <w:lang w:val="en-US"/>
        </w:rPr>
      </w:pPr>
      <w:r w:rsidRPr="00434944">
        <w:rPr>
          <w:rFonts w:asciiTheme="majorBidi" w:hAnsiTheme="majorBidi" w:cstheme="majorBidi"/>
          <w:b/>
          <w:bCs/>
          <w:sz w:val="28"/>
          <w:szCs w:val="28"/>
          <w:lang w:val="en-US"/>
        </w:rPr>
        <w:t>Introduction</w:t>
      </w:r>
      <w:r w:rsidR="00A076B5" w:rsidRPr="00434944">
        <w:rPr>
          <w:rFonts w:asciiTheme="majorBidi" w:hAnsiTheme="majorBidi" w:cstheme="majorBidi"/>
          <w:b/>
          <w:bCs/>
          <w:sz w:val="28"/>
          <w:szCs w:val="28"/>
          <w:lang w:val="en-US"/>
        </w:rPr>
        <w:t xml:space="preserve"> </w:t>
      </w:r>
      <w:r w:rsidR="00AD56F8" w:rsidRPr="00434944">
        <w:rPr>
          <w:rFonts w:asciiTheme="majorBidi" w:hAnsiTheme="majorBidi" w:cstheme="majorBidi"/>
          <w:b/>
          <w:bCs/>
          <w:sz w:val="28"/>
          <w:szCs w:val="28"/>
          <w:lang w:val="en-US"/>
        </w:rPr>
        <w:t>:</w:t>
      </w:r>
    </w:p>
    <w:p w:rsidR="00870EF9" w:rsidRDefault="00434944" w:rsidP="00434944">
      <w:pPr>
        <w:spacing w:line="360" w:lineRule="auto"/>
        <w:jc w:val="both"/>
        <w:rPr>
          <w:rFonts w:asciiTheme="majorBidi" w:hAnsiTheme="majorBidi" w:cstheme="majorBidi" w:hint="cs"/>
          <w:sz w:val="28"/>
          <w:szCs w:val="28"/>
          <w:rtl/>
          <w:lang w:val="en-US" w:bidi="ar-DZ"/>
        </w:rPr>
      </w:pPr>
      <w:r w:rsidRPr="00434944">
        <w:rPr>
          <w:rFonts w:asciiTheme="majorBidi" w:hAnsiTheme="majorBidi" w:cstheme="majorBidi"/>
          <w:sz w:val="28"/>
          <w:szCs w:val="28"/>
          <w:lang w:val="en-US"/>
        </w:rPr>
        <w:t xml:space="preserve">The international community is characterized by constant and continuous development, as demonstrated by its composition and distinct </w:t>
      </w:r>
      <w:proofErr w:type="gramStart"/>
      <w:r w:rsidRPr="00434944">
        <w:rPr>
          <w:rFonts w:asciiTheme="majorBidi" w:hAnsiTheme="majorBidi" w:cstheme="majorBidi"/>
          <w:sz w:val="28"/>
          <w:szCs w:val="28"/>
          <w:lang w:val="en-US"/>
        </w:rPr>
        <w:t>units,</w:t>
      </w:r>
      <w:proofErr w:type="gramEnd"/>
      <w:r w:rsidRPr="00434944">
        <w:rPr>
          <w:rFonts w:asciiTheme="majorBidi" w:hAnsiTheme="majorBidi" w:cstheme="majorBidi"/>
          <w:sz w:val="28"/>
          <w:szCs w:val="28"/>
          <w:lang w:val="en-US"/>
        </w:rPr>
        <w:t xml:space="preserve"> International law has a set of rules that govern relations between States and subjects of international law, including international organizations, individuals, liberation and national movements, or multinational corporations.   </w:t>
      </w:r>
    </w:p>
    <w:p w:rsidR="00904DC3" w:rsidRDefault="00904DC3" w:rsidP="00904DC3">
      <w:pPr>
        <w:pStyle w:val="Paragraphedeliste"/>
        <w:numPr>
          <w:ilvl w:val="0"/>
          <w:numId w:val="3"/>
        </w:numPr>
        <w:spacing w:line="360" w:lineRule="auto"/>
        <w:jc w:val="both"/>
        <w:rPr>
          <w:rFonts w:asciiTheme="majorBidi" w:hAnsiTheme="majorBidi" w:cstheme="majorBidi" w:hint="cs"/>
          <w:b/>
          <w:bCs/>
          <w:sz w:val="28"/>
          <w:szCs w:val="28"/>
          <w:lang w:val="en-US" w:bidi="ar-DZ"/>
        </w:rPr>
      </w:pPr>
      <w:r>
        <w:rPr>
          <w:rFonts w:asciiTheme="majorBidi" w:hAnsiTheme="majorBidi" w:cstheme="majorBidi"/>
          <w:b/>
          <w:bCs/>
          <w:sz w:val="28"/>
          <w:szCs w:val="28"/>
          <w:lang w:val="en-US" w:bidi="ar-DZ"/>
        </w:rPr>
        <w:t xml:space="preserve">Studying </w:t>
      </w:r>
      <w:r w:rsidRPr="00904DC3">
        <w:rPr>
          <w:rFonts w:asciiTheme="majorBidi" w:hAnsiTheme="majorBidi" w:cstheme="majorBidi"/>
          <w:b/>
          <w:bCs/>
          <w:sz w:val="28"/>
          <w:szCs w:val="28"/>
          <w:lang w:val="en-US" w:bidi="ar-DZ"/>
        </w:rPr>
        <w:t xml:space="preserve"> the characteristics of the global community</w:t>
      </w:r>
      <w:r>
        <w:rPr>
          <w:rFonts w:asciiTheme="majorBidi" w:hAnsiTheme="majorBidi" w:cstheme="majorBidi" w:hint="cs"/>
          <w:b/>
          <w:bCs/>
          <w:sz w:val="28"/>
          <w:szCs w:val="28"/>
          <w:rtl/>
          <w:lang w:val="en-US" w:bidi="ar-DZ"/>
        </w:rPr>
        <w:t>:</w:t>
      </w:r>
    </w:p>
    <w:p w:rsidR="00904DC3" w:rsidRDefault="00225B15" w:rsidP="00904DC3">
      <w:pPr>
        <w:spacing w:line="360" w:lineRule="auto"/>
        <w:jc w:val="both"/>
        <w:rPr>
          <w:rFonts w:asciiTheme="majorBidi" w:hAnsiTheme="majorBidi" w:cstheme="majorBidi"/>
          <w:sz w:val="28"/>
          <w:szCs w:val="28"/>
          <w:lang w:val="en-US" w:bidi="ar-DZ"/>
        </w:rPr>
      </w:pPr>
      <w:r w:rsidRPr="00225B15">
        <w:rPr>
          <w:rFonts w:asciiTheme="majorBidi" w:hAnsiTheme="majorBidi" w:cstheme="majorBidi"/>
          <w:sz w:val="28"/>
          <w:szCs w:val="28"/>
          <w:lang w:val="en-US" w:bidi="ar-DZ"/>
        </w:rPr>
        <w:t>The characteristics of the international community are highlighted in terms of the management of relations between persons of the international communi</w:t>
      </w:r>
      <w:r>
        <w:rPr>
          <w:rFonts w:asciiTheme="majorBidi" w:hAnsiTheme="majorBidi" w:cstheme="majorBidi"/>
          <w:sz w:val="28"/>
          <w:szCs w:val="28"/>
          <w:lang w:val="en-US" w:bidi="ar-DZ"/>
        </w:rPr>
        <w:t>ty through the following points:</w:t>
      </w:r>
    </w:p>
    <w:p w:rsidR="00FA789A" w:rsidRDefault="00FA789A" w:rsidP="00FA789A">
      <w:pPr>
        <w:pStyle w:val="Paragraphedeliste"/>
        <w:numPr>
          <w:ilvl w:val="0"/>
          <w:numId w:val="7"/>
        </w:numPr>
        <w:spacing w:line="360" w:lineRule="auto"/>
        <w:jc w:val="both"/>
        <w:rPr>
          <w:rFonts w:asciiTheme="majorBidi" w:hAnsiTheme="majorBidi" w:cstheme="majorBidi" w:hint="cs"/>
          <w:sz w:val="28"/>
          <w:szCs w:val="28"/>
          <w:lang w:val="en-US" w:bidi="ar-DZ"/>
        </w:rPr>
      </w:pPr>
      <w:r w:rsidRPr="00FA789A">
        <w:rPr>
          <w:rFonts w:asciiTheme="majorBidi" w:hAnsiTheme="majorBidi" w:cstheme="majorBidi"/>
          <w:sz w:val="28"/>
          <w:szCs w:val="28"/>
          <w:lang w:val="en-US" w:bidi="ar-DZ"/>
        </w:rPr>
        <w:t xml:space="preserve">The international community's law is centered </w:t>
      </w:r>
      <w:proofErr w:type="gramStart"/>
      <w:r w:rsidRPr="00FA789A">
        <w:rPr>
          <w:rFonts w:asciiTheme="majorBidi" w:hAnsiTheme="majorBidi" w:cstheme="majorBidi"/>
          <w:sz w:val="28"/>
          <w:szCs w:val="28"/>
          <w:lang w:val="en-US" w:bidi="ar-DZ"/>
        </w:rPr>
        <w:t>around</w:t>
      </w:r>
      <w:proofErr w:type="gramEnd"/>
      <w:r w:rsidRPr="00FA789A">
        <w:rPr>
          <w:rFonts w:asciiTheme="majorBidi" w:hAnsiTheme="majorBidi" w:cstheme="majorBidi"/>
          <w:sz w:val="28"/>
          <w:szCs w:val="28"/>
          <w:lang w:val="en-US" w:bidi="ar-DZ"/>
        </w:rPr>
        <w:t xml:space="preserve"> the State, and all States have equal sovereignty over each other.</w:t>
      </w:r>
    </w:p>
    <w:p w:rsidR="000C69D7" w:rsidRDefault="000C69D7" w:rsidP="000C69D7">
      <w:pPr>
        <w:pStyle w:val="Paragraphedeliste"/>
        <w:numPr>
          <w:ilvl w:val="0"/>
          <w:numId w:val="7"/>
        </w:numPr>
        <w:spacing w:line="360" w:lineRule="auto"/>
        <w:jc w:val="both"/>
        <w:rPr>
          <w:rFonts w:asciiTheme="majorBidi" w:hAnsiTheme="majorBidi" w:cstheme="majorBidi" w:hint="cs"/>
          <w:sz w:val="28"/>
          <w:szCs w:val="28"/>
          <w:lang w:val="en-US" w:bidi="ar-DZ"/>
        </w:rPr>
      </w:pPr>
      <w:r w:rsidRPr="000C69D7">
        <w:rPr>
          <w:rFonts w:asciiTheme="majorBidi" w:hAnsiTheme="majorBidi" w:cstheme="majorBidi"/>
          <w:sz w:val="28"/>
          <w:szCs w:val="28"/>
          <w:lang w:val="en-US" w:bidi="ar-DZ"/>
        </w:rPr>
        <w:t>International law covers international organizations and national liberation movements and recognizes them as competent to conduct international relations.</w:t>
      </w:r>
    </w:p>
    <w:p w:rsidR="000C69D7" w:rsidRDefault="004425A1" w:rsidP="004425A1">
      <w:pPr>
        <w:pStyle w:val="Paragraphedeliste"/>
        <w:numPr>
          <w:ilvl w:val="0"/>
          <w:numId w:val="7"/>
        </w:numPr>
        <w:spacing w:line="360" w:lineRule="auto"/>
        <w:jc w:val="both"/>
        <w:rPr>
          <w:rFonts w:asciiTheme="majorBidi" w:hAnsiTheme="majorBidi" w:cstheme="majorBidi" w:hint="cs"/>
          <w:sz w:val="28"/>
          <w:szCs w:val="28"/>
          <w:lang w:val="en-US" w:bidi="ar-DZ"/>
        </w:rPr>
      </w:pPr>
      <w:r w:rsidRPr="004425A1">
        <w:rPr>
          <w:rFonts w:asciiTheme="majorBidi" w:hAnsiTheme="majorBidi" w:cstheme="majorBidi"/>
          <w:sz w:val="28"/>
          <w:szCs w:val="28"/>
          <w:lang w:val="en-US" w:bidi="ar-DZ"/>
        </w:rPr>
        <w:t xml:space="preserve">There are powers on the State level, such as legislative, executive, and judicial, which have functions and are subject to all. The situation at the international community level is not the same in the absence of a jus </w:t>
      </w:r>
      <w:proofErr w:type="spellStart"/>
      <w:r w:rsidRPr="004425A1">
        <w:rPr>
          <w:rFonts w:asciiTheme="majorBidi" w:hAnsiTheme="majorBidi" w:cstheme="majorBidi"/>
          <w:sz w:val="28"/>
          <w:szCs w:val="28"/>
          <w:lang w:val="en-US" w:bidi="ar-DZ"/>
        </w:rPr>
        <w:t>cogens</w:t>
      </w:r>
      <w:proofErr w:type="spellEnd"/>
      <w:r w:rsidRPr="004425A1">
        <w:rPr>
          <w:rFonts w:asciiTheme="majorBidi" w:hAnsiTheme="majorBidi" w:cstheme="majorBidi"/>
          <w:sz w:val="28"/>
          <w:szCs w:val="28"/>
          <w:lang w:val="en-US" w:bidi="ar-DZ"/>
        </w:rPr>
        <w:t xml:space="preserve"> higher authority and a legislative authority to take over legislation.</w:t>
      </w:r>
    </w:p>
    <w:p w:rsidR="00AE5057" w:rsidRDefault="007E61B7" w:rsidP="00AE5057">
      <w:pPr>
        <w:spacing w:line="360" w:lineRule="auto"/>
        <w:jc w:val="both"/>
        <w:rPr>
          <w:rFonts w:asciiTheme="majorBidi" w:hAnsiTheme="majorBidi" w:cstheme="majorBidi"/>
          <w:sz w:val="28"/>
          <w:szCs w:val="28"/>
          <w:lang w:val="en-US" w:bidi="ar-DZ"/>
        </w:rPr>
      </w:pPr>
      <w:r w:rsidRPr="007E61B7">
        <w:rPr>
          <w:rFonts w:asciiTheme="majorBidi" w:hAnsiTheme="majorBidi" w:cstheme="majorBidi"/>
          <w:b/>
          <w:bCs/>
          <w:sz w:val="28"/>
          <w:szCs w:val="28"/>
          <w:u w:val="single"/>
          <w:lang w:val="en-US"/>
        </w:rPr>
        <w:lastRenderedPageBreak/>
        <w:t>Explanation:</w:t>
      </w:r>
      <w:r>
        <w:rPr>
          <w:rFonts w:asciiTheme="majorBidi" w:hAnsiTheme="majorBidi" w:cstheme="majorBidi"/>
          <w:sz w:val="28"/>
          <w:szCs w:val="28"/>
          <w:lang w:val="en-US"/>
        </w:rPr>
        <w:t xml:space="preserve"> </w:t>
      </w:r>
      <w:r w:rsidR="00AE5057" w:rsidRPr="00AE5057">
        <w:rPr>
          <w:rFonts w:asciiTheme="majorBidi" w:hAnsiTheme="majorBidi" w:cstheme="majorBidi"/>
          <w:sz w:val="28"/>
          <w:szCs w:val="28"/>
          <w:lang w:val="en-US" w:bidi="ar-DZ"/>
        </w:rPr>
        <w:t>International law is a legal system that is primarily derived from international conventions promulgated by States, a</w:t>
      </w:r>
      <w:r w:rsidR="00AE5057">
        <w:rPr>
          <w:rFonts w:asciiTheme="majorBidi" w:hAnsiTheme="majorBidi" w:cstheme="majorBidi"/>
          <w:sz w:val="28"/>
          <w:szCs w:val="28"/>
          <w:lang w:val="en-US" w:bidi="ar-DZ"/>
        </w:rPr>
        <w:t>nd there is no higher authority</w:t>
      </w:r>
      <w:r w:rsidR="00AE5057">
        <w:rPr>
          <w:rFonts w:asciiTheme="majorBidi" w:hAnsiTheme="majorBidi" w:cstheme="majorBidi"/>
          <w:sz w:val="28"/>
          <w:szCs w:val="28"/>
          <w:lang w:val="en-US"/>
        </w:rPr>
        <w:t>,</w:t>
      </w:r>
      <w:r w:rsidR="00AE5057" w:rsidRPr="00AE5057">
        <w:rPr>
          <w:lang w:val="en-US"/>
        </w:rPr>
        <w:t xml:space="preserve"> </w:t>
      </w:r>
      <w:r w:rsidR="00AE5057" w:rsidRPr="00AE5057">
        <w:rPr>
          <w:rFonts w:asciiTheme="majorBidi" w:hAnsiTheme="majorBidi" w:cstheme="majorBidi"/>
          <w:sz w:val="28"/>
          <w:szCs w:val="28"/>
          <w:lang w:val="en-US" w:bidi="ar-DZ"/>
        </w:rPr>
        <w:t xml:space="preserve">that imposes the application of the law by binding and imposing a penalty on anyone who contravenes it, unless States agree and agree to the necessity of punishment when the treaty text is </w:t>
      </w:r>
      <w:r w:rsidRPr="00AE5057">
        <w:rPr>
          <w:rFonts w:asciiTheme="majorBidi" w:hAnsiTheme="majorBidi" w:cstheme="majorBidi"/>
          <w:sz w:val="28"/>
          <w:szCs w:val="28"/>
          <w:lang w:val="en-US" w:bidi="ar-DZ"/>
        </w:rPr>
        <w:t>intimidated</w:t>
      </w:r>
      <w:r>
        <w:rPr>
          <w:rFonts w:asciiTheme="majorBidi" w:hAnsiTheme="majorBidi" w:cstheme="majorBidi"/>
          <w:sz w:val="28"/>
          <w:szCs w:val="28"/>
          <w:lang w:val="en-US" w:bidi="ar-DZ"/>
        </w:rPr>
        <w:t>.</w:t>
      </w:r>
    </w:p>
    <w:p w:rsidR="000F588A" w:rsidRDefault="00CF201F" w:rsidP="00CF201F">
      <w:pPr>
        <w:pStyle w:val="Paragraphedeliste"/>
        <w:numPr>
          <w:ilvl w:val="0"/>
          <w:numId w:val="7"/>
        </w:numPr>
        <w:spacing w:line="360" w:lineRule="auto"/>
        <w:jc w:val="both"/>
        <w:rPr>
          <w:rFonts w:asciiTheme="majorBidi" w:hAnsiTheme="majorBidi" w:cstheme="majorBidi"/>
          <w:sz w:val="28"/>
          <w:szCs w:val="28"/>
          <w:lang w:val="en-US" w:bidi="ar-DZ"/>
        </w:rPr>
      </w:pPr>
      <w:r w:rsidRPr="00CF201F">
        <w:rPr>
          <w:rFonts w:asciiTheme="majorBidi" w:hAnsiTheme="majorBidi" w:cstheme="majorBidi"/>
          <w:sz w:val="28"/>
          <w:szCs w:val="28"/>
          <w:lang w:val="en-US" w:bidi="ar-DZ"/>
        </w:rPr>
        <w:t>The interest and will of the states determine the relationship between members</w:t>
      </w:r>
      <w:r>
        <w:rPr>
          <w:rFonts w:asciiTheme="majorBidi" w:hAnsiTheme="majorBidi" w:cstheme="majorBidi"/>
          <w:sz w:val="28"/>
          <w:szCs w:val="28"/>
          <w:lang w:val="en-US" w:bidi="ar-DZ"/>
        </w:rPr>
        <w:t xml:space="preserve"> of the international community, </w:t>
      </w:r>
      <w:r w:rsidRPr="00CF201F">
        <w:rPr>
          <w:rFonts w:asciiTheme="majorBidi" w:hAnsiTheme="majorBidi" w:cstheme="majorBidi"/>
          <w:sz w:val="28"/>
          <w:szCs w:val="28"/>
          <w:lang w:val="en-US" w:bidi="ar-DZ"/>
        </w:rPr>
        <w:t>because</w:t>
      </w:r>
      <w:r w:rsidRPr="00CF201F">
        <w:rPr>
          <w:lang w:val="en-US"/>
        </w:rPr>
        <w:t xml:space="preserve"> </w:t>
      </w:r>
      <w:r>
        <w:rPr>
          <w:rFonts w:asciiTheme="majorBidi" w:hAnsiTheme="majorBidi" w:cstheme="majorBidi"/>
          <w:sz w:val="28"/>
          <w:szCs w:val="28"/>
          <w:lang w:val="en-US" w:bidi="ar-DZ"/>
        </w:rPr>
        <w:t>I</w:t>
      </w:r>
      <w:r w:rsidRPr="00CF201F">
        <w:rPr>
          <w:rFonts w:asciiTheme="majorBidi" w:hAnsiTheme="majorBidi" w:cstheme="majorBidi"/>
          <w:sz w:val="28"/>
          <w:szCs w:val="28"/>
          <w:lang w:val="en-US" w:bidi="ar-DZ"/>
        </w:rPr>
        <w:t>nternational law is associated with the dominance of international interests in these interactions.</w:t>
      </w:r>
    </w:p>
    <w:p w:rsidR="00811E39" w:rsidRDefault="00397CE5" w:rsidP="00397CE5">
      <w:pPr>
        <w:pStyle w:val="Paragraphedeliste"/>
        <w:numPr>
          <w:ilvl w:val="0"/>
          <w:numId w:val="7"/>
        </w:numPr>
        <w:spacing w:line="360" w:lineRule="auto"/>
        <w:jc w:val="both"/>
        <w:rPr>
          <w:rFonts w:asciiTheme="majorBidi" w:hAnsiTheme="majorBidi" w:cstheme="majorBidi"/>
          <w:sz w:val="28"/>
          <w:szCs w:val="28"/>
          <w:lang w:val="en-US" w:bidi="ar-DZ"/>
        </w:rPr>
      </w:pPr>
      <w:r w:rsidRPr="00397CE5">
        <w:rPr>
          <w:rFonts w:asciiTheme="majorBidi" w:hAnsiTheme="majorBidi" w:cstheme="majorBidi"/>
          <w:sz w:val="28"/>
          <w:szCs w:val="28"/>
          <w:lang w:val="en-US" w:bidi="ar-DZ"/>
        </w:rPr>
        <w:t>The</w:t>
      </w:r>
      <w:r>
        <w:rPr>
          <w:rFonts w:asciiTheme="majorBidi" w:hAnsiTheme="majorBidi" w:cstheme="majorBidi"/>
          <w:sz w:val="28"/>
          <w:szCs w:val="28"/>
          <w:lang w:val="en-US"/>
        </w:rPr>
        <w:t xml:space="preserve"> presence of</w:t>
      </w:r>
      <w:r w:rsidRPr="00397CE5">
        <w:rPr>
          <w:rFonts w:asciiTheme="majorBidi" w:hAnsiTheme="majorBidi" w:cstheme="majorBidi"/>
          <w:sz w:val="28"/>
          <w:szCs w:val="28"/>
          <w:lang w:val="en-US" w:bidi="ar-DZ"/>
        </w:rPr>
        <w:t xml:space="preserve"> International Court of Justice's international jurisdiction is exemplary, and it arbitrates disputes between subjects of international law and the Criminal Court, examines international cri</w:t>
      </w:r>
      <w:r>
        <w:rPr>
          <w:rFonts w:asciiTheme="majorBidi" w:hAnsiTheme="majorBidi" w:cstheme="majorBidi"/>
          <w:sz w:val="28"/>
          <w:szCs w:val="28"/>
          <w:lang w:val="en-US" w:bidi="ar-DZ"/>
        </w:rPr>
        <w:t xml:space="preserve">mes, and prosecutes </w:t>
      </w:r>
      <w:proofErr w:type="gramStart"/>
      <w:r>
        <w:rPr>
          <w:rFonts w:asciiTheme="majorBidi" w:hAnsiTheme="majorBidi" w:cstheme="majorBidi"/>
          <w:sz w:val="28"/>
          <w:szCs w:val="28"/>
          <w:lang w:val="en-US" w:bidi="ar-DZ"/>
        </w:rPr>
        <w:t>individuals ,</w:t>
      </w:r>
      <w:proofErr w:type="gramEnd"/>
      <w:r>
        <w:rPr>
          <w:rFonts w:asciiTheme="majorBidi" w:hAnsiTheme="majorBidi" w:cstheme="majorBidi"/>
          <w:sz w:val="28"/>
          <w:szCs w:val="28"/>
          <w:lang w:val="en-US" w:bidi="ar-DZ"/>
        </w:rPr>
        <w:t xml:space="preserve"> </w:t>
      </w:r>
      <w:r w:rsidRPr="00397CE5">
        <w:rPr>
          <w:rFonts w:asciiTheme="majorBidi" w:hAnsiTheme="majorBidi" w:cstheme="majorBidi"/>
          <w:sz w:val="28"/>
          <w:szCs w:val="28"/>
          <w:lang w:val="en-US" w:bidi="ar-DZ"/>
        </w:rPr>
        <w:t>International justice's effectiveness is dependent on States' willingness and willingness to join international courts and accept their competence.</w:t>
      </w:r>
    </w:p>
    <w:p w:rsidR="00DF0C4A" w:rsidRDefault="00DF0C4A" w:rsidP="00DF0C4A">
      <w:pPr>
        <w:pStyle w:val="Paragraphedeliste"/>
        <w:numPr>
          <w:ilvl w:val="0"/>
          <w:numId w:val="3"/>
        </w:numPr>
        <w:spacing w:line="360" w:lineRule="auto"/>
        <w:jc w:val="both"/>
        <w:rPr>
          <w:rFonts w:asciiTheme="majorBidi" w:hAnsiTheme="majorBidi" w:cstheme="majorBidi"/>
          <w:b/>
          <w:bCs/>
          <w:sz w:val="28"/>
          <w:szCs w:val="28"/>
          <w:lang w:val="en-US" w:bidi="ar-DZ"/>
        </w:rPr>
      </w:pPr>
      <w:r w:rsidRPr="00DF0C4A">
        <w:rPr>
          <w:rFonts w:asciiTheme="majorBidi" w:hAnsiTheme="majorBidi" w:cstheme="majorBidi"/>
          <w:b/>
          <w:bCs/>
          <w:sz w:val="28"/>
          <w:szCs w:val="28"/>
          <w:lang w:val="en-US" w:bidi="ar-DZ"/>
        </w:rPr>
        <w:t xml:space="preserve">Conclusion: </w:t>
      </w:r>
    </w:p>
    <w:p w:rsidR="008D093F" w:rsidRDefault="008D093F" w:rsidP="008D093F">
      <w:pPr>
        <w:spacing w:line="360" w:lineRule="auto"/>
        <w:jc w:val="both"/>
        <w:rPr>
          <w:rFonts w:asciiTheme="majorBidi" w:hAnsiTheme="majorBidi" w:cstheme="majorBidi" w:hint="cs"/>
          <w:sz w:val="28"/>
          <w:szCs w:val="28"/>
          <w:rtl/>
          <w:lang w:val="en-US" w:bidi="ar-DZ"/>
        </w:rPr>
      </w:pPr>
      <w:r w:rsidRPr="008D093F">
        <w:rPr>
          <w:rFonts w:asciiTheme="majorBidi" w:hAnsiTheme="majorBidi" w:cstheme="majorBidi"/>
          <w:sz w:val="28"/>
          <w:szCs w:val="28"/>
          <w:lang w:val="en-US" w:bidi="ar-DZ"/>
        </w:rPr>
        <w:t>We conclude that the international community has the following characteristics:</w:t>
      </w:r>
    </w:p>
    <w:p w:rsidR="008D093F" w:rsidRDefault="0058405A" w:rsidP="009B744B">
      <w:pPr>
        <w:pStyle w:val="Paragraphedeliste"/>
        <w:numPr>
          <w:ilvl w:val="0"/>
          <w:numId w:val="8"/>
        </w:numPr>
        <w:spacing w:line="360" w:lineRule="auto"/>
        <w:jc w:val="both"/>
        <w:rPr>
          <w:rFonts w:asciiTheme="majorBidi" w:hAnsiTheme="majorBidi" w:cstheme="majorBidi"/>
          <w:sz w:val="28"/>
          <w:szCs w:val="28"/>
          <w:lang w:val="en-US"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14:anchorId="589E01CA" wp14:editId="40B782BE">
                <wp:simplePos x="0" y="0"/>
                <wp:positionH relativeFrom="column">
                  <wp:posOffset>1961515</wp:posOffset>
                </wp:positionH>
                <wp:positionV relativeFrom="paragraph">
                  <wp:posOffset>132242</wp:posOffset>
                </wp:positionV>
                <wp:extent cx="680484" cy="0"/>
                <wp:effectExtent l="0" t="133350" r="0" b="171450"/>
                <wp:wrapNone/>
                <wp:docPr id="4" name="Connecteur droit avec flèche 4"/>
                <wp:cNvGraphicFramePr/>
                <a:graphic xmlns:a="http://schemas.openxmlformats.org/drawingml/2006/main">
                  <a:graphicData uri="http://schemas.microsoft.com/office/word/2010/wordprocessingShape">
                    <wps:wsp>
                      <wps:cNvCnPr/>
                      <wps:spPr>
                        <a:xfrm>
                          <a:off x="0" y="0"/>
                          <a:ext cx="680484"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154.45pt;margin-top:10.4pt;width:53.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" strokecolor="black [3200]" strokeweight="3pt">
                <v:stroke endarrow="open"/>
                <v:shadow on="t" color="black" opacity="22937f" origin=",.5" offset="0,.63889mm"/>
              </v:shape>
            </w:pict>
          </mc:Fallback>
        </mc:AlternateContent>
      </w:r>
      <w:r w:rsidRPr="0058405A">
        <w:rPr>
          <w:rFonts w:asciiTheme="majorBidi" w:hAnsiTheme="majorBidi" w:cstheme="majorBidi"/>
          <w:b/>
          <w:bCs/>
          <w:sz w:val="28"/>
          <w:szCs w:val="28"/>
          <w:lang w:val="en-US" w:bidi="ar-DZ"/>
        </w:rPr>
        <w:t>Formative Property</w:t>
      </w:r>
      <w:r w:rsidR="009B744B">
        <w:rPr>
          <w:rFonts w:asciiTheme="majorBidi" w:hAnsiTheme="majorBidi" w:cstheme="majorBidi"/>
          <w:b/>
          <w:bCs/>
          <w:sz w:val="28"/>
          <w:szCs w:val="28"/>
          <w:lang w:val="en-US" w:bidi="ar-DZ"/>
        </w:rPr>
        <w:t xml:space="preserve">                      </w:t>
      </w:r>
      <w:r w:rsidR="009B744B">
        <w:rPr>
          <w:rFonts w:asciiTheme="majorBidi" w:hAnsiTheme="majorBidi" w:cstheme="majorBidi"/>
          <w:sz w:val="28"/>
          <w:szCs w:val="28"/>
          <w:lang w:val="en-US" w:bidi="ar-DZ"/>
        </w:rPr>
        <w:t xml:space="preserve">The </w:t>
      </w:r>
      <w:proofErr w:type="gramStart"/>
      <w:r w:rsidR="009B744B">
        <w:rPr>
          <w:rFonts w:asciiTheme="majorBidi" w:hAnsiTheme="majorBidi" w:cstheme="majorBidi"/>
          <w:sz w:val="28"/>
          <w:szCs w:val="28"/>
          <w:lang w:val="en-US" w:bidi="ar-DZ"/>
        </w:rPr>
        <w:t xml:space="preserve">subjects </w:t>
      </w:r>
      <w:r w:rsidR="009B744B" w:rsidRPr="009B744B">
        <w:rPr>
          <w:rFonts w:asciiTheme="majorBidi" w:hAnsiTheme="majorBidi" w:cstheme="majorBidi"/>
          <w:sz w:val="28"/>
          <w:szCs w:val="28"/>
          <w:lang w:val="en-US" w:bidi="ar-DZ"/>
        </w:rPr>
        <w:t xml:space="preserve"> of</w:t>
      </w:r>
      <w:proofErr w:type="gramEnd"/>
      <w:r w:rsidR="009B744B" w:rsidRPr="009B744B">
        <w:rPr>
          <w:rFonts w:asciiTheme="majorBidi" w:hAnsiTheme="majorBidi" w:cstheme="majorBidi"/>
          <w:sz w:val="28"/>
          <w:szCs w:val="28"/>
          <w:lang w:val="en-US" w:bidi="ar-DZ"/>
        </w:rPr>
        <w:t xml:space="preserve"> the international community are sovereign political entities and are independent in accordance with international law</w:t>
      </w:r>
      <w:r w:rsidR="009B744B">
        <w:rPr>
          <w:rFonts w:asciiTheme="majorBidi" w:hAnsiTheme="majorBidi" w:cstheme="majorBidi"/>
          <w:sz w:val="28"/>
          <w:szCs w:val="28"/>
          <w:lang w:val="en-US" w:bidi="ar-DZ"/>
        </w:rPr>
        <w:t> .</w:t>
      </w:r>
    </w:p>
    <w:p w:rsidR="003573E8" w:rsidRDefault="00AA4D43" w:rsidP="003F5691">
      <w:pPr>
        <w:pStyle w:val="Paragraphedeliste"/>
        <w:numPr>
          <w:ilvl w:val="0"/>
          <w:numId w:val="8"/>
        </w:numPr>
        <w:spacing w:line="360" w:lineRule="auto"/>
        <w:jc w:val="both"/>
        <w:rPr>
          <w:rFonts w:asciiTheme="majorBidi" w:hAnsiTheme="majorBidi" w:cstheme="majorBidi" w:hint="cs"/>
          <w:sz w:val="28"/>
          <w:szCs w:val="28"/>
          <w:lang w:val="en-US"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62336" behindDoc="0" locked="0" layoutInCell="1" allowOverlap="1" wp14:anchorId="12ED2289" wp14:editId="2E52A9B4">
                <wp:simplePos x="0" y="0"/>
                <wp:positionH relativeFrom="column">
                  <wp:posOffset>1889125</wp:posOffset>
                </wp:positionH>
                <wp:positionV relativeFrom="paragraph">
                  <wp:posOffset>154778</wp:posOffset>
                </wp:positionV>
                <wp:extent cx="680085" cy="0"/>
                <wp:effectExtent l="0" t="133350" r="0" b="171450"/>
                <wp:wrapNone/>
                <wp:docPr id="5" name="Connecteur droit avec flèche 5"/>
                <wp:cNvGraphicFramePr/>
                <a:graphic xmlns:a="http://schemas.openxmlformats.org/drawingml/2006/main">
                  <a:graphicData uri="http://schemas.microsoft.com/office/word/2010/wordprocessingShape">
                    <wps:wsp>
                      <wps:cNvCnPr/>
                      <wps:spPr>
                        <a:xfrm>
                          <a:off x="0" y="0"/>
                          <a:ext cx="68008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5" o:spid="_x0000_s1026" type="#_x0000_t32" style="position:absolute;margin-left:148.75pt;margin-top:12.2pt;width:53.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" strokecolor="windowText" strokeweight="3pt">
                <v:stroke endarrow="open"/>
                <v:shadow on="t" color="black" opacity="22937f" origin=",.5" offset="0,.63889mm"/>
              </v:shape>
            </w:pict>
          </mc:Fallback>
        </mc:AlternateContent>
      </w:r>
      <w:proofErr w:type="gramStart"/>
      <w:r>
        <w:rPr>
          <w:rFonts w:asciiTheme="majorBidi" w:hAnsiTheme="majorBidi" w:cstheme="majorBidi"/>
          <w:b/>
          <w:bCs/>
          <w:sz w:val="28"/>
          <w:szCs w:val="28"/>
          <w:lang w:val="en-US" w:bidi="ar-DZ"/>
        </w:rPr>
        <w:t>U</w:t>
      </w:r>
      <w:r w:rsidRPr="00AA4D43">
        <w:rPr>
          <w:rFonts w:asciiTheme="majorBidi" w:hAnsiTheme="majorBidi" w:cstheme="majorBidi"/>
          <w:b/>
          <w:bCs/>
          <w:sz w:val="28"/>
          <w:szCs w:val="28"/>
          <w:lang w:val="en-US" w:bidi="ar-DZ"/>
        </w:rPr>
        <w:t>niversal</w:t>
      </w:r>
      <w:r>
        <w:rPr>
          <w:rFonts w:asciiTheme="majorBidi" w:hAnsiTheme="majorBidi" w:cstheme="majorBidi"/>
          <w:b/>
          <w:bCs/>
          <w:sz w:val="28"/>
          <w:szCs w:val="28"/>
          <w:lang w:val="en-US" w:bidi="ar-DZ"/>
        </w:rPr>
        <w:t xml:space="preserve"> </w:t>
      </w:r>
      <w:r w:rsidRPr="00AA4D43">
        <w:rPr>
          <w:rFonts w:asciiTheme="majorBidi" w:hAnsiTheme="majorBidi" w:cstheme="majorBidi"/>
          <w:b/>
          <w:bCs/>
          <w:sz w:val="28"/>
          <w:szCs w:val="28"/>
          <w:lang w:val="en-US" w:bidi="ar-DZ"/>
        </w:rPr>
        <w:t xml:space="preserve"> property</w:t>
      </w:r>
      <w:proofErr w:type="gramEnd"/>
      <w:r w:rsidR="003F5691">
        <w:rPr>
          <w:rFonts w:asciiTheme="majorBidi" w:hAnsiTheme="majorBidi" w:cstheme="majorBidi" w:hint="cs"/>
          <w:b/>
          <w:bCs/>
          <w:sz w:val="28"/>
          <w:szCs w:val="28"/>
          <w:rtl/>
          <w:lang w:val="en-US" w:bidi="ar-DZ"/>
        </w:rPr>
        <w:t xml:space="preserve">                    </w:t>
      </w:r>
      <w:r w:rsidR="003F5691" w:rsidRPr="003F5691">
        <w:rPr>
          <w:rFonts w:asciiTheme="majorBidi" w:hAnsiTheme="majorBidi" w:cstheme="majorBidi"/>
          <w:sz w:val="28"/>
          <w:szCs w:val="28"/>
          <w:lang w:val="en-US" w:bidi="ar-DZ"/>
        </w:rPr>
        <w:t>The parties of the international community are entities that express themselves and have legal distinction from other groups in a sovereign capacity.</w:t>
      </w:r>
    </w:p>
    <w:p w:rsidR="001577E4" w:rsidRDefault="00EB75A0" w:rsidP="00AE6EC5">
      <w:pPr>
        <w:pStyle w:val="Paragraphedeliste"/>
        <w:numPr>
          <w:ilvl w:val="0"/>
          <w:numId w:val="8"/>
        </w:numPr>
        <w:spacing w:line="360" w:lineRule="auto"/>
        <w:jc w:val="both"/>
        <w:rPr>
          <w:rFonts w:asciiTheme="majorBidi" w:hAnsiTheme="majorBidi" w:cstheme="majorBidi"/>
          <w:sz w:val="28"/>
          <w:szCs w:val="28"/>
          <w:lang w:val="en-US" w:bidi="ar-DZ"/>
        </w:rPr>
      </w:pPr>
      <w:r w:rsidRPr="00FA0DD7">
        <w:rPr>
          <w:rFonts w:asciiTheme="majorBidi" w:hAnsiTheme="majorBidi" w:cstheme="majorBidi"/>
          <w:b/>
          <w:bCs/>
          <w:noProof/>
          <w:sz w:val="28"/>
          <w:szCs w:val="28"/>
          <w:lang w:eastAsia="fr-FR"/>
        </w:rPr>
        <mc:AlternateContent>
          <mc:Choice Requires="wps">
            <w:drawing>
              <wp:anchor distT="0" distB="0" distL="114300" distR="114300" simplePos="0" relativeHeight="251664384" behindDoc="0" locked="0" layoutInCell="1" allowOverlap="1" wp14:anchorId="31D333E2" wp14:editId="0E7A2CE3">
                <wp:simplePos x="0" y="0"/>
                <wp:positionH relativeFrom="column">
                  <wp:posOffset>2113118</wp:posOffset>
                </wp:positionH>
                <wp:positionV relativeFrom="paragraph">
                  <wp:posOffset>135890</wp:posOffset>
                </wp:positionV>
                <wp:extent cx="680085" cy="0"/>
                <wp:effectExtent l="0" t="133350" r="0" b="171450"/>
                <wp:wrapNone/>
                <wp:docPr id="6" name="Connecteur droit avec flèche 6"/>
                <wp:cNvGraphicFramePr/>
                <a:graphic xmlns:a="http://schemas.openxmlformats.org/drawingml/2006/main">
                  <a:graphicData uri="http://schemas.microsoft.com/office/word/2010/wordprocessingShape">
                    <wps:wsp>
                      <wps:cNvCnPr/>
                      <wps:spPr>
                        <a:xfrm>
                          <a:off x="0" y="0"/>
                          <a:ext cx="68008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6" o:spid="_x0000_s1026" type="#_x0000_t32" style="position:absolute;margin-left:166.4pt;margin-top:10.7pt;width:53.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" strokecolor="windowText" strokeweight="3pt">
                <v:stroke endarrow="open"/>
                <v:shadow on="t" color="black" opacity="22937f" origin=",.5" offset="0,.63889mm"/>
              </v:shape>
            </w:pict>
          </mc:Fallback>
        </mc:AlternateContent>
      </w:r>
      <w:r w:rsidR="00FA0DD7" w:rsidRPr="00AE6EC5">
        <w:rPr>
          <w:rFonts w:asciiTheme="majorBidi" w:hAnsiTheme="majorBidi" w:cstheme="majorBidi"/>
          <w:b/>
          <w:bCs/>
          <w:sz w:val="28"/>
          <w:szCs w:val="28"/>
          <w:lang w:val="en-US" w:bidi="ar-DZ"/>
        </w:rPr>
        <w:t>E</w:t>
      </w:r>
      <w:r w:rsidRPr="00AE6EC5">
        <w:rPr>
          <w:rFonts w:asciiTheme="majorBidi" w:hAnsiTheme="majorBidi" w:cstheme="majorBidi"/>
          <w:b/>
          <w:bCs/>
          <w:sz w:val="28"/>
          <w:szCs w:val="28"/>
          <w:lang w:val="en-US" w:bidi="ar-DZ"/>
        </w:rPr>
        <w:t>njoyment of the rights</w:t>
      </w:r>
      <w:r w:rsidR="00AE6EC5" w:rsidRPr="00AE6EC5">
        <w:rPr>
          <w:rFonts w:asciiTheme="majorBidi" w:hAnsiTheme="majorBidi" w:cstheme="majorBidi"/>
          <w:b/>
          <w:bCs/>
          <w:sz w:val="28"/>
          <w:szCs w:val="28"/>
          <w:lang w:val="en-US" w:bidi="ar-DZ"/>
        </w:rPr>
        <w:t xml:space="preserve">                 </w:t>
      </w:r>
      <w:r w:rsidR="00837727" w:rsidRPr="00AE6EC5">
        <w:rPr>
          <w:rFonts w:asciiTheme="majorBidi" w:hAnsiTheme="majorBidi" w:cstheme="majorBidi" w:hint="cs"/>
          <w:b/>
          <w:bCs/>
          <w:sz w:val="28"/>
          <w:szCs w:val="28"/>
          <w:rtl/>
          <w:lang w:val="en-US" w:bidi="ar-DZ"/>
        </w:rPr>
        <w:t xml:space="preserve"> </w:t>
      </w:r>
      <w:r w:rsidR="00AE6EC5">
        <w:rPr>
          <w:rFonts w:asciiTheme="majorBidi" w:hAnsiTheme="majorBidi" w:cstheme="majorBidi"/>
          <w:sz w:val="28"/>
          <w:szCs w:val="28"/>
          <w:lang w:val="en-US"/>
        </w:rPr>
        <w:t>T</w:t>
      </w:r>
      <w:r w:rsidR="00AE6EC5" w:rsidRPr="00AE6EC5">
        <w:rPr>
          <w:rFonts w:asciiTheme="majorBidi" w:hAnsiTheme="majorBidi" w:cstheme="majorBidi"/>
          <w:sz w:val="28"/>
          <w:szCs w:val="28"/>
          <w:lang w:val="en-US"/>
        </w:rPr>
        <w:t xml:space="preserve">he rules of international law </w:t>
      </w:r>
      <w:r w:rsidR="00AE6EC5">
        <w:rPr>
          <w:rFonts w:asciiTheme="majorBidi" w:hAnsiTheme="majorBidi" w:cstheme="majorBidi"/>
          <w:sz w:val="28"/>
          <w:szCs w:val="28"/>
          <w:lang w:val="en-US"/>
        </w:rPr>
        <w:t>(</w:t>
      </w:r>
      <w:proofErr w:type="gramStart"/>
      <w:r w:rsidR="00AE6EC5" w:rsidRPr="00AE6EC5">
        <w:rPr>
          <w:rFonts w:asciiTheme="majorBidi" w:hAnsiTheme="majorBidi" w:cstheme="majorBidi"/>
          <w:sz w:val="28"/>
          <w:szCs w:val="28"/>
          <w:lang w:val="en-US"/>
        </w:rPr>
        <w:t>custom</w:t>
      </w:r>
      <w:r w:rsidR="00AE6EC5">
        <w:rPr>
          <w:rFonts w:asciiTheme="majorBidi" w:hAnsiTheme="majorBidi" w:cstheme="majorBidi"/>
          <w:sz w:val="28"/>
          <w:szCs w:val="28"/>
          <w:lang w:val="en-US"/>
        </w:rPr>
        <w:t xml:space="preserve"> ,</w:t>
      </w:r>
      <w:proofErr w:type="gramEnd"/>
      <w:r w:rsidR="00AE6EC5" w:rsidRPr="00AE6EC5">
        <w:rPr>
          <w:lang w:val="en-US"/>
        </w:rPr>
        <w:t xml:space="preserve"> </w:t>
      </w:r>
      <w:r w:rsidR="00AE6EC5" w:rsidRPr="00AE6EC5">
        <w:rPr>
          <w:rFonts w:asciiTheme="majorBidi" w:hAnsiTheme="majorBidi" w:cstheme="majorBidi"/>
          <w:sz w:val="28"/>
          <w:szCs w:val="28"/>
          <w:lang w:val="en-US"/>
        </w:rPr>
        <w:t>treaty</w:t>
      </w:r>
      <w:r w:rsidR="00AE6EC5">
        <w:rPr>
          <w:rFonts w:asciiTheme="majorBidi" w:hAnsiTheme="majorBidi" w:cstheme="majorBidi"/>
          <w:sz w:val="28"/>
          <w:szCs w:val="28"/>
          <w:lang w:val="en-US"/>
        </w:rPr>
        <w:t>)</w:t>
      </w:r>
      <w:r w:rsidR="00AE6EC5" w:rsidRPr="00AE6EC5">
        <w:rPr>
          <w:rFonts w:asciiTheme="majorBidi" w:hAnsiTheme="majorBidi" w:cstheme="majorBidi"/>
          <w:sz w:val="28"/>
          <w:szCs w:val="28"/>
          <w:lang w:val="en-US"/>
        </w:rPr>
        <w:t xml:space="preserve"> determined rights and obligations</w:t>
      </w:r>
      <w:r w:rsidR="00AE6EC5">
        <w:rPr>
          <w:rFonts w:asciiTheme="majorBidi" w:hAnsiTheme="majorBidi" w:cstheme="majorBidi"/>
          <w:sz w:val="28"/>
          <w:szCs w:val="28"/>
          <w:lang w:val="en-US"/>
        </w:rPr>
        <w:t>.</w:t>
      </w:r>
    </w:p>
    <w:p w:rsidR="00CF201F" w:rsidRPr="00E96D44" w:rsidRDefault="00010438" w:rsidP="00E96D44">
      <w:pPr>
        <w:pStyle w:val="Paragraphedeliste"/>
        <w:numPr>
          <w:ilvl w:val="0"/>
          <w:numId w:val="8"/>
        </w:numPr>
        <w:spacing w:line="360" w:lineRule="auto"/>
        <w:jc w:val="both"/>
        <w:rPr>
          <w:rFonts w:asciiTheme="majorBidi" w:hAnsiTheme="majorBidi" w:cstheme="majorBidi" w:hint="cs"/>
          <w:sz w:val="28"/>
          <w:szCs w:val="28"/>
          <w:rtl/>
          <w:lang w:val="en-US" w:bidi="ar-DZ"/>
        </w:rPr>
      </w:pPr>
      <w:r w:rsidRPr="00FA0DD7">
        <w:rPr>
          <w:rFonts w:asciiTheme="majorBidi" w:hAnsiTheme="majorBidi" w:cstheme="majorBidi"/>
          <w:b/>
          <w:bCs/>
          <w:noProof/>
          <w:sz w:val="28"/>
          <w:szCs w:val="28"/>
          <w:lang w:eastAsia="fr-FR"/>
        </w:rPr>
        <mc:AlternateContent>
          <mc:Choice Requires="wps">
            <w:drawing>
              <wp:anchor distT="0" distB="0" distL="114300" distR="114300" simplePos="0" relativeHeight="251666432" behindDoc="0" locked="0" layoutInCell="1" allowOverlap="1" wp14:anchorId="52455416" wp14:editId="48B7A5DC">
                <wp:simplePos x="0" y="0"/>
                <wp:positionH relativeFrom="column">
                  <wp:posOffset>1854997</wp:posOffset>
                </wp:positionH>
                <wp:positionV relativeFrom="paragraph">
                  <wp:posOffset>180340</wp:posOffset>
                </wp:positionV>
                <wp:extent cx="680085" cy="0"/>
                <wp:effectExtent l="0" t="133350" r="0" b="171450"/>
                <wp:wrapNone/>
                <wp:docPr id="7" name="Connecteur droit avec flèche 7"/>
                <wp:cNvGraphicFramePr/>
                <a:graphic xmlns:a="http://schemas.openxmlformats.org/drawingml/2006/main">
                  <a:graphicData uri="http://schemas.microsoft.com/office/word/2010/wordprocessingShape">
                    <wps:wsp>
                      <wps:cNvCnPr/>
                      <wps:spPr>
                        <a:xfrm>
                          <a:off x="0" y="0"/>
                          <a:ext cx="68008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7" o:spid="_x0000_s1026" type="#_x0000_t32" style="position:absolute;margin-left:146.05pt;margin-top:14.2pt;width:53.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" strokecolor="windowText" strokeweight="3pt">
                <v:stroke endarrow="open"/>
                <v:shadow on="t" color="black" opacity="22937f" origin=",.5" offset="0,.63889mm"/>
              </v:shape>
            </w:pict>
          </mc:Fallback>
        </mc:AlternateContent>
      </w:r>
      <w:r w:rsidR="002D7CC2">
        <w:rPr>
          <w:rFonts w:asciiTheme="majorBidi" w:hAnsiTheme="majorBidi" w:cstheme="majorBidi"/>
          <w:b/>
          <w:bCs/>
          <w:sz w:val="28"/>
          <w:szCs w:val="28"/>
          <w:lang w:val="en-US" w:bidi="ar-DZ"/>
        </w:rPr>
        <w:t>Anarchical Society</w:t>
      </w:r>
      <w:r w:rsidR="00E96D44">
        <w:rPr>
          <w:rFonts w:asciiTheme="majorBidi" w:hAnsiTheme="majorBidi" w:cstheme="majorBidi"/>
          <w:b/>
          <w:bCs/>
          <w:sz w:val="28"/>
          <w:szCs w:val="28"/>
          <w:lang w:val="en-US" w:bidi="ar-DZ"/>
        </w:rPr>
        <w:t xml:space="preserve">   </w:t>
      </w:r>
      <w:r w:rsidR="002D7CC2">
        <w:rPr>
          <w:rFonts w:asciiTheme="majorBidi" w:hAnsiTheme="majorBidi" w:cstheme="majorBidi" w:hint="cs"/>
          <w:b/>
          <w:bCs/>
          <w:sz w:val="28"/>
          <w:szCs w:val="28"/>
          <w:rtl/>
          <w:lang w:val="en-US" w:bidi="ar-DZ"/>
        </w:rPr>
        <w:t xml:space="preserve"> </w:t>
      </w:r>
      <w:r w:rsidR="00E96D44">
        <w:rPr>
          <w:rFonts w:asciiTheme="majorBidi" w:hAnsiTheme="majorBidi" w:cstheme="majorBidi" w:hint="cs"/>
          <w:b/>
          <w:bCs/>
          <w:sz w:val="28"/>
          <w:szCs w:val="28"/>
          <w:rtl/>
          <w:lang w:val="en-US" w:bidi="ar-DZ"/>
        </w:rPr>
        <w:t xml:space="preserve"> </w:t>
      </w:r>
      <w:r w:rsidR="002D7CC2">
        <w:rPr>
          <w:rFonts w:asciiTheme="majorBidi" w:hAnsiTheme="majorBidi" w:cstheme="majorBidi" w:hint="cs"/>
          <w:b/>
          <w:bCs/>
          <w:sz w:val="28"/>
          <w:szCs w:val="28"/>
          <w:rtl/>
          <w:lang w:val="en-US" w:bidi="ar-DZ"/>
        </w:rPr>
        <w:t xml:space="preserve">            </w:t>
      </w:r>
      <w:r w:rsidR="002D7CC2" w:rsidRPr="002D7CC2">
        <w:rPr>
          <w:rFonts w:asciiTheme="majorBidi" w:hAnsiTheme="majorBidi" w:cstheme="majorBidi"/>
          <w:sz w:val="28"/>
          <w:szCs w:val="28"/>
          <w:lang w:val="en-US" w:bidi="ar-DZ"/>
        </w:rPr>
        <w:t>The international community is a non-interdependent society with cooperation based on</w:t>
      </w:r>
      <w:r w:rsidR="00E96D44">
        <w:rPr>
          <w:rFonts w:asciiTheme="majorBidi" w:hAnsiTheme="majorBidi" w:cstheme="majorBidi"/>
          <w:sz w:val="28"/>
          <w:szCs w:val="28"/>
          <w:lang w:val="en-US" w:bidi="ar-DZ"/>
        </w:rPr>
        <w:t xml:space="preserve"> the interest that creates conf</w:t>
      </w:r>
      <w:r w:rsidR="00E96D44">
        <w:rPr>
          <w:rFonts w:asciiTheme="majorBidi" w:hAnsiTheme="majorBidi" w:cstheme="majorBidi"/>
          <w:sz w:val="28"/>
          <w:szCs w:val="28"/>
          <w:lang w:val="en-US"/>
        </w:rPr>
        <w:t>licts</w:t>
      </w:r>
      <w:bookmarkStart w:id="0" w:name="_GoBack"/>
      <w:bookmarkEnd w:id="0"/>
    </w:p>
    <w:sectPr w:rsidR="00CF201F" w:rsidRPr="00E96D44"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CA" w:rsidRDefault="00D372CA" w:rsidP="009D4588">
      <w:pPr>
        <w:spacing w:after="0" w:line="240" w:lineRule="auto"/>
      </w:pPr>
      <w:r>
        <w:separator/>
      </w:r>
    </w:p>
  </w:endnote>
  <w:endnote w:type="continuationSeparator" w:id="0">
    <w:p w:rsidR="00D372CA" w:rsidRDefault="00D372CA"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E96D44">
          <w:rPr>
            <w:noProof/>
          </w:rPr>
          <w:t>2</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CA" w:rsidRDefault="00D372CA" w:rsidP="009D4588">
      <w:pPr>
        <w:spacing w:after="0" w:line="240" w:lineRule="auto"/>
      </w:pPr>
      <w:r>
        <w:separator/>
      </w:r>
    </w:p>
  </w:footnote>
  <w:footnote w:type="continuationSeparator" w:id="0">
    <w:p w:rsidR="00D372CA" w:rsidRDefault="00D372CA"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4">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0438"/>
    <w:rsid w:val="0001655F"/>
    <w:rsid w:val="0002040D"/>
    <w:rsid w:val="000510F2"/>
    <w:rsid w:val="0006424C"/>
    <w:rsid w:val="000847EA"/>
    <w:rsid w:val="000B6124"/>
    <w:rsid w:val="000C2503"/>
    <w:rsid w:val="000C69D7"/>
    <w:rsid w:val="000F588A"/>
    <w:rsid w:val="001269CB"/>
    <w:rsid w:val="001312EC"/>
    <w:rsid w:val="0013611E"/>
    <w:rsid w:val="00144A82"/>
    <w:rsid w:val="001577E4"/>
    <w:rsid w:val="00164CAE"/>
    <w:rsid w:val="00187204"/>
    <w:rsid w:val="001B6252"/>
    <w:rsid w:val="001C0C71"/>
    <w:rsid w:val="001C433F"/>
    <w:rsid w:val="001E38B0"/>
    <w:rsid w:val="001F7270"/>
    <w:rsid w:val="00225B15"/>
    <w:rsid w:val="002269E0"/>
    <w:rsid w:val="002343A5"/>
    <w:rsid w:val="0024772E"/>
    <w:rsid w:val="002578E7"/>
    <w:rsid w:val="00264ABC"/>
    <w:rsid w:val="00270781"/>
    <w:rsid w:val="002710F2"/>
    <w:rsid w:val="002A7D64"/>
    <w:rsid w:val="002D0B02"/>
    <w:rsid w:val="002D7CC2"/>
    <w:rsid w:val="0031330F"/>
    <w:rsid w:val="00333673"/>
    <w:rsid w:val="003360D8"/>
    <w:rsid w:val="00347490"/>
    <w:rsid w:val="003573E8"/>
    <w:rsid w:val="003708E2"/>
    <w:rsid w:val="00377A20"/>
    <w:rsid w:val="0039550E"/>
    <w:rsid w:val="00397CE5"/>
    <w:rsid w:val="003D2E6C"/>
    <w:rsid w:val="003D7259"/>
    <w:rsid w:val="003E344D"/>
    <w:rsid w:val="003F5691"/>
    <w:rsid w:val="003F6E10"/>
    <w:rsid w:val="0040175A"/>
    <w:rsid w:val="00426736"/>
    <w:rsid w:val="00426A51"/>
    <w:rsid w:val="004319E2"/>
    <w:rsid w:val="00434944"/>
    <w:rsid w:val="004425A1"/>
    <w:rsid w:val="00447109"/>
    <w:rsid w:val="00474602"/>
    <w:rsid w:val="004D1662"/>
    <w:rsid w:val="004D1905"/>
    <w:rsid w:val="004D4BDD"/>
    <w:rsid w:val="004E2AFF"/>
    <w:rsid w:val="004E5546"/>
    <w:rsid w:val="005320C7"/>
    <w:rsid w:val="00563F7A"/>
    <w:rsid w:val="0058405A"/>
    <w:rsid w:val="00596AA7"/>
    <w:rsid w:val="005E011B"/>
    <w:rsid w:val="0064385B"/>
    <w:rsid w:val="00647386"/>
    <w:rsid w:val="0066265F"/>
    <w:rsid w:val="00667682"/>
    <w:rsid w:val="00671EAB"/>
    <w:rsid w:val="0067513D"/>
    <w:rsid w:val="00691863"/>
    <w:rsid w:val="006947AC"/>
    <w:rsid w:val="006A3301"/>
    <w:rsid w:val="006B441A"/>
    <w:rsid w:val="006B5542"/>
    <w:rsid w:val="006B685C"/>
    <w:rsid w:val="006D461F"/>
    <w:rsid w:val="00703E64"/>
    <w:rsid w:val="00720306"/>
    <w:rsid w:val="00756D85"/>
    <w:rsid w:val="00757E0F"/>
    <w:rsid w:val="007748B7"/>
    <w:rsid w:val="007A00DA"/>
    <w:rsid w:val="007E2C48"/>
    <w:rsid w:val="007E61B7"/>
    <w:rsid w:val="00811E39"/>
    <w:rsid w:val="00837727"/>
    <w:rsid w:val="00840F26"/>
    <w:rsid w:val="008709C5"/>
    <w:rsid w:val="00870EF9"/>
    <w:rsid w:val="00892E9D"/>
    <w:rsid w:val="00892FBF"/>
    <w:rsid w:val="008D093F"/>
    <w:rsid w:val="008D582B"/>
    <w:rsid w:val="008D65E7"/>
    <w:rsid w:val="00904DC3"/>
    <w:rsid w:val="0092618D"/>
    <w:rsid w:val="00955A24"/>
    <w:rsid w:val="00964CD7"/>
    <w:rsid w:val="00965A44"/>
    <w:rsid w:val="0097193D"/>
    <w:rsid w:val="009A3707"/>
    <w:rsid w:val="009A63D6"/>
    <w:rsid w:val="009B653B"/>
    <w:rsid w:val="009B71E8"/>
    <w:rsid w:val="009B744B"/>
    <w:rsid w:val="009D4588"/>
    <w:rsid w:val="009D6B14"/>
    <w:rsid w:val="009E100C"/>
    <w:rsid w:val="009F2136"/>
    <w:rsid w:val="00A06983"/>
    <w:rsid w:val="00A076B5"/>
    <w:rsid w:val="00A63AB6"/>
    <w:rsid w:val="00A75FCA"/>
    <w:rsid w:val="00A90FB1"/>
    <w:rsid w:val="00AA4D43"/>
    <w:rsid w:val="00AD56F8"/>
    <w:rsid w:val="00AE5057"/>
    <w:rsid w:val="00AE6EC5"/>
    <w:rsid w:val="00B007B7"/>
    <w:rsid w:val="00B0407A"/>
    <w:rsid w:val="00B552D8"/>
    <w:rsid w:val="00B64B9C"/>
    <w:rsid w:val="00B90E96"/>
    <w:rsid w:val="00BB1B80"/>
    <w:rsid w:val="00BF741A"/>
    <w:rsid w:val="00C36E50"/>
    <w:rsid w:val="00C71C54"/>
    <w:rsid w:val="00C87392"/>
    <w:rsid w:val="00CE0E21"/>
    <w:rsid w:val="00CE170A"/>
    <w:rsid w:val="00CE3ED0"/>
    <w:rsid w:val="00CE463E"/>
    <w:rsid w:val="00CF201F"/>
    <w:rsid w:val="00CF2E3D"/>
    <w:rsid w:val="00D14C2D"/>
    <w:rsid w:val="00D36B1C"/>
    <w:rsid w:val="00D372CA"/>
    <w:rsid w:val="00D41680"/>
    <w:rsid w:val="00D6684F"/>
    <w:rsid w:val="00D87B79"/>
    <w:rsid w:val="00D95C21"/>
    <w:rsid w:val="00DB4A8C"/>
    <w:rsid w:val="00DD3EFC"/>
    <w:rsid w:val="00DE59C6"/>
    <w:rsid w:val="00DF0C4A"/>
    <w:rsid w:val="00E6198C"/>
    <w:rsid w:val="00E669EE"/>
    <w:rsid w:val="00E96D44"/>
    <w:rsid w:val="00EA13ED"/>
    <w:rsid w:val="00EA3124"/>
    <w:rsid w:val="00EB1542"/>
    <w:rsid w:val="00EB75A0"/>
    <w:rsid w:val="00EC0F39"/>
    <w:rsid w:val="00F4660F"/>
    <w:rsid w:val="00F46D2F"/>
    <w:rsid w:val="00F7188E"/>
    <w:rsid w:val="00F86B2A"/>
    <w:rsid w:val="00F90F43"/>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2</Pages>
  <Words>471</Words>
  <Characters>2595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149</cp:revision>
  <cp:lastPrinted>2023-03-11T20:42:00Z</cp:lastPrinted>
  <dcterms:created xsi:type="dcterms:W3CDTF">2020-03-30T14:44:00Z</dcterms:created>
  <dcterms:modified xsi:type="dcterms:W3CDTF">2023-10-07T15:45:00Z</dcterms:modified>
</cp:coreProperties>
</file>