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 w:hint="cs"/>
          <w:color w:val="222222"/>
          <w:sz w:val="40"/>
          <w:szCs w:val="40"/>
          <w:rtl/>
        </w:rPr>
      </w:pPr>
      <w:proofErr w:type="gramStart"/>
      <w:r>
        <w:rPr>
          <w:rFonts w:ascii="Arabic Typesetting" w:eastAsia="Times New Roman" w:hAnsi="Arabic Typesetting" w:cs="Arabic Typesetting" w:hint="cs"/>
          <w:color w:val="222222"/>
          <w:sz w:val="44"/>
          <w:szCs w:val="44"/>
          <w:rtl/>
        </w:rPr>
        <w:t>المراجع :</w:t>
      </w:r>
      <w:proofErr w:type="gramEnd"/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 w:hint="cs"/>
          <w:color w:val="222222"/>
          <w:sz w:val="40"/>
          <w:szCs w:val="40"/>
          <w:rtl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أبو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جادو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، صالح محمد علي.(2009).علم النفس التطوري(الطفولة والمراهقة).(1). </w:t>
      </w: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عمان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: دار المسيرة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 xml:space="preserve"> 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أبو جعفر، محمد عبد الله العابد.(2014). علم نفس النمو. </w:t>
      </w: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ليبيا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: مركز المناهج التعليمية و البحوث التربوية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>.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ابو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حطب: فؤاد و صادق،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امال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.(1990). نمو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الانسان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من مرحلة الجنيين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الى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مرحلة المسنين.(2). مكتبة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الانجلو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المصرية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>.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ابو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زيد، مدحت عبد الحميد.(2011). علم النفس العام. دار المعرفة الجامعية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 xml:space="preserve"> 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أبو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سيف حسام احمد محمد.(2011).علم نفس النمو.(1). القاهرة: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ايتراك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للطباعة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 xml:space="preserve"> 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الاحمدي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، يحيى. (2002). علم نفس الفروق الفردية.القاهرة: دار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الاحمدي</w:t>
      </w:r>
      <w:proofErr w:type="spellEnd"/>
    </w:p>
    <w:p w:rsidR="00E40CBC" w:rsidRPr="00E40CBC" w:rsidRDefault="00E40CBC" w:rsidP="00E40CBC">
      <w:pPr>
        <w:shd w:val="clear" w:color="auto" w:fill="FFFFFF"/>
        <w:spacing w:after="0" w:line="240" w:lineRule="auto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جابر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، نصر الدين.</w:t>
      </w: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(2015). د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روس في علم النفس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الفيزيولوجي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. (1). الجزائر : دار علي بن زيد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 xml:space="preserve"> 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جروان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، فتحي عبد الرحمن.(2012). </w:t>
      </w: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الذكاء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العاطفي والتعلم الاجتماعي العاطفي.(1).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الاردن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: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دارالفكر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>.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دريوش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،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ريمة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.(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دت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). الطفل ونمو السلوك اللغوي في الحالة العادية والمرضية.الجزائر: دار ”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سكولي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” للنشر والتوزيع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>.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الريماوي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، محمد عودة. (2008). علم نفس النمو الطفولة والمراهقة .(2).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الاردن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: دار المسيرة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الزعبي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، احمد محمد.(2001). علم نفس النمو(الطفولة و المراهقة)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الاسس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النظرية. المشكلات و سبل معالجتها. عمان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الاردن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: دار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زهران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>.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lastRenderedPageBreak/>
        <w:t xml:space="preserve">19- 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زيان، سعيد</w:t>
      </w: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.(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2007).مدخل </w:t>
      </w:r>
      <w:proofErr w:type="spell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الى</w:t>
      </w:r>
      <w:proofErr w:type="spell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 علم النفس النمو. </w:t>
      </w: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الجزائر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: ديوان المطبوعات الجامعية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>.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 xml:space="preserve">20- 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سليم، مريم</w:t>
      </w: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.(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 xml:space="preserve">2002). علم النفس النمو (1). </w:t>
      </w: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بيروت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: دار النهضة العربية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>.</w:t>
      </w: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abic Typesetting" w:eastAsia="Times New Roman" w:hAnsi="Arabic Typesetting" w:cs="Arabic Typesetting"/>
          <w:color w:val="222222"/>
          <w:sz w:val="40"/>
          <w:szCs w:val="40"/>
        </w:rPr>
      </w:pPr>
    </w:p>
    <w:p w:rsidR="00E40CBC" w:rsidRPr="00E40CBC" w:rsidRDefault="00E40CBC" w:rsidP="00E40CB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40"/>
          <w:szCs w:val="40"/>
        </w:rPr>
      </w:pP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>21-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السيد، فؤاد البهي</w:t>
      </w:r>
      <w:proofErr w:type="gramStart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.(</w:t>
      </w:r>
      <w:proofErr w:type="gramEnd"/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  <w:rtl/>
        </w:rPr>
        <w:t>2001).الأسس النفسية للنمو .(1). مصر: دار الفكر العربي</w:t>
      </w:r>
      <w:r w:rsidRPr="00E40CBC">
        <w:rPr>
          <w:rFonts w:ascii="Arabic Typesetting" w:eastAsia="Times New Roman" w:hAnsi="Arabic Typesetting" w:cs="Arabic Typesetting"/>
          <w:color w:val="222222"/>
          <w:sz w:val="40"/>
          <w:szCs w:val="40"/>
        </w:rPr>
        <w:t>.</w:t>
      </w:r>
    </w:p>
    <w:p w:rsidR="006A45A1" w:rsidRDefault="006A45A1" w:rsidP="00E40CBC">
      <w:pPr>
        <w:jc w:val="right"/>
      </w:pPr>
    </w:p>
    <w:sectPr w:rsidR="006A45A1" w:rsidSect="006A45A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E40CBC"/>
    <w:rsid w:val="006A45A1"/>
    <w:rsid w:val="00E40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5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PRO-BOOK 430 G4</dc:creator>
  <cp:lastModifiedBy>HP PRO-BOOK 430 G4</cp:lastModifiedBy>
  <cp:revision>1</cp:revision>
  <dcterms:created xsi:type="dcterms:W3CDTF">2023-12-19T05:27:00Z</dcterms:created>
  <dcterms:modified xsi:type="dcterms:W3CDTF">2023-12-19T05:33:00Z</dcterms:modified>
</cp:coreProperties>
</file>