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E1A" w:rsidRPr="00D41E1A" w:rsidRDefault="00D41E1A" w:rsidP="00D41E1A">
      <w:pPr>
        <w:bidi/>
        <w:spacing w:after="0"/>
        <w:jc w:val="center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>
        <w:rPr>
          <w:noProof/>
          <w:lang w:eastAsia="fr-FR"/>
        </w:rPr>
        <w:drawing>
          <wp:anchor distT="0" distB="0" distL="114300" distR="114300" simplePos="0" relativeHeight="251663360" behindDoc="0" locked="0" layoutInCell="1" allowOverlap="1" wp14:anchorId="4182091F" wp14:editId="34A4B471">
            <wp:simplePos x="0" y="0"/>
            <wp:positionH relativeFrom="column">
              <wp:posOffset>-373380</wp:posOffset>
            </wp:positionH>
            <wp:positionV relativeFrom="paragraph">
              <wp:posOffset>-3175</wp:posOffset>
            </wp:positionV>
            <wp:extent cx="1400175" cy="919015"/>
            <wp:effectExtent l="0" t="0" r="0" b="0"/>
            <wp:wrapNone/>
            <wp:docPr id="4" name="Image 1" descr="C:\Users\pc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1" descr="C:\Users\pc\Desktop\logo.jpg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919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41E1A">
        <w:rPr>
          <w:rFonts w:ascii="Simplified Arabic" w:hAnsi="Simplified Arabic" w:cs="Simplified Arabic"/>
          <w:b/>
          <w:bCs/>
          <w:sz w:val="28"/>
          <w:szCs w:val="28"/>
          <w:rtl/>
        </w:rPr>
        <w:t>جامعة الجيلالي بونعامة خميس مليانة</w:t>
      </w:r>
    </w:p>
    <w:p w:rsidR="00D41E1A" w:rsidRPr="00D41E1A" w:rsidRDefault="00D41E1A" w:rsidP="00D41E1A">
      <w:pPr>
        <w:bidi/>
        <w:spacing w:after="0"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D41E1A">
        <w:rPr>
          <w:rFonts w:ascii="Simplified Arabic" w:hAnsi="Simplified Arabic" w:cs="Simplified Arabic"/>
          <w:b/>
          <w:bCs/>
          <w:sz w:val="28"/>
          <w:szCs w:val="28"/>
          <w:rtl/>
        </w:rPr>
        <w:t>كلية الحقوق و العلوم السياسية</w:t>
      </w:r>
    </w:p>
    <w:p w:rsidR="00D41E1A" w:rsidRPr="00D41E1A" w:rsidRDefault="00D41E1A" w:rsidP="00D41E1A">
      <w:pPr>
        <w:bidi/>
        <w:spacing w:after="0"/>
        <w:rPr>
          <w:rFonts w:ascii="Simplified Arabic" w:hAnsi="Simplified Arabic" w:cs="Simplified Arabic"/>
          <w:b/>
          <w:bCs/>
          <w:sz w:val="24"/>
          <w:szCs w:val="24"/>
          <w:rtl/>
        </w:rPr>
      </w:pPr>
      <w:r w:rsidRPr="00D41E1A">
        <w:rPr>
          <w:rFonts w:ascii="Simplified Arabic" w:hAnsi="Simplified Arabic" w:cs="Simplified Arabic"/>
          <w:b/>
          <w:bCs/>
          <w:sz w:val="24"/>
          <w:szCs w:val="24"/>
          <w:rtl/>
        </w:rPr>
        <w:t>قـسـم الحقوق</w:t>
      </w:r>
    </w:p>
    <w:p w:rsidR="00D41E1A" w:rsidRPr="00D41E1A" w:rsidRDefault="00D41E1A" w:rsidP="00D41E1A">
      <w:pPr>
        <w:bidi/>
        <w:spacing w:after="0"/>
        <w:rPr>
          <w:rFonts w:ascii="Simplified Arabic" w:hAnsi="Simplified Arabic" w:cs="Simplified Arabic"/>
          <w:b/>
          <w:bCs/>
          <w:sz w:val="24"/>
          <w:szCs w:val="24"/>
          <w:rtl/>
        </w:rPr>
      </w:pPr>
      <w:r w:rsidRPr="00D41E1A">
        <w:rPr>
          <w:rFonts w:ascii="Simplified Arabic" w:hAnsi="Simplified Arabic" w:cs="Simplified Arabic"/>
          <w:b/>
          <w:bCs/>
          <w:sz w:val="24"/>
          <w:szCs w:val="24"/>
          <w:rtl/>
        </w:rPr>
        <w:t>القانون العام</w:t>
      </w:r>
    </w:p>
    <w:p w:rsidR="00D41E1A" w:rsidRPr="00D41E1A" w:rsidRDefault="00D41E1A" w:rsidP="00345840">
      <w:pPr>
        <w:bidi/>
        <w:spacing w:after="0"/>
        <w:rPr>
          <w:rFonts w:ascii="Simplified Arabic" w:hAnsi="Simplified Arabic" w:cs="Simplified Arabic"/>
          <w:b/>
          <w:bCs/>
          <w:sz w:val="24"/>
          <w:szCs w:val="24"/>
          <w:rtl/>
        </w:rPr>
      </w:pPr>
      <w:r w:rsidRPr="00D41E1A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تخصص : </w:t>
      </w:r>
      <w:r w:rsidR="005211AE">
        <w:rPr>
          <w:rFonts w:ascii="Simplified Arabic" w:hAnsi="Simplified Arabic" w:cs="Simplified Arabic" w:hint="cs"/>
          <w:b/>
          <w:bCs/>
          <w:sz w:val="24"/>
          <w:szCs w:val="24"/>
          <w:rtl/>
        </w:rPr>
        <w:t>قانون إ</w:t>
      </w:r>
      <w:r w:rsidR="00345840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داري</w:t>
      </w:r>
    </w:p>
    <w:p w:rsidR="00D41E1A" w:rsidRDefault="00D41E1A" w:rsidP="00D41E1A">
      <w:pPr>
        <w:bidi/>
        <w:spacing w:after="0"/>
        <w:rPr>
          <w:rFonts w:ascii="Simplified Arabic" w:hAnsi="Simplified Arabic" w:cs="Simplified Arabic"/>
          <w:b/>
          <w:bCs/>
          <w:sz w:val="24"/>
          <w:szCs w:val="24"/>
          <w:rtl/>
          <w:lang w:eastAsia="fr-FR" w:bidi="ar-DZ"/>
        </w:rPr>
      </w:pPr>
      <w:r w:rsidRPr="00D41E1A">
        <w:rPr>
          <w:rFonts w:ascii="Simplified Arabic" w:hAnsi="Simplified Arabic" w:cs="Simplified Arabic"/>
          <w:b/>
          <w:bCs/>
          <w:sz w:val="24"/>
          <w:szCs w:val="24"/>
          <w:rtl/>
          <w:lang w:eastAsia="fr-FR" w:bidi="ar-DZ"/>
        </w:rPr>
        <w:t>مستوى: ماستر 2</w:t>
      </w:r>
    </w:p>
    <w:p w:rsidR="00632B48" w:rsidRPr="00D41E1A" w:rsidRDefault="00632B48" w:rsidP="00632B48">
      <w:pPr>
        <w:bidi/>
        <w:spacing w:after="0"/>
        <w:rPr>
          <w:rFonts w:ascii="Simplified Arabic" w:hAnsi="Simplified Arabic" w:cs="Simplified Arabic"/>
          <w:b/>
          <w:bCs/>
          <w:sz w:val="24"/>
          <w:szCs w:val="24"/>
          <w:rtl/>
          <w:lang w:eastAsia="fr-FR" w:bidi="ar-DZ"/>
        </w:rPr>
      </w:pPr>
      <w:r>
        <w:rPr>
          <w:rFonts w:ascii="Simplified Arabic" w:hAnsi="Simplified Arabic" w:cs="Simplified Arabic" w:hint="cs"/>
          <w:b/>
          <w:bCs/>
          <w:sz w:val="24"/>
          <w:szCs w:val="24"/>
          <w:rtl/>
          <w:lang w:eastAsia="fr-FR" w:bidi="ar-DZ"/>
        </w:rPr>
        <w:t>السنة الجامعية : 2025/ 2026</w:t>
      </w:r>
    </w:p>
    <w:p w:rsidR="00D41E1A" w:rsidRPr="00D41E1A" w:rsidRDefault="00D41E1A" w:rsidP="00D41E1A">
      <w:pPr>
        <w:bidi/>
        <w:rPr>
          <w:rtl/>
          <w:lang w:eastAsia="fr-FR" w:bidi="ar-DZ"/>
        </w:rPr>
      </w:pPr>
    </w:p>
    <w:p w:rsidR="00AE008E" w:rsidRPr="00CB0B4C" w:rsidRDefault="008F0F20" w:rsidP="00015573">
      <w:pPr>
        <w:bidi/>
        <w:jc w:val="center"/>
        <w:rPr>
          <w:b/>
          <w:bCs/>
          <w:sz w:val="32"/>
          <w:szCs w:val="32"/>
          <w:u w:val="single"/>
          <w:rtl/>
          <w:lang w:bidi="ar-DZ"/>
        </w:rPr>
      </w:pPr>
      <w:r>
        <w:rPr>
          <w:rFonts w:hint="cs"/>
          <w:b/>
          <w:bCs/>
          <w:sz w:val="32"/>
          <w:szCs w:val="32"/>
          <w:u w:val="single"/>
          <w:rtl/>
          <w:lang w:bidi="ar-DZ"/>
        </w:rPr>
        <w:t>إجابة نموذجية لإ</w:t>
      </w:r>
      <w:r w:rsidR="00BA1A88" w:rsidRPr="00CB0B4C">
        <w:rPr>
          <w:rFonts w:hint="cs"/>
          <w:b/>
          <w:bCs/>
          <w:sz w:val="32"/>
          <w:szCs w:val="32"/>
          <w:u w:val="single"/>
          <w:rtl/>
          <w:lang w:bidi="ar-DZ"/>
        </w:rPr>
        <w:t xml:space="preserve">متحان </w:t>
      </w:r>
      <w:r w:rsidR="0063656E">
        <w:rPr>
          <w:rFonts w:hint="cs"/>
          <w:b/>
          <w:bCs/>
          <w:sz w:val="32"/>
          <w:szCs w:val="32"/>
          <w:u w:val="single"/>
          <w:rtl/>
          <w:lang w:bidi="ar-DZ"/>
        </w:rPr>
        <w:t>الدورة العادية</w:t>
      </w:r>
      <w:r w:rsidR="00015573">
        <w:rPr>
          <w:rFonts w:hint="cs"/>
          <w:b/>
          <w:bCs/>
          <w:sz w:val="32"/>
          <w:szCs w:val="32"/>
          <w:u w:val="single"/>
          <w:rtl/>
          <w:lang w:bidi="ar-DZ"/>
        </w:rPr>
        <w:t xml:space="preserve"> </w:t>
      </w:r>
      <w:r w:rsidR="0063656E">
        <w:rPr>
          <w:rFonts w:hint="cs"/>
          <w:b/>
          <w:bCs/>
          <w:sz w:val="32"/>
          <w:szCs w:val="32"/>
          <w:u w:val="single"/>
          <w:rtl/>
          <w:lang w:bidi="ar-DZ"/>
        </w:rPr>
        <w:t xml:space="preserve">في مقياس الملتقى ( المنازعات الإدارية ) </w:t>
      </w:r>
    </w:p>
    <w:p w:rsidR="00AE008E" w:rsidRDefault="00AE008E" w:rsidP="00AE008E">
      <w:pPr>
        <w:bidi/>
        <w:rPr>
          <w:sz w:val="32"/>
          <w:szCs w:val="32"/>
          <w:rtl/>
          <w:lang w:bidi="ar-DZ"/>
        </w:rPr>
      </w:pPr>
    </w:p>
    <w:p w:rsidR="001036EC" w:rsidRPr="00381591" w:rsidRDefault="00A21728" w:rsidP="00381591">
      <w:pPr>
        <w:pStyle w:val="Paragraphedeliste"/>
        <w:numPr>
          <w:ilvl w:val="0"/>
          <w:numId w:val="16"/>
        </w:numPr>
        <w:bidi/>
        <w:spacing w:after="0" w:line="240" w:lineRule="auto"/>
        <w:ind w:left="425"/>
        <w:jc w:val="both"/>
        <w:rPr>
          <w:b/>
          <w:bCs/>
          <w:sz w:val="28"/>
          <w:szCs w:val="28"/>
          <w:u w:val="single"/>
          <w:rtl/>
          <w:lang w:bidi="ar-DZ"/>
        </w:rPr>
      </w:pPr>
      <w:r w:rsidRPr="00381591">
        <w:rPr>
          <w:rFonts w:hint="cs"/>
          <w:b/>
          <w:bCs/>
          <w:sz w:val="28"/>
          <w:szCs w:val="28"/>
          <w:u w:val="single"/>
          <w:rtl/>
          <w:lang w:bidi="ar-DZ"/>
        </w:rPr>
        <w:t>السؤال الأول</w:t>
      </w:r>
      <w:r w:rsidR="007E6B72">
        <w:rPr>
          <w:rFonts w:hint="cs"/>
          <w:b/>
          <w:bCs/>
          <w:sz w:val="28"/>
          <w:szCs w:val="28"/>
          <w:u w:val="single"/>
          <w:rtl/>
          <w:lang w:bidi="ar-DZ"/>
        </w:rPr>
        <w:t xml:space="preserve">   (4</w:t>
      </w:r>
      <w:r w:rsidR="00B276FF">
        <w:rPr>
          <w:rFonts w:hint="cs"/>
          <w:b/>
          <w:bCs/>
          <w:sz w:val="28"/>
          <w:szCs w:val="28"/>
          <w:u w:val="single"/>
          <w:rtl/>
          <w:lang w:bidi="ar-DZ"/>
        </w:rPr>
        <w:t xml:space="preserve"> ن)</w:t>
      </w:r>
    </w:p>
    <w:p w:rsidR="00E345CC" w:rsidRPr="00381591" w:rsidRDefault="00E345CC" w:rsidP="00381591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</w:p>
    <w:p w:rsidR="00C443B5" w:rsidRDefault="00C7092D" w:rsidP="00AB7CC5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أقدم تاجر على إنجاز طابق علوي إضافي فوق محله التجاري دون رخصة </w:t>
      </w:r>
      <w:r w:rsidR="00214B3F">
        <w:rPr>
          <w:rFonts w:hint="cs"/>
          <w:sz w:val="28"/>
          <w:szCs w:val="28"/>
          <w:rtl/>
          <w:lang w:bidi="ar-DZ"/>
        </w:rPr>
        <w:t xml:space="preserve">، فأصدرت البلدية قرارا بهدمه، لكن تبين أن القرار لم يحترم الإجراءات </w:t>
      </w:r>
      <w:r w:rsidR="00AB7CC5">
        <w:rPr>
          <w:rFonts w:hint="cs"/>
          <w:sz w:val="28"/>
          <w:szCs w:val="28"/>
          <w:rtl/>
          <w:lang w:bidi="ar-DZ"/>
        </w:rPr>
        <w:t>القانونية المتبعة</w:t>
      </w:r>
      <w:r w:rsidR="00C443B5">
        <w:rPr>
          <w:rFonts w:hint="cs"/>
          <w:sz w:val="28"/>
          <w:szCs w:val="28"/>
          <w:rtl/>
          <w:lang w:bidi="ar-DZ"/>
        </w:rPr>
        <w:t>.</w:t>
      </w:r>
    </w:p>
    <w:p w:rsidR="00401421" w:rsidRPr="00381591" w:rsidRDefault="00AB7CC5" w:rsidP="00C443B5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 فما الحكم القانوني في هذه الحالة</w:t>
      </w:r>
      <w:r w:rsidR="00C443B5">
        <w:rPr>
          <w:rFonts w:hint="cs"/>
          <w:sz w:val="28"/>
          <w:szCs w:val="28"/>
          <w:rtl/>
          <w:lang w:bidi="ar-DZ"/>
        </w:rPr>
        <w:t xml:space="preserve"> مع التعليل </w:t>
      </w:r>
      <w:r>
        <w:rPr>
          <w:rFonts w:hint="cs"/>
          <w:sz w:val="28"/>
          <w:szCs w:val="28"/>
          <w:rtl/>
          <w:lang w:bidi="ar-DZ"/>
        </w:rPr>
        <w:t>؟</w:t>
      </w:r>
    </w:p>
    <w:p w:rsidR="00203AFF" w:rsidRPr="00AB7CC5" w:rsidRDefault="00203AFF" w:rsidP="00AB7CC5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</w:p>
    <w:p w:rsidR="00203AFF" w:rsidRPr="00381591" w:rsidRDefault="00203AFF" w:rsidP="00381591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  <w:r w:rsidRPr="00381591">
        <w:rPr>
          <w:rFonts w:hint="cs"/>
          <w:sz w:val="28"/>
          <w:szCs w:val="28"/>
          <w:rtl/>
          <w:lang w:bidi="ar-DZ"/>
        </w:rPr>
        <w:t xml:space="preserve">أ </w:t>
      </w:r>
      <w:r w:rsidRPr="00381591">
        <w:rPr>
          <w:sz w:val="28"/>
          <w:szCs w:val="28"/>
          <w:rtl/>
          <w:lang w:bidi="ar-DZ"/>
        </w:rPr>
        <w:t>–</w:t>
      </w:r>
      <w:r w:rsidR="00AB7CC5">
        <w:rPr>
          <w:rFonts w:hint="cs"/>
          <w:sz w:val="28"/>
          <w:szCs w:val="28"/>
          <w:rtl/>
          <w:lang w:bidi="ar-DZ"/>
        </w:rPr>
        <w:t xml:space="preserve"> قرار الهدم صحيح و ينفذ فورا </w:t>
      </w:r>
      <w:r w:rsidR="0032041C" w:rsidRPr="00381591">
        <w:rPr>
          <w:rFonts w:hint="cs"/>
          <w:sz w:val="28"/>
          <w:szCs w:val="28"/>
          <w:rtl/>
          <w:lang w:bidi="ar-DZ"/>
        </w:rPr>
        <w:t>.</w:t>
      </w:r>
      <w:r w:rsidRPr="00381591">
        <w:rPr>
          <w:rFonts w:hint="cs"/>
          <w:sz w:val="28"/>
          <w:szCs w:val="28"/>
          <w:rtl/>
          <w:lang w:bidi="ar-DZ"/>
        </w:rPr>
        <w:t xml:space="preserve"> </w:t>
      </w:r>
      <w:r w:rsidR="00751908" w:rsidRPr="00381591">
        <w:rPr>
          <w:rFonts w:ascii="Calibri" w:hAnsi="Calibri"/>
          <w:sz w:val="48"/>
          <w:szCs w:val="48"/>
          <w:rtl/>
          <w:lang w:bidi="ar-DZ"/>
        </w:rPr>
        <w:t>□</w:t>
      </w:r>
    </w:p>
    <w:p w:rsidR="00203AFF" w:rsidRPr="00381591" w:rsidRDefault="00203AFF" w:rsidP="001C6BCE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  <w:r w:rsidRPr="00381591">
        <w:rPr>
          <w:rFonts w:hint="cs"/>
          <w:sz w:val="28"/>
          <w:szCs w:val="28"/>
          <w:rtl/>
          <w:lang w:bidi="ar-DZ"/>
        </w:rPr>
        <w:t xml:space="preserve">ب </w:t>
      </w:r>
      <w:r w:rsidRPr="00381591">
        <w:rPr>
          <w:sz w:val="28"/>
          <w:szCs w:val="28"/>
          <w:rtl/>
          <w:lang w:bidi="ar-DZ"/>
        </w:rPr>
        <w:t>–</w:t>
      </w:r>
      <w:r w:rsidR="00AB7CC5">
        <w:rPr>
          <w:rFonts w:hint="cs"/>
          <w:sz w:val="28"/>
          <w:szCs w:val="28"/>
          <w:rtl/>
          <w:lang w:bidi="ar-DZ"/>
        </w:rPr>
        <w:t xml:space="preserve"> قرار الهدم قابل للإلغاء أمام </w:t>
      </w:r>
      <w:r w:rsidR="00FE4691">
        <w:rPr>
          <w:rFonts w:hint="cs"/>
          <w:sz w:val="28"/>
          <w:szCs w:val="28"/>
          <w:rtl/>
          <w:lang w:bidi="ar-DZ"/>
        </w:rPr>
        <w:t xml:space="preserve">القضاء </w:t>
      </w:r>
      <w:r w:rsidR="00C443B5">
        <w:rPr>
          <w:rFonts w:hint="cs"/>
          <w:sz w:val="28"/>
          <w:szCs w:val="28"/>
          <w:rtl/>
          <w:lang w:bidi="ar-DZ"/>
        </w:rPr>
        <w:t>الإداري.</w:t>
      </w:r>
      <w:r w:rsidRPr="00381591">
        <w:rPr>
          <w:rFonts w:hint="cs"/>
          <w:sz w:val="28"/>
          <w:szCs w:val="28"/>
          <w:rtl/>
          <w:lang w:bidi="ar-DZ"/>
        </w:rPr>
        <w:t xml:space="preserve"> </w:t>
      </w:r>
      <w:sdt>
        <w:sdtPr>
          <w:rPr>
            <w:rFonts w:ascii="Simplified Arabic" w:hAnsi="Simplified Arabic" w:cs="Simplified Arabic"/>
            <w:b/>
            <w:bCs/>
            <w:sz w:val="28"/>
            <w:szCs w:val="28"/>
            <w:rtl/>
          </w:rPr>
          <w:id w:val="35123038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C6BCE">
            <w:rPr>
              <w:rFonts w:ascii="Segoe UI Symbol" w:eastAsia="MS Gothic" w:hAnsi="Segoe UI Symbol" w:cs="Segoe UI Symbol" w:hint="cs"/>
              <w:b/>
              <w:bCs/>
              <w:sz w:val="28"/>
              <w:szCs w:val="28"/>
              <w:rtl/>
            </w:rPr>
            <w:t>☒</w:t>
          </w:r>
        </w:sdtContent>
      </w:sdt>
      <w:r w:rsidR="001C6BCE" w:rsidRPr="00381591">
        <w:rPr>
          <w:rFonts w:ascii="Calibri" w:hAnsi="Calibri"/>
          <w:sz w:val="48"/>
          <w:szCs w:val="48"/>
          <w:rtl/>
          <w:lang w:bidi="ar-DZ"/>
        </w:rPr>
        <w:t xml:space="preserve"> </w:t>
      </w:r>
    </w:p>
    <w:p w:rsidR="00203AFF" w:rsidRPr="00381591" w:rsidRDefault="00203AFF" w:rsidP="00C443B5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  <w:r w:rsidRPr="00381591">
        <w:rPr>
          <w:rFonts w:hint="cs"/>
          <w:sz w:val="28"/>
          <w:szCs w:val="28"/>
          <w:rtl/>
          <w:lang w:bidi="ar-DZ"/>
        </w:rPr>
        <w:t xml:space="preserve">ج </w:t>
      </w:r>
      <w:r w:rsidRPr="00381591">
        <w:rPr>
          <w:sz w:val="28"/>
          <w:szCs w:val="28"/>
          <w:rtl/>
          <w:lang w:bidi="ar-DZ"/>
        </w:rPr>
        <w:t>–</w:t>
      </w:r>
      <w:r w:rsidR="00C443B5">
        <w:rPr>
          <w:rFonts w:hint="cs"/>
          <w:sz w:val="28"/>
          <w:szCs w:val="28"/>
          <w:rtl/>
          <w:lang w:bidi="ar-DZ"/>
        </w:rPr>
        <w:t xml:space="preserve">  قرار الهدم نهائي و لا يمكن الطعن فيه</w:t>
      </w:r>
      <w:r w:rsidRPr="00381591">
        <w:rPr>
          <w:rFonts w:hint="cs"/>
          <w:sz w:val="28"/>
          <w:szCs w:val="28"/>
          <w:rtl/>
          <w:lang w:bidi="ar-DZ"/>
        </w:rPr>
        <w:t xml:space="preserve"> </w:t>
      </w:r>
      <w:r w:rsidR="00751908" w:rsidRPr="00381591">
        <w:rPr>
          <w:rFonts w:hint="cs"/>
          <w:sz w:val="28"/>
          <w:szCs w:val="28"/>
          <w:rtl/>
          <w:lang w:bidi="ar-DZ"/>
        </w:rPr>
        <w:t xml:space="preserve"> </w:t>
      </w:r>
      <w:r w:rsidR="00751908" w:rsidRPr="00381591">
        <w:rPr>
          <w:rFonts w:ascii="Calibri" w:hAnsi="Calibri"/>
          <w:sz w:val="48"/>
          <w:szCs w:val="48"/>
          <w:rtl/>
          <w:lang w:bidi="ar-DZ"/>
        </w:rPr>
        <w:t>□</w:t>
      </w:r>
    </w:p>
    <w:p w:rsidR="009A73DC" w:rsidRPr="00381591" w:rsidRDefault="009A73DC" w:rsidP="00381591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  <w:r w:rsidRPr="00381591">
        <w:rPr>
          <w:rFonts w:hint="cs"/>
          <w:sz w:val="28"/>
          <w:szCs w:val="28"/>
          <w:rtl/>
          <w:lang w:bidi="ar-DZ"/>
        </w:rPr>
        <w:t>تعليل:</w:t>
      </w:r>
      <w:r w:rsidR="00B66FA0">
        <w:rPr>
          <w:rFonts w:hint="cs"/>
          <w:sz w:val="28"/>
          <w:szCs w:val="28"/>
          <w:rtl/>
          <w:lang w:bidi="ar-DZ"/>
        </w:rPr>
        <w:t xml:space="preserve"> لأن قرار الهدم يعد قرارا إداريا نهائيا يمس بحقوق الأفراد</w:t>
      </w:r>
      <w:r w:rsidR="00437981">
        <w:rPr>
          <w:rFonts w:hint="cs"/>
          <w:sz w:val="28"/>
          <w:szCs w:val="28"/>
          <w:rtl/>
          <w:lang w:bidi="ar-DZ"/>
        </w:rPr>
        <w:t>،</w:t>
      </w:r>
      <w:r w:rsidR="00B66FA0">
        <w:rPr>
          <w:rFonts w:hint="cs"/>
          <w:sz w:val="28"/>
          <w:szCs w:val="28"/>
          <w:rtl/>
          <w:lang w:bidi="ar-DZ"/>
        </w:rPr>
        <w:t xml:space="preserve"> ومن ثم يكون قابلا للطعن فيه بدعوى الإلغاء لعدم مشروعيته.</w:t>
      </w:r>
    </w:p>
    <w:p w:rsidR="00015573" w:rsidRPr="00381591" w:rsidRDefault="00CD2C00" w:rsidP="00CD2C00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  <w:r w:rsidRPr="00381591">
        <w:rPr>
          <w:sz w:val="28"/>
          <w:szCs w:val="28"/>
          <w:rtl/>
          <w:lang w:bidi="ar-DZ"/>
        </w:rPr>
        <w:t xml:space="preserve"> </w:t>
      </w:r>
    </w:p>
    <w:p w:rsidR="00ED609A" w:rsidRPr="00381591" w:rsidRDefault="00ED609A" w:rsidP="00381591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</w:p>
    <w:p w:rsidR="00C24B6E" w:rsidRPr="0063656E" w:rsidRDefault="00C443B5" w:rsidP="009E0975">
      <w:pPr>
        <w:bidi/>
        <w:spacing w:after="0" w:line="240" w:lineRule="auto"/>
        <w:jc w:val="both"/>
        <w:rPr>
          <w:b/>
          <w:bCs/>
          <w:sz w:val="28"/>
          <w:szCs w:val="28"/>
          <w:rtl/>
          <w:lang w:bidi="ar-DZ"/>
        </w:rPr>
      </w:pPr>
      <w:r w:rsidRPr="0063656E">
        <w:rPr>
          <w:rFonts w:hint="cs"/>
          <w:b/>
          <w:bCs/>
          <w:sz w:val="28"/>
          <w:szCs w:val="28"/>
          <w:rtl/>
          <w:lang w:bidi="ar-DZ"/>
        </w:rPr>
        <w:t>السؤال الثاني</w:t>
      </w:r>
      <w:r w:rsidR="007E6B72">
        <w:rPr>
          <w:rFonts w:hint="cs"/>
          <w:b/>
          <w:bCs/>
          <w:sz w:val="28"/>
          <w:szCs w:val="28"/>
          <w:rtl/>
          <w:lang w:bidi="ar-DZ"/>
        </w:rPr>
        <w:t xml:space="preserve"> (4ن)</w:t>
      </w:r>
    </w:p>
    <w:p w:rsidR="004B7C30" w:rsidRDefault="004B7C30" w:rsidP="004B7C30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</w:p>
    <w:p w:rsidR="00C443B5" w:rsidRDefault="004B7C30" w:rsidP="00C443B5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>أي من العبارات التالية صحيحة مع التعليل؟</w:t>
      </w:r>
    </w:p>
    <w:p w:rsidR="004B7C30" w:rsidRPr="00C443B5" w:rsidRDefault="004B7C30" w:rsidP="004B7C30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</w:p>
    <w:p w:rsidR="00C24B6E" w:rsidRPr="00381591" w:rsidRDefault="00C24B6E" w:rsidP="00381591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  <w:r w:rsidRPr="00381591">
        <w:rPr>
          <w:rFonts w:hint="cs"/>
          <w:sz w:val="28"/>
          <w:szCs w:val="28"/>
          <w:rtl/>
          <w:lang w:bidi="ar-DZ"/>
        </w:rPr>
        <w:t xml:space="preserve">أ </w:t>
      </w:r>
      <w:r w:rsidRPr="00381591">
        <w:rPr>
          <w:sz w:val="28"/>
          <w:szCs w:val="28"/>
          <w:rtl/>
          <w:lang w:bidi="ar-DZ"/>
        </w:rPr>
        <w:t>–</w:t>
      </w:r>
      <w:r w:rsidR="004B7C30">
        <w:rPr>
          <w:rFonts w:hint="cs"/>
          <w:sz w:val="28"/>
          <w:szCs w:val="28"/>
          <w:rtl/>
          <w:lang w:bidi="ar-DZ"/>
        </w:rPr>
        <w:t xml:space="preserve"> دعوى التفسير ترفع لتوضيح حكم قضائي، ودعوى فحص المشروعية ترفع لمعرفة قانونية قرار إداري مع طلب إلغائه</w:t>
      </w:r>
      <w:r w:rsidRPr="00381591">
        <w:rPr>
          <w:rFonts w:hint="cs"/>
          <w:sz w:val="28"/>
          <w:szCs w:val="28"/>
          <w:rtl/>
          <w:lang w:bidi="ar-DZ"/>
        </w:rPr>
        <w:t xml:space="preserve"> </w:t>
      </w:r>
      <w:r w:rsidR="009A73DC" w:rsidRPr="00381591">
        <w:rPr>
          <w:rFonts w:ascii="Calibri" w:hAnsi="Calibri"/>
          <w:sz w:val="48"/>
          <w:szCs w:val="48"/>
          <w:rtl/>
          <w:lang w:bidi="ar-DZ"/>
        </w:rPr>
        <w:t>□</w:t>
      </w:r>
    </w:p>
    <w:p w:rsidR="00C24B6E" w:rsidRPr="00381591" w:rsidRDefault="00C24B6E" w:rsidP="001C6BCE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  <w:r w:rsidRPr="00381591">
        <w:rPr>
          <w:rFonts w:hint="cs"/>
          <w:sz w:val="28"/>
          <w:szCs w:val="28"/>
          <w:rtl/>
          <w:lang w:bidi="ar-DZ"/>
        </w:rPr>
        <w:t xml:space="preserve">ب </w:t>
      </w:r>
      <w:r w:rsidRPr="00381591">
        <w:rPr>
          <w:sz w:val="28"/>
          <w:szCs w:val="28"/>
          <w:rtl/>
          <w:lang w:bidi="ar-DZ"/>
        </w:rPr>
        <w:t>–</w:t>
      </w:r>
      <w:r w:rsidR="004B7C30">
        <w:rPr>
          <w:rFonts w:hint="cs"/>
          <w:sz w:val="28"/>
          <w:szCs w:val="28"/>
          <w:rtl/>
          <w:lang w:bidi="ar-DZ"/>
        </w:rPr>
        <w:t xml:space="preserve"> دعوى </w:t>
      </w:r>
      <w:r w:rsidR="00F3372D">
        <w:rPr>
          <w:rFonts w:hint="cs"/>
          <w:sz w:val="28"/>
          <w:szCs w:val="28"/>
          <w:rtl/>
          <w:lang w:bidi="ar-DZ"/>
        </w:rPr>
        <w:t>التفسير ترفع لتوضيح غموض في قرار</w:t>
      </w:r>
      <w:r w:rsidR="004B7C30">
        <w:rPr>
          <w:rFonts w:hint="cs"/>
          <w:sz w:val="28"/>
          <w:szCs w:val="28"/>
          <w:rtl/>
          <w:lang w:bidi="ar-DZ"/>
        </w:rPr>
        <w:t xml:space="preserve"> إداري ، ودعوى فحص المشروعية ترفع لمعرفة قانونية نص إداري دون طلب إلغائه.</w:t>
      </w:r>
      <w:r w:rsidR="009A73DC" w:rsidRPr="00381591">
        <w:rPr>
          <w:rFonts w:hint="cs"/>
          <w:sz w:val="28"/>
          <w:szCs w:val="28"/>
          <w:rtl/>
          <w:lang w:bidi="ar-DZ"/>
        </w:rPr>
        <w:t xml:space="preserve"> </w:t>
      </w:r>
      <w:sdt>
        <w:sdtPr>
          <w:rPr>
            <w:rFonts w:ascii="Simplified Arabic" w:hAnsi="Simplified Arabic" w:cs="Simplified Arabic"/>
            <w:b/>
            <w:bCs/>
            <w:sz w:val="28"/>
            <w:szCs w:val="28"/>
            <w:rtl/>
          </w:rPr>
          <w:id w:val="-82474168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C6BCE">
            <w:rPr>
              <w:rFonts w:ascii="Segoe UI Symbol" w:eastAsia="MS Gothic" w:hAnsi="Segoe UI Symbol" w:cs="Segoe UI Symbol" w:hint="cs"/>
              <w:b/>
              <w:bCs/>
              <w:sz w:val="28"/>
              <w:szCs w:val="28"/>
              <w:rtl/>
            </w:rPr>
            <w:t>☒</w:t>
          </w:r>
        </w:sdtContent>
      </w:sdt>
    </w:p>
    <w:p w:rsidR="00C24B6E" w:rsidRPr="00381591" w:rsidRDefault="00C24B6E" w:rsidP="00F3372D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  <w:r w:rsidRPr="00381591">
        <w:rPr>
          <w:rFonts w:hint="cs"/>
          <w:sz w:val="28"/>
          <w:szCs w:val="28"/>
          <w:rtl/>
          <w:lang w:bidi="ar-DZ"/>
        </w:rPr>
        <w:t xml:space="preserve">ج </w:t>
      </w:r>
      <w:r w:rsidRPr="00381591">
        <w:rPr>
          <w:sz w:val="28"/>
          <w:szCs w:val="28"/>
          <w:rtl/>
          <w:lang w:bidi="ar-DZ"/>
        </w:rPr>
        <w:t>–</w:t>
      </w:r>
      <w:r w:rsidR="004B7C30">
        <w:rPr>
          <w:rFonts w:hint="cs"/>
          <w:sz w:val="28"/>
          <w:szCs w:val="28"/>
          <w:rtl/>
          <w:lang w:bidi="ar-DZ"/>
        </w:rPr>
        <w:t xml:space="preserve"> </w:t>
      </w:r>
      <w:r w:rsidR="00F3372D">
        <w:rPr>
          <w:rFonts w:hint="cs"/>
          <w:sz w:val="28"/>
          <w:szCs w:val="28"/>
          <w:rtl/>
          <w:lang w:bidi="ar-DZ"/>
        </w:rPr>
        <w:t>دعوى التفسير و</w:t>
      </w:r>
      <w:r w:rsidR="004B7C30">
        <w:rPr>
          <w:rFonts w:hint="cs"/>
          <w:sz w:val="28"/>
          <w:szCs w:val="28"/>
          <w:rtl/>
          <w:lang w:bidi="ar-DZ"/>
        </w:rPr>
        <w:t xml:space="preserve"> دعوى فحص المشروعية هما دعوى </w:t>
      </w:r>
      <w:r w:rsidR="00F3372D">
        <w:rPr>
          <w:rFonts w:hint="cs"/>
          <w:sz w:val="28"/>
          <w:szCs w:val="28"/>
          <w:rtl/>
          <w:lang w:bidi="ar-DZ"/>
        </w:rPr>
        <w:t>واحدة أصلا لا فرق بينهما</w:t>
      </w:r>
      <w:r w:rsidR="0032041C" w:rsidRPr="00381591">
        <w:rPr>
          <w:rFonts w:hint="cs"/>
          <w:sz w:val="28"/>
          <w:szCs w:val="28"/>
          <w:rtl/>
          <w:lang w:bidi="ar-DZ"/>
        </w:rPr>
        <w:t>.</w:t>
      </w:r>
      <w:r w:rsidR="009A73DC" w:rsidRPr="00381591">
        <w:rPr>
          <w:rFonts w:hint="cs"/>
          <w:sz w:val="28"/>
          <w:szCs w:val="28"/>
          <w:rtl/>
          <w:lang w:bidi="ar-DZ"/>
        </w:rPr>
        <w:t xml:space="preserve"> </w:t>
      </w:r>
      <w:r w:rsidR="009A73DC" w:rsidRPr="00381591">
        <w:rPr>
          <w:rFonts w:ascii="Calibri" w:hAnsi="Calibri"/>
          <w:sz w:val="48"/>
          <w:szCs w:val="48"/>
          <w:rtl/>
          <w:lang w:bidi="ar-DZ"/>
        </w:rPr>
        <w:t>□</w:t>
      </w:r>
    </w:p>
    <w:p w:rsidR="00381591" w:rsidRPr="00381591" w:rsidRDefault="00381591" w:rsidP="00381591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  <w:r w:rsidRPr="00381591">
        <w:rPr>
          <w:rFonts w:hint="cs"/>
          <w:sz w:val="28"/>
          <w:szCs w:val="28"/>
          <w:rtl/>
          <w:lang w:bidi="ar-DZ"/>
        </w:rPr>
        <w:t>تعليل</w:t>
      </w:r>
      <w:r w:rsidR="00180378">
        <w:rPr>
          <w:rFonts w:hint="cs"/>
          <w:sz w:val="28"/>
          <w:szCs w:val="28"/>
          <w:rtl/>
          <w:lang w:bidi="ar-DZ"/>
        </w:rPr>
        <w:t>: لأن دعوى التفسير تهدف إلى إزالة الغموض عن القرار الإداري دون المساس بمشروعيته ، في حين ترمي دعوى فحص المشروعية إلى التحقق من مطابقة القرار الإداري للقانون دون الوصول إلى إلغائه.</w:t>
      </w:r>
    </w:p>
    <w:p w:rsidR="00381591" w:rsidRDefault="00381591" w:rsidP="00381591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  <w:r w:rsidRPr="00381591">
        <w:rPr>
          <w:rFonts w:hint="cs"/>
          <w:sz w:val="28"/>
          <w:szCs w:val="28"/>
          <w:rtl/>
          <w:lang w:bidi="ar-DZ"/>
        </w:rPr>
        <w:t>......................................................................................................</w:t>
      </w:r>
    </w:p>
    <w:p w:rsidR="0063656E" w:rsidRDefault="0063656E" w:rsidP="0063656E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</w:p>
    <w:p w:rsidR="0063656E" w:rsidRDefault="0063656E" w:rsidP="0063656E">
      <w:pPr>
        <w:bidi/>
        <w:spacing w:after="0" w:line="240" w:lineRule="auto"/>
        <w:jc w:val="both"/>
        <w:rPr>
          <w:b/>
          <w:bCs/>
          <w:sz w:val="28"/>
          <w:szCs w:val="28"/>
          <w:rtl/>
          <w:lang w:bidi="ar-DZ"/>
        </w:rPr>
      </w:pPr>
      <w:r w:rsidRPr="0063656E">
        <w:rPr>
          <w:rFonts w:hint="cs"/>
          <w:b/>
          <w:bCs/>
          <w:sz w:val="28"/>
          <w:szCs w:val="28"/>
          <w:rtl/>
          <w:lang w:bidi="ar-DZ"/>
        </w:rPr>
        <w:t xml:space="preserve">السؤال الثالث </w:t>
      </w:r>
      <w:r w:rsidR="007E6B72">
        <w:rPr>
          <w:rFonts w:hint="cs"/>
          <w:b/>
          <w:bCs/>
          <w:sz w:val="28"/>
          <w:szCs w:val="28"/>
          <w:rtl/>
          <w:lang w:bidi="ar-DZ"/>
        </w:rPr>
        <w:t>( 5ن)</w:t>
      </w:r>
    </w:p>
    <w:p w:rsidR="001D1DD2" w:rsidRDefault="001D1DD2" w:rsidP="001D1DD2">
      <w:pPr>
        <w:bidi/>
        <w:spacing w:after="0" w:line="240" w:lineRule="auto"/>
        <w:jc w:val="both"/>
        <w:rPr>
          <w:b/>
          <w:bCs/>
          <w:sz w:val="28"/>
          <w:szCs w:val="28"/>
          <w:rtl/>
          <w:lang w:bidi="ar-DZ"/>
        </w:rPr>
      </w:pPr>
    </w:p>
    <w:p w:rsidR="001D1DD2" w:rsidRDefault="001D1DD2" w:rsidP="001D1DD2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  <w:r w:rsidRPr="00F34785">
        <w:rPr>
          <w:rFonts w:hint="cs"/>
          <w:sz w:val="28"/>
          <w:szCs w:val="28"/>
          <w:rtl/>
          <w:lang w:bidi="ar-DZ"/>
        </w:rPr>
        <w:t>بين الفرق بين القرار</w:t>
      </w:r>
      <w:r w:rsidR="00937E3D">
        <w:rPr>
          <w:rFonts w:hint="cs"/>
          <w:sz w:val="28"/>
          <w:szCs w:val="28"/>
          <w:rtl/>
          <w:lang w:bidi="ar-DZ"/>
        </w:rPr>
        <w:t xml:space="preserve"> الاداري</w:t>
      </w:r>
      <w:r w:rsidRPr="00F34785">
        <w:rPr>
          <w:rFonts w:hint="cs"/>
          <w:sz w:val="28"/>
          <w:szCs w:val="28"/>
          <w:rtl/>
          <w:lang w:bidi="ar-DZ"/>
        </w:rPr>
        <w:t xml:space="preserve"> السلبي و القرار الإداري الضمني .</w:t>
      </w:r>
    </w:p>
    <w:p w:rsidR="00393B22" w:rsidRDefault="00393B22" w:rsidP="00393B22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</w:p>
    <w:p w:rsidR="000132F6" w:rsidRDefault="00535D69" w:rsidP="000132F6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يعد القرار الإداري السلبي صورة من صور امتناع الإدارة عن التعبير عن ارادتها ، وذلك عندما تكون ملزمة بموجب نص دستوري أو تشريعي أو تنظيمي اتخاذ قرار معين ، لكنها  تمتنع عن ذلك رغم توافر شروط إصداره </w:t>
      </w:r>
      <w:r w:rsidR="00393B22">
        <w:rPr>
          <w:rFonts w:hint="cs"/>
          <w:sz w:val="28"/>
          <w:szCs w:val="28"/>
          <w:rtl/>
          <w:lang w:bidi="ar-DZ"/>
        </w:rPr>
        <w:t>، ومن ثم فإن هذا النوع من القرارات يقوم على سلطة مقيدة .</w:t>
      </w:r>
    </w:p>
    <w:p w:rsidR="00937E3D" w:rsidRDefault="00937E3D" w:rsidP="00937E3D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</w:p>
    <w:p w:rsidR="00393B22" w:rsidRDefault="00393B22" w:rsidP="00393B22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في المقابل يقصد </w:t>
      </w:r>
      <w:r w:rsidR="00937E3D">
        <w:rPr>
          <w:rFonts w:hint="cs"/>
          <w:sz w:val="28"/>
          <w:szCs w:val="28"/>
          <w:rtl/>
          <w:lang w:bidi="ar-DZ"/>
        </w:rPr>
        <w:t>بالقرار الإداري الضمني هو أنه</w:t>
      </w:r>
      <w:r w:rsidR="00B677E6">
        <w:rPr>
          <w:rFonts w:hint="cs"/>
          <w:sz w:val="28"/>
          <w:szCs w:val="28"/>
          <w:rtl/>
          <w:lang w:bidi="ar-DZ"/>
        </w:rPr>
        <w:t xml:space="preserve"> إذا كانت سلطة الإدارة </w:t>
      </w:r>
      <w:r w:rsidR="00937E3D">
        <w:rPr>
          <w:rFonts w:hint="cs"/>
          <w:sz w:val="28"/>
          <w:szCs w:val="28"/>
          <w:rtl/>
          <w:lang w:bidi="ar-DZ"/>
        </w:rPr>
        <w:t>تقديرية وامتنعت عن</w:t>
      </w:r>
      <w:r w:rsidR="00B677E6">
        <w:rPr>
          <w:rFonts w:hint="cs"/>
          <w:sz w:val="28"/>
          <w:szCs w:val="28"/>
          <w:rtl/>
          <w:lang w:bidi="ar-DZ"/>
        </w:rPr>
        <w:t xml:space="preserve"> اتخاذ موقف صريح واضح معلن ، كنا أمام قرار ضمني متى تم الاستدلال على ذلك بملابسات وقرائن </w:t>
      </w:r>
      <w:r w:rsidR="00937E3D">
        <w:rPr>
          <w:rFonts w:hint="cs"/>
          <w:sz w:val="28"/>
          <w:szCs w:val="28"/>
          <w:rtl/>
          <w:lang w:bidi="ar-DZ"/>
        </w:rPr>
        <w:t>، وفي هذه الحالة أن سكوت الإدارة يكون بالموافقة إذا أقر نص القانون ذلك ، وقد يكون  بالرفض.</w:t>
      </w:r>
    </w:p>
    <w:p w:rsidR="00F34785" w:rsidRPr="00F34785" w:rsidRDefault="00F34785" w:rsidP="00F34785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</w:p>
    <w:p w:rsidR="00F34785" w:rsidRDefault="00F34785" w:rsidP="0063656E">
      <w:pPr>
        <w:bidi/>
        <w:spacing w:after="0" w:line="240" w:lineRule="auto"/>
        <w:jc w:val="both"/>
        <w:rPr>
          <w:b/>
          <w:bCs/>
          <w:sz w:val="28"/>
          <w:szCs w:val="28"/>
          <w:rtl/>
          <w:lang w:bidi="ar-DZ"/>
        </w:rPr>
      </w:pPr>
      <w:r w:rsidRPr="00F34785">
        <w:rPr>
          <w:rFonts w:hint="cs"/>
          <w:b/>
          <w:bCs/>
          <w:sz w:val="28"/>
          <w:szCs w:val="28"/>
          <w:rtl/>
          <w:lang w:bidi="ar-DZ"/>
        </w:rPr>
        <w:t>السؤال الرابع</w:t>
      </w:r>
      <w:r w:rsidR="007E6B72">
        <w:rPr>
          <w:rFonts w:hint="cs"/>
          <w:b/>
          <w:bCs/>
          <w:sz w:val="28"/>
          <w:szCs w:val="28"/>
          <w:rtl/>
          <w:lang w:bidi="ar-DZ"/>
        </w:rPr>
        <w:t xml:space="preserve"> (7ن)</w:t>
      </w:r>
    </w:p>
    <w:p w:rsidR="0063656E" w:rsidRDefault="00F34785" w:rsidP="00F34785">
      <w:pPr>
        <w:bidi/>
        <w:spacing w:after="0" w:line="240" w:lineRule="auto"/>
        <w:jc w:val="both"/>
        <w:rPr>
          <w:b/>
          <w:bCs/>
          <w:sz w:val="28"/>
          <w:szCs w:val="28"/>
          <w:rtl/>
          <w:lang w:bidi="ar-DZ"/>
        </w:rPr>
      </w:pPr>
      <w:r w:rsidRPr="00F34785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 </w:t>
      </w:r>
    </w:p>
    <w:p w:rsidR="00F34785" w:rsidRDefault="00F34785" w:rsidP="00F34785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  <w:r w:rsidRPr="00F34785">
        <w:rPr>
          <w:rFonts w:hint="cs"/>
          <w:sz w:val="28"/>
          <w:szCs w:val="28"/>
          <w:rtl/>
          <w:lang w:bidi="ar-DZ"/>
        </w:rPr>
        <w:t>في إطار الرقابة القضائية على أعمال الإدارة ، إلى أي مدى تمتد هذه الرقابة؟</w:t>
      </w:r>
    </w:p>
    <w:p w:rsidR="004C12EB" w:rsidRDefault="004C12EB" w:rsidP="004C12EB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</w:p>
    <w:p w:rsidR="008B5BA3" w:rsidRPr="004C12EB" w:rsidRDefault="008B5BA3" w:rsidP="00B55411">
      <w:pPr>
        <w:bidi/>
        <w:spacing w:after="0" w:line="240" w:lineRule="auto"/>
        <w:jc w:val="both"/>
        <w:rPr>
          <w:b/>
          <w:bCs/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تمتد الرقابة القضائية على أعمال الإدارة أساسا إلى مراقبة </w:t>
      </w:r>
      <w:r w:rsidR="00A75DB5">
        <w:rPr>
          <w:rFonts w:hint="cs"/>
          <w:sz w:val="28"/>
          <w:szCs w:val="28"/>
          <w:rtl/>
          <w:lang w:bidi="ar-DZ"/>
        </w:rPr>
        <w:t xml:space="preserve">مشروعية القرارات الإدارية ، وذلك من خلال التحقق من احترامها للقانون من حيث الاختصاص ، والشكل ، و الإجراءات ، و السبب ، والغاية ، غير أن هذه الرقابة لا تمتد كأصل عام إلى رقابة ملائمة ، باعتبار أن تقدير ملائمة القرار يدخل ضمن السلطة التقديرية للإدارة ، إلاّ أنه ، وعلى سبيل الاستثناء ، يعترف للقاضي الإداري بنوع من رقابة </w:t>
      </w:r>
      <w:r w:rsidR="00B55411">
        <w:rPr>
          <w:rFonts w:hint="cs"/>
          <w:sz w:val="28"/>
          <w:szCs w:val="28"/>
          <w:rtl/>
          <w:lang w:bidi="ar-DZ"/>
        </w:rPr>
        <w:t xml:space="preserve">الملائمة في بعض المجالات </w:t>
      </w:r>
      <w:r w:rsidR="00A75DB5">
        <w:rPr>
          <w:rFonts w:hint="cs"/>
          <w:sz w:val="28"/>
          <w:szCs w:val="28"/>
          <w:rtl/>
          <w:lang w:bidi="ar-DZ"/>
        </w:rPr>
        <w:t>، خاصة في القضاء الكامل</w:t>
      </w:r>
      <w:r w:rsidR="004C12EB">
        <w:rPr>
          <w:rFonts w:hint="cs"/>
          <w:sz w:val="28"/>
          <w:szCs w:val="28"/>
          <w:rtl/>
          <w:lang w:bidi="ar-DZ"/>
        </w:rPr>
        <w:t xml:space="preserve">، وكذا من خلال رقابة التناسب أو الخطأ الجسيم في التقدير ، وهو  يعد  تطور نسبيا في اتجاه توسيع رقابته ، </w:t>
      </w:r>
      <w:r w:rsidR="004C12EB" w:rsidRPr="004C12EB">
        <w:rPr>
          <w:rFonts w:hint="cs"/>
          <w:b/>
          <w:bCs/>
          <w:sz w:val="28"/>
          <w:szCs w:val="28"/>
          <w:rtl/>
          <w:lang w:bidi="ar-DZ"/>
        </w:rPr>
        <w:t>كما تبقى أعمال السيادة مستثناة من نطاق هذه الرقابة القضائية.</w:t>
      </w:r>
    </w:p>
    <w:p w:rsidR="006F16CC" w:rsidRPr="00381591" w:rsidRDefault="006F16CC" w:rsidP="00381591">
      <w:pPr>
        <w:bidi/>
        <w:spacing w:after="0" w:line="240" w:lineRule="auto"/>
        <w:jc w:val="both"/>
        <w:rPr>
          <w:sz w:val="28"/>
          <w:szCs w:val="28"/>
          <w:rtl/>
          <w:lang w:bidi="ar-DZ"/>
        </w:rPr>
      </w:pPr>
    </w:p>
    <w:p w:rsidR="005211AE" w:rsidRPr="009F79F9" w:rsidRDefault="005211AE" w:rsidP="008F0F20">
      <w:pPr>
        <w:bidi/>
        <w:spacing w:after="0" w:line="240" w:lineRule="auto"/>
        <w:jc w:val="right"/>
        <w:rPr>
          <w:b/>
          <w:bCs/>
          <w:sz w:val="40"/>
          <w:szCs w:val="40"/>
          <w:rtl/>
          <w:lang w:bidi="ar-DZ"/>
        </w:rPr>
      </w:pPr>
      <w:r>
        <w:rPr>
          <w:rFonts w:hint="cs"/>
          <w:b/>
          <w:bCs/>
          <w:sz w:val="40"/>
          <w:szCs w:val="40"/>
          <w:rtl/>
          <w:lang w:bidi="ar-DZ"/>
        </w:rPr>
        <w:t>0</w:t>
      </w:r>
      <w:r w:rsidR="008F0F20">
        <w:rPr>
          <w:rFonts w:hint="cs"/>
          <w:b/>
          <w:bCs/>
          <w:sz w:val="40"/>
          <w:szCs w:val="40"/>
          <w:rtl/>
          <w:lang w:bidi="ar-DZ"/>
        </w:rPr>
        <w:t>8</w:t>
      </w:r>
      <w:bookmarkStart w:id="0" w:name="_GoBack"/>
      <w:bookmarkEnd w:id="0"/>
      <w:r>
        <w:rPr>
          <w:rFonts w:hint="cs"/>
          <w:b/>
          <w:bCs/>
          <w:sz w:val="40"/>
          <w:szCs w:val="40"/>
          <w:rtl/>
          <w:lang w:bidi="ar-DZ"/>
        </w:rPr>
        <w:t>/05/2026</w:t>
      </w:r>
    </w:p>
    <w:p w:rsidR="00097CF3" w:rsidRDefault="00097CF3" w:rsidP="005211AE">
      <w:pPr>
        <w:bidi/>
        <w:spacing w:after="0" w:line="240" w:lineRule="auto"/>
        <w:jc w:val="center"/>
        <w:rPr>
          <w:b/>
          <w:bCs/>
          <w:sz w:val="40"/>
          <w:szCs w:val="40"/>
          <w:rtl/>
          <w:lang w:bidi="ar-DZ"/>
        </w:rPr>
      </w:pPr>
    </w:p>
    <w:p w:rsidR="005211AE" w:rsidRDefault="007E6B72" w:rsidP="00097CF3">
      <w:pPr>
        <w:bidi/>
        <w:spacing w:after="0" w:line="240" w:lineRule="auto"/>
        <w:jc w:val="center"/>
        <w:rPr>
          <w:b/>
          <w:bCs/>
          <w:sz w:val="40"/>
          <w:szCs w:val="40"/>
          <w:rtl/>
          <w:lang w:bidi="ar-DZ"/>
        </w:rPr>
      </w:pPr>
      <w:r>
        <w:rPr>
          <w:rFonts w:hint="cs"/>
          <w:b/>
          <w:bCs/>
          <w:sz w:val="40"/>
          <w:szCs w:val="40"/>
          <w:rtl/>
          <w:lang w:bidi="ar-DZ"/>
        </w:rPr>
        <w:t>بالتوفي</w:t>
      </w:r>
      <w:r w:rsidR="005211AE">
        <w:rPr>
          <w:rFonts w:hint="cs"/>
          <w:b/>
          <w:bCs/>
          <w:sz w:val="40"/>
          <w:szCs w:val="40"/>
          <w:rtl/>
          <w:lang w:bidi="ar-DZ"/>
        </w:rPr>
        <w:t>ــــــــــــــ</w:t>
      </w:r>
      <w:r>
        <w:rPr>
          <w:rFonts w:hint="cs"/>
          <w:b/>
          <w:bCs/>
          <w:sz w:val="40"/>
          <w:szCs w:val="40"/>
          <w:rtl/>
          <w:lang w:bidi="ar-DZ"/>
        </w:rPr>
        <w:t>ق</w:t>
      </w:r>
    </w:p>
    <w:p w:rsidR="005211AE" w:rsidRDefault="005211AE" w:rsidP="005211AE">
      <w:pPr>
        <w:bidi/>
        <w:spacing w:after="0" w:line="240" w:lineRule="auto"/>
        <w:jc w:val="center"/>
        <w:rPr>
          <w:b/>
          <w:bCs/>
          <w:sz w:val="40"/>
          <w:szCs w:val="40"/>
          <w:rtl/>
          <w:lang w:bidi="ar-DZ"/>
        </w:rPr>
      </w:pPr>
    </w:p>
    <w:sectPr w:rsidR="005211AE" w:rsidSect="00AE008E">
      <w:footerReference w:type="default" r:id="rId9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C6A" w:rsidRDefault="00B96C6A" w:rsidP="00381591">
      <w:pPr>
        <w:spacing w:after="0" w:line="240" w:lineRule="auto"/>
      </w:pPr>
      <w:r>
        <w:separator/>
      </w:r>
    </w:p>
  </w:endnote>
  <w:endnote w:type="continuationSeparator" w:id="0">
    <w:p w:rsidR="00B96C6A" w:rsidRDefault="00B96C6A" w:rsidP="00381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CS TOPAZ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implified Arabic">
    <w:charset w:val="00"/>
    <w:family w:val="roman"/>
    <w:pitch w:val="variable"/>
    <w:sig w:usb0="00002003" w:usb1="00000000" w:usb2="00000000" w:usb3="00000000" w:csb0="00000041" w:csb1="00000000"/>
  </w:font>
  <w:font w:name="Segoe UI Symbol">
    <w:charset w:val="00"/>
    <w:family w:val="swiss"/>
    <w:pitch w:val="variable"/>
    <w:sig w:usb0="8000006F" w:usb1="1200FBEF" w:usb2="000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335381845"/>
      <w:docPartObj>
        <w:docPartGallery w:val="Page Numbers (Bottom of Page)"/>
        <w:docPartUnique/>
      </w:docPartObj>
    </w:sdtPr>
    <w:sdtEndPr/>
    <w:sdtContent>
      <w:p w:rsidR="003D5CE9" w:rsidRDefault="003D5CE9" w:rsidP="003D5CE9">
        <w:pPr>
          <w:pStyle w:val="Pieddepage"/>
          <w:bidi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0F20">
          <w:rPr>
            <w:noProof/>
            <w:rtl/>
          </w:rPr>
          <w:t>2</w:t>
        </w:r>
        <w:r>
          <w:fldChar w:fldCharType="end"/>
        </w:r>
      </w:p>
    </w:sdtContent>
  </w:sdt>
  <w:p w:rsidR="00381591" w:rsidRDefault="00381591" w:rsidP="003D5CE9">
    <w:pPr>
      <w:pStyle w:val="Pieddepage"/>
      <w:pBdr>
        <w:top w:val="single" w:sz="4" w:space="1" w:color="auto"/>
      </w:pBdr>
      <w:bidi/>
      <w:jc w:val="center"/>
      <w:rPr>
        <w:rtl/>
        <w:lang w:bidi="ar-D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C6A" w:rsidRDefault="00B96C6A" w:rsidP="00381591">
      <w:pPr>
        <w:spacing w:after="0" w:line="240" w:lineRule="auto"/>
      </w:pPr>
      <w:r>
        <w:separator/>
      </w:r>
    </w:p>
  </w:footnote>
  <w:footnote w:type="continuationSeparator" w:id="0">
    <w:p w:rsidR="00B96C6A" w:rsidRDefault="00B96C6A" w:rsidP="003815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50438"/>
    <w:multiLevelType w:val="hybridMultilevel"/>
    <w:tmpl w:val="B18E0F78"/>
    <w:lvl w:ilvl="0" w:tplc="985C76C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B5D61"/>
    <w:multiLevelType w:val="hybridMultilevel"/>
    <w:tmpl w:val="2578D43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50270"/>
    <w:multiLevelType w:val="hybridMultilevel"/>
    <w:tmpl w:val="AEF20576"/>
    <w:lvl w:ilvl="0" w:tplc="EEA2427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677E5"/>
    <w:multiLevelType w:val="hybridMultilevel"/>
    <w:tmpl w:val="3DF2E51E"/>
    <w:lvl w:ilvl="0" w:tplc="6EF8B0C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36D94"/>
    <w:multiLevelType w:val="hybridMultilevel"/>
    <w:tmpl w:val="66322468"/>
    <w:lvl w:ilvl="0" w:tplc="5C7EA35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75118"/>
    <w:multiLevelType w:val="hybridMultilevel"/>
    <w:tmpl w:val="51386BF6"/>
    <w:lvl w:ilvl="0" w:tplc="90F8DED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A7468"/>
    <w:multiLevelType w:val="hybridMultilevel"/>
    <w:tmpl w:val="EB907442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446F6B"/>
    <w:multiLevelType w:val="hybridMultilevel"/>
    <w:tmpl w:val="08DE96D2"/>
    <w:lvl w:ilvl="0" w:tplc="390E517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6088B"/>
    <w:multiLevelType w:val="hybridMultilevel"/>
    <w:tmpl w:val="C5304D44"/>
    <w:lvl w:ilvl="0" w:tplc="74A2CA56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D4C98"/>
    <w:multiLevelType w:val="hybridMultilevel"/>
    <w:tmpl w:val="A2460A32"/>
    <w:lvl w:ilvl="0" w:tplc="AC1AFE8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1F1C8C"/>
    <w:multiLevelType w:val="hybridMultilevel"/>
    <w:tmpl w:val="28B61454"/>
    <w:lvl w:ilvl="0" w:tplc="70DE63F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84401B"/>
    <w:multiLevelType w:val="hybridMultilevel"/>
    <w:tmpl w:val="85C667EE"/>
    <w:lvl w:ilvl="0" w:tplc="F668A89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C94391"/>
    <w:multiLevelType w:val="hybridMultilevel"/>
    <w:tmpl w:val="E16C74B0"/>
    <w:lvl w:ilvl="0" w:tplc="7E90DA1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97A2C"/>
    <w:multiLevelType w:val="hybridMultilevel"/>
    <w:tmpl w:val="E9E48FD6"/>
    <w:lvl w:ilvl="0" w:tplc="F18E850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91444D"/>
    <w:multiLevelType w:val="hybridMultilevel"/>
    <w:tmpl w:val="EBE0900A"/>
    <w:lvl w:ilvl="0" w:tplc="DDB8624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097657"/>
    <w:multiLevelType w:val="hybridMultilevel"/>
    <w:tmpl w:val="794CDE58"/>
    <w:lvl w:ilvl="0" w:tplc="91C808A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7D5793"/>
    <w:multiLevelType w:val="hybridMultilevel"/>
    <w:tmpl w:val="33A818A8"/>
    <w:lvl w:ilvl="0" w:tplc="AE50BEB2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8A2C4B"/>
    <w:multiLevelType w:val="hybridMultilevel"/>
    <w:tmpl w:val="E26CF9C2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237C38"/>
    <w:multiLevelType w:val="hybridMultilevel"/>
    <w:tmpl w:val="102CAEAE"/>
    <w:lvl w:ilvl="0" w:tplc="F87E9AC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7"/>
  </w:num>
  <w:num w:numId="3">
    <w:abstractNumId w:val="2"/>
  </w:num>
  <w:num w:numId="4">
    <w:abstractNumId w:val="3"/>
  </w:num>
  <w:num w:numId="5">
    <w:abstractNumId w:val="13"/>
  </w:num>
  <w:num w:numId="6">
    <w:abstractNumId w:val="12"/>
  </w:num>
  <w:num w:numId="7">
    <w:abstractNumId w:val="18"/>
  </w:num>
  <w:num w:numId="8">
    <w:abstractNumId w:val="0"/>
  </w:num>
  <w:num w:numId="9">
    <w:abstractNumId w:val="14"/>
  </w:num>
  <w:num w:numId="10">
    <w:abstractNumId w:val="9"/>
  </w:num>
  <w:num w:numId="11">
    <w:abstractNumId w:val="4"/>
  </w:num>
  <w:num w:numId="12">
    <w:abstractNumId w:val="10"/>
  </w:num>
  <w:num w:numId="13">
    <w:abstractNumId w:val="11"/>
  </w:num>
  <w:num w:numId="14">
    <w:abstractNumId w:val="8"/>
  </w:num>
  <w:num w:numId="15">
    <w:abstractNumId w:val="15"/>
  </w:num>
  <w:num w:numId="16">
    <w:abstractNumId w:val="5"/>
  </w:num>
  <w:num w:numId="17">
    <w:abstractNumId w:val="1"/>
  </w:num>
  <w:num w:numId="18">
    <w:abstractNumId w:val="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728"/>
    <w:rsid w:val="000132F6"/>
    <w:rsid w:val="00015573"/>
    <w:rsid w:val="00027106"/>
    <w:rsid w:val="00097CF3"/>
    <w:rsid w:val="000D04E3"/>
    <w:rsid w:val="000D1494"/>
    <w:rsid w:val="001036EC"/>
    <w:rsid w:val="0012056F"/>
    <w:rsid w:val="0013406E"/>
    <w:rsid w:val="00180378"/>
    <w:rsid w:val="001C6BCE"/>
    <w:rsid w:val="001D1DD2"/>
    <w:rsid w:val="00203AFF"/>
    <w:rsid w:val="00214B3F"/>
    <w:rsid w:val="00284AE1"/>
    <w:rsid w:val="002E7B8F"/>
    <w:rsid w:val="0032041C"/>
    <w:rsid w:val="00345840"/>
    <w:rsid w:val="00381591"/>
    <w:rsid w:val="0039394A"/>
    <w:rsid w:val="00393B22"/>
    <w:rsid w:val="003D5CE9"/>
    <w:rsid w:val="00401421"/>
    <w:rsid w:val="00417235"/>
    <w:rsid w:val="00437981"/>
    <w:rsid w:val="00445DF7"/>
    <w:rsid w:val="004B15C4"/>
    <w:rsid w:val="004B7C30"/>
    <w:rsid w:val="004C12EB"/>
    <w:rsid w:val="00514DC5"/>
    <w:rsid w:val="005211AE"/>
    <w:rsid w:val="00535D69"/>
    <w:rsid w:val="005411C3"/>
    <w:rsid w:val="005739C8"/>
    <w:rsid w:val="005A362C"/>
    <w:rsid w:val="00602D80"/>
    <w:rsid w:val="00606C9B"/>
    <w:rsid w:val="00625A16"/>
    <w:rsid w:val="00632B48"/>
    <w:rsid w:val="006363F0"/>
    <w:rsid w:val="0063656E"/>
    <w:rsid w:val="006B0EBA"/>
    <w:rsid w:val="006F038C"/>
    <w:rsid w:val="006F16CC"/>
    <w:rsid w:val="007007A1"/>
    <w:rsid w:val="007473D1"/>
    <w:rsid w:val="00751908"/>
    <w:rsid w:val="00752F60"/>
    <w:rsid w:val="007E6B72"/>
    <w:rsid w:val="008663A3"/>
    <w:rsid w:val="00872992"/>
    <w:rsid w:val="00874EFD"/>
    <w:rsid w:val="00896119"/>
    <w:rsid w:val="008B5BA3"/>
    <w:rsid w:val="008F0F20"/>
    <w:rsid w:val="00937E3D"/>
    <w:rsid w:val="009861B3"/>
    <w:rsid w:val="009A73DC"/>
    <w:rsid w:val="009B09E2"/>
    <w:rsid w:val="009B58B2"/>
    <w:rsid w:val="009D6877"/>
    <w:rsid w:val="009E0975"/>
    <w:rsid w:val="009F18A1"/>
    <w:rsid w:val="009F79F9"/>
    <w:rsid w:val="00A21728"/>
    <w:rsid w:val="00A75DB5"/>
    <w:rsid w:val="00A93D5E"/>
    <w:rsid w:val="00AB7CC5"/>
    <w:rsid w:val="00AE008E"/>
    <w:rsid w:val="00B1592C"/>
    <w:rsid w:val="00B276FF"/>
    <w:rsid w:val="00B55411"/>
    <w:rsid w:val="00B66FA0"/>
    <w:rsid w:val="00B677E6"/>
    <w:rsid w:val="00B96C6A"/>
    <w:rsid w:val="00BA1A88"/>
    <w:rsid w:val="00BA2F2F"/>
    <w:rsid w:val="00BC2820"/>
    <w:rsid w:val="00BD229C"/>
    <w:rsid w:val="00BE294D"/>
    <w:rsid w:val="00BF4B73"/>
    <w:rsid w:val="00C10C19"/>
    <w:rsid w:val="00C24B6E"/>
    <w:rsid w:val="00C443B5"/>
    <w:rsid w:val="00C618DA"/>
    <w:rsid w:val="00C7092D"/>
    <w:rsid w:val="00CB0B4C"/>
    <w:rsid w:val="00CD2C00"/>
    <w:rsid w:val="00D41E1A"/>
    <w:rsid w:val="00D4536E"/>
    <w:rsid w:val="00DA17B2"/>
    <w:rsid w:val="00DA7CD2"/>
    <w:rsid w:val="00DD1D67"/>
    <w:rsid w:val="00E17A96"/>
    <w:rsid w:val="00E345CC"/>
    <w:rsid w:val="00EB5FEC"/>
    <w:rsid w:val="00EC2EAC"/>
    <w:rsid w:val="00ED609A"/>
    <w:rsid w:val="00F3372D"/>
    <w:rsid w:val="00F34785"/>
    <w:rsid w:val="00FE4691"/>
    <w:rsid w:val="00FF5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C85CFB"/>
  <w15:chartTrackingRefBased/>
  <w15:docId w15:val="{1EB276D3-E387-476D-A6EF-E6A6C62F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qFormat/>
    <w:rsid w:val="00AE008E"/>
    <w:pPr>
      <w:keepNext/>
      <w:bidi/>
      <w:spacing w:after="0" w:line="240" w:lineRule="auto"/>
      <w:outlineLvl w:val="2"/>
    </w:pPr>
    <w:rPr>
      <w:rFonts w:ascii="Times New Roman" w:eastAsia="Times New Roman" w:hAnsi="Times New Roman" w:cs="MCS TOPAZ"/>
      <w:sz w:val="24"/>
      <w:szCs w:val="24"/>
      <w:u w:val="single"/>
      <w:lang w:eastAsia="fr-FR"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21728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rsid w:val="00AE008E"/>
    <w:rPr>
      <w:rFonts w:ascii="Times New Roman" w:eastAsia="Times New Roman" w:hAnsi="Times New Roman" w:cs="MCS TOPAZ"/>
      <w:sz w:val="24"/>
      <w:szCs w:val="24"/>
      <w:u w:val="single"/>
      <w:lang w:eastAsia="fr-FR" w:bidi="ar-DZ"/>
    </w:rPr>
  </w:style>
  <w:style w:type="paragraph" w:styleId="En-tte">
    <w:name w:val="header"/>
    <w:basedOn w:val="Normal"/>
    <w:link w:val="En-tteCar"/>
    <w:uiPriority w:val="99"/>
    <w:unhideWhenUsed/>
    <w:rsid w:val="003815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81591"/>
  </w:style>
  <w:style w:type="paragraph" w:styleId="Pieddepage">
    <w:name w:val="footer"/>
    <w:basedOn w:val="Normal"/>
    <w:link w:val="PieddepageCar"/>
    <w:uiPriority w:val="99"/>
    <w:unhideWhenUsed/>
    <w:rsid w:val="003815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815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C1C05-BD0B-4AB5-BB05-ACD75A33C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414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techbox</dc:creator>
  <cp:keywords/>
  <dc:description/>
  <cp:lastModifiedBy>techbox</cp:lastModifiedBy>
  <cp:revision>53</cp:revision>
  <cp:lastPrinted>2026-04-30T09:37:00Z</cp:lastPrinted>
  <dcterms:created xsi:type="dcterms:W3CDTF">2026-01-09T14:20:00Z</dcterms:created>
  <dcterms:modified xsi:type="dcterms:W3CDTF">2026-05-18T22:20:00Z</dcterms:modified>
</cp:coreProperties>
</file>