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3B" w:rsidRDefault="001E213B" w:rsidP="001E213B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 w:hint="cs"/>
          <w:color w:val="555555"/>
          <w:sz w:val="32"/>
          <w:szCs w:val="32"/>
          <w:rtl/>
          <w:lang w:eastAsia="fr-FR"/>
        </w:rPr>
      </w:pPr>
    </w:p>
    <w:p w:rsidR="001E213B" w:rsidRPr="001E213B" w:rsidRDefault="001E213B" w:rsidP="001E213B">
      <w:pPr>
        <w:shd w:val="clear" w:color="auto" w:fill="FFFFFF"/>
        <w:bidi/>
        <w:spacing w:after="0" w:line="240" w:lineRule="auto"/>
        <w:jc w:val="center"/>
        <w:rPr>
          <w:rFonts w:ascii="Simplified Arabic" w:eastAsia="Times New Roman" w:hAnsi="Simplified Arabic" w:cs="Simplified Arabic" w:hint="cs"/>
          <w:b/>
          <w:bCs/>
          <w:color w:val="555555"/>
          <w:sz w:val="40"/>
          <w:szCs w:val="40"/>
          <w:rtl/>
          <w:lang w:eastAsia="fr-FR"/>
        </w:rPr>
      </w:pPr>
      <w:r w:rsidRPr="001E213B">
        <w:rPr>
          <w:rFonts w:ascii="Simplified Arabic" w:eastAsia="Times New Roman" w:hAnsi="Simplified Arabic" w:cs="Simplified Arabic" w:hint="cs"/>
          <w:b/>
          <w:bCs/>
          <w:color w:val="555555"/>
          <w:sz w:val="40"/>
          <w:szCs w:val="40"/>
          <w:rtl/>
          <w:lang w:eastAsia="fr-FR"/>
        </w:rPr>
        <w:t xml:space="preserve">المصادر </w:t>
      </w:r>
      <w:proofErr w:type="gramStart"/>
      <w:r w:rsidRPr="001E213B">
        <w:rPr>
          <w:rFonts w:ascii="Simplified Arabic" w:eastAsia="Times New Roman" w:hAnsi="Simplified Arabic" w:cs="Simplified Arabic" w:hint="cs"/>
          <w:b/>
          <w:bCs/>
          <w:color w:val="555555"/>
          <w:sz w:val="40"/>
          <w:szCs w:val="40"/>
          <w:rtl/>
          <w:lang w:eastAsia="fr-FR"/>
        </w:rPr>
        <w:t>والمراجع</w:t>
      </w:r>
      <w:proofErr w:type="gramEnd"/>
    </w:p>
    <w:p w:rsidR="001E213B" w:rsidRDefault="001E213B" w:rsidP="001E213B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 w:hint="cs"/>
          <w:color w:val="555555"/>
          <w:sz w:val="32"/>
          <w:szCs w:val="32"/>
          <w:rtl/>
          <w:lang w:eastAsia="fr-FR"/>
        </w:rPr>
      </w:pPr>
    </w:p>
    <w:p w:rsidR="001E213B" w:rsidRDefault="001E213B" w:rsidP="001E213B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 w:hint="cs"/>
          <w:color w:val="555555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555555"/>
          <w:sz w:val="32"/>
          <w:szCs w:val="32"/>
          <w:rtl/>
          <w:lang w:eastAsia="fr-FR"/>
        </w:rPr>
        <w:t xml:space="preserve">01  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منير العكش أمريكا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والإبادات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الجماعية الطبعة الأولى رياض الريس للكتب والنشر بيروت لبنان 2002 ص 15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  <w:t xml:space="preserve">- 02 سعدي بريان جرائم فرنسا في الجزائر من الجنرال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بوجو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إلى الجنرال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أوساريس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دار هومة للطباعة والنشر والتوزيع 2005 ص 23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  <w:t>- 03 يحي بوعزيز سياسة التسلط الاستعماري والحركة الوطنية الجزائرية 1830 – 1954 ديوان المطبوعات الجامعية الجزائر 2007 ص 7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 w:hint="cs"/>
          <w:color w:val="555555"/>
          <w:sz w:val="32"/>
          <w:szCs w:val="32"/>
          <w:rtl/>
          <w:lang w:eastAsia="fr-FR"/>
        </w:rPr>
        <w:t xml:space="preserve">04 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عبد الحميد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زوزو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ثورة الاوراس 1879 المؤسسة الوطنية للكتاب الجزائر 1986 ص 50 /  51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 w:hint="cs"/>
          <w:color w:val="555555"/>
          <w:sz w:val="32"/>
          <w:szCs w:val="32"/>
          <w:rtl/>
          <w:lang w:eastAsia="fr-FR"/>
        </w:rPr>
        <w:t>05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- مصطفي ال</w:t>
      </w:r>
      <w:r w:rsidR="002B4D30">
        <w:rPr>
          <w:rFonts w:ascii="Simplified Arabic" w:eastAsia="Times New Roman" w:hAnsi="Simplified Arabic" w:cs="Simplified Arabic" w:hint="cs"/>
          <w:color w:val="555555"/>
          <w:sz w:val="32"/>
          <w:szCs w:val="32"/>
          <w:rtl/>
          <w:lang w:eastAsia="fr-FR"/>
        </w:rPr>
        <w:t>ا</w:t>
      </w:r>
      <w:bookmarkStart w:id="0" w:name="_GoBack"/>
      <w:bookmarkEnd w:id="0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شرف الجزائر الأمة والمجتمع تعريب حنفي بن عيسى دار القصبة للنشر الجزائر 2007 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 w:hint="cs"/>
          <w:color w:val="555555"/>
          <w:sz w:val="32"/>
          <w:szCs w:val="32"/>
          <w:rtl/>
          <w:lang w:eastAsia="fr-FR"/>
        </w:rPr>
        <w:t>06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فرحات عباس ليل الاستعمار ترجمة أبو بكر رحال وزارة الثقافة الجزائر 2009 ص 78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 w:hint="cs"/>
          <w:color w:val="555555"/>
          <w:sz w:val="32"/>
          <w:szCs w:val="32"/>
          <w:rtl/>
          <w:lang w:eastAsia="fr-FR"/>
        </w:rPr>
        <w:t>07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أبو القاسم سعد الله الحركة الوطنية الجزائرية الجزء الأول الطبعة الرابعة دار الغرب الإسلامي بيروت لبنان 1992   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  <w:t xml:space="preserve">- 18 السعيد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بورنان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شخصيات بارزة في كفاح الجزائر1830-1962 رواد المقاومة الوطنية في القرن 19 ط2 دار الأمل للطباعة والنشر والتوزيع الجزائر 2004  </w:t>
      </w:r>
    </w:p>
    <w:p w:rsidR="001E213B" w:rsidRDefault="001E213B" w:rsidP="001E213B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 w:hint="cs"/>
          <w:color w:val="555555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- 22 عاشور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مرزاقة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جرائم فرنسا في الجزائر -الإبادة الجماعية-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أنموذجا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(1849-1830) مذكرة مكملة لنيل شهادة الماستر تخصص تاريخ معاصر السنة الجامعية 2013 – 2014  </w:t>
      </w:r>
    </w:p>
    <w:p w:rsidR="001E213B" w:rsidRDefault="001E213B" w:rsidP="001E213B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- 23   - 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lang w:eastAsia="fr-FR"/>
        </w:rPr>
        <w:t>LE COMTE D’HÉRISSON LA CHASSE A L’HOMME GUERRES D’ALGÉRIE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النسخة الإلكترونية من موقع  </w:t>
      </w:r>
      <w:hyperlink r:id="rId5" w:history="1">
        <w:r>
          <w:rPr>
            <w:rStyle w:val="Lienhypertexte"/>
            <w:rFonts w:ascii="Simplified Arabic" w:eastAsia="Times New Roman" w:hAnsi="Simplified Arabic" w:cs="Simplified Arabic"/>
            <w:color w:val="FF9900"/>
            <w:sz w:val="32"/>
            <w:szCs w:val="32"/>
            <w:u w:val="none"/>
            <w:lang w:eastAsia="fr-FR"/>
          </w:rPr>
          <w:t>http://www.algerie-ancienne.com</w:t>
        </w:r>
      </w:hyperlink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   ص 17</w:t>
      </w:r>
    </w:p>
    <w:p w:rsidR="001E213B" w:rsidRDefault="001E213B" w:rsidP="001E213B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- 24 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lang w:eastAsia="fr-FR"/>
        </w:rPr>
        <w:t>Marc FERRO Le Livre noir de la colonisation XVIe-XXIe siècle de l'extermination à la repentance Robert Laffont Paris 2003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ص 491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lastRenderedPageBreak/>
        <w:t>- 25 موسوعة ويكبيديا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  <w:t>-  29 قيس محمد الرعود جريمة الإبادة الجماعية في القانون الدولي دار وائل للنشر ط 1 عمان   2010 ص  27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  <w:t>- 30 يوسف حسن يوسف الجريمة الدولية المنظمة في القانون الدولي مكتبة الوفاء القانونية ط 1 الإسكندرية 2011 ص 114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  <w:t xml:space="preserve">- 31 عباس محمد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الصغیر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فرحات عباس من الجزائر الفرنسية إلى الجزائر الجزائرية ( 1927 (1963- مذكرة مقدمة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لنیل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color w:val="555555"/>
          <w:sz w:val="32"/>
          <w:szCs w:val="32"/>
          <w:rtl/>
          <w:lang w:eastAsia="fr-FR"/>
        </w:rPr>
        <w:t>شهادة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الماجستیر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في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تاریخ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الحركة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الوطنیة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جامعة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منتوري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قسنطینة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كلیة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العلوم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الإنسانیة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والعلوم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الإجتماعیة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السنة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الجامعیة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2007/2006  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  <w:t xml:space="preserve">- 38 سعدي بريان جرائم فرنسا في الجزائر من الجنرال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بوجو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إلى الجنرال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أوساريس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دار هومة للطباعة والنشر والتوزيع 2005 ص 22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  <w:t xml:space="preserve">- 39 إيمان علي إسماعيل مقال بعنوان " لم نرتكب جرائم في الجزائر ولن نعتذر للجزائريين " جريدة النهار الجديد الجزائرية ليوم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الإربعاء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22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أفريل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2015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  <w:t xml:space="preserve">- 40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بوحسون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العربي  التاريخ والأنثروبولوجيا أي علاقة ؟ دراسة في الأنثروبولوجيا الاستعمارية دورية كان التاريخية العدد الثاني والعشرون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  ديسمبر 2013 ص ، ص 152 / 156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- 43  سعدي بزيان جرائم فرنسا في الجزائر المرجع السابق ص 19  - 44 نفس المرجع ص 20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  <w:t xml:space="preserve">- 56 جيرار </w:t>
      </w:r>
      <w:proofErr w:type="spellStart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>لكلرك</w:t>
      </w:r>
      <w:proofErr w:type="spellEnd"/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t xml:space="preserve"> الأنثروبولوجيا والاستعمار ترجمة جور كتورة الطبعة الثالثة المؤسسة الجامعية للدراسات والنشر والتوزيع لبنان 1990   </w:t>
      </w:r>
      <w:r>
        <w:rPr>
          <w:rFonts w:ascii="Simplified Arabic" w:eastAsia="Times New Roman" w:hAnsi="Simplified Arabic" w:cs="Simplified Arabic"/>
          <w:color w:val="555555"/>
          <w:sz w:val="32"/>
          <w:szCs w:val="32"/>
          <w:rtl/>
          <w:lang w:eastAsia="fr-FR"/>
        </w:rPr>
        <w:br/>
      </w:r>
    </w:p>
    <w:p w:rsidR="001E213B" w:rsidRDefault="001E213B" w:rsidP="001E213B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:rsidR="00F465D0" w:rsidRDefault="00F465D0" w:rsidP="001E213B">
      <w:pPr>
        <w:bidi/>
      </w:pPr>
    </w:p>
    <w:sectPr w:rsidR="00F4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00"/>
    <w:rsid w:val="001E213B"/>
    <w:rsid w:val="002B4D30"/>
    <w:rsid w:val="009C5A00"/>
    <w:rsid w:val="00F4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1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E21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1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E21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gerie-ancienn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2023-12-11T20:07:00Z</dcterms:created>
  <dcterms:modified xsi:type="dcterms:W3CDTF">2023-12-11T20:07:00Z</dcterms:modified>
</cp:coreProperties>
</file>