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EC" w:rsidRDefault="00EB2FEC" w:rsidP="00EB2FEC">
      <w:pPr>
        <w:bidi/>
        <w:spacing w:after="120"/>
        <w:ind w:firstLine="283"/>
        <w:jc w:val="both"/>
        <w:rPr>
          <w:rFonts w:ascii="Bahij Lotus" w:hAnsi="Bahij Lotus" w:cs="Bahij Lotus"/>
          <w:b/>
          <w:bCs/>
          <w:spacing w:val="-2"/>
          <w:sz w:val="30"/>
          <w:szCs w:val="30"/>
          <w:rtl/>
          <w:lang w:val="en-US"/>
        </w:rPr>
      </w:pPr>
      <w:r>
        <w:rPr>
          <w:rFonts w:ascii="Bahij Lotus" w:hAnsi="Bahij Lotus" w:cs="Bahij Lotus" w:hint="cs"/>
          <w:b/>
          <w:bCs/>
          <w:spacing w:val="-2"/>
          <w:sz w:val="30"/>
          <w:szCs w:val="30"/>
          <w:rtl/>
          <w:lang w:val="en-US"/>
        </w:rPr>
        <w:t>جامعة الجيلالي بونعامة (خميس مليانة)</w:t>
      </w:r>
    </w:p>
    <w:p w:rsidR="00EB2FEC" w:rsidRPr="00916462" w:rsidRDefault="00EB2FEC" w:rsidP="00EB2FEC">
      <w:pPr>
        <w:bidi/>
        <w:spacing w:after="120"/>
        <w:ind w:firstLine="283"/>
        <w:jc w:val="center"/>
        <w:rPr>
          <w:rFonts w:ascii="Bahij Lotus" w:hAnsi="Bahij Lotus" w:cs="Bahij Lotus"/>
          <w:b/>
          <w:bCs/>
          <w:spacing w:val="-2"/>
          <w:sz w:val="30"/>
          <w:szCs w:val="30"/>
          <w:rtl/>
          <w:lang w:val="en-US"/>
        </w:rPr>
      </w:pPr>
    </w:p>
    <w:p w:rsidR="00EB2FEC" w:rsidRPr="00916462" w:rsidRDefault="00EB2FEC" w:rsidP="00EB2FEC">
      <w:pPr>
        <w:bidi/>
        <w:spacing w:after="120"/>
        <w:ind w:firstLine="283"/>
        <w:jc w:val="center"/>
        <w:rPr>
          <w:rFonts w:ascii="Bahij Lotus" w:hAnsi="Bahij Lotus" w:cs="Bahij Lotus"/>
          <w:b/>
          <w:bCs/>
          <w:spacing w:val="-2"/>
          <w:sz w:val="30"/>
          <w:szCs w:val="30"/>
          <w:rtl/>
          <w:lang w:val="en-US"/>
        </w:rPr>
      </w:pPr>
      <w:r>
        <w:rPr>
          <w:rFonts w:ascii="Bahij Lotus" w:hAnsi="Bahij Lotus" w:cs="Bahij Lotus" w:hint="cs"/>
          <w:b/>
          <w:bCs/>
          <w:spacing w:val="-2"/>
          <w:sz w:val="30"/>
          <w:szCs w:val="30"/>
          <w:rtl/>
          <w:lang w:val="en-US"/>
        </w:rPr>
        <w:t>محاضرة : قضايا في تاريخ الجزائر الحديث</w:t>
      </w:r>
    </w:p>
    <w:p w:rsidR="00916462" w:rsidRPr="008F7ABB" w:rsidRDefault="00916462" w:rsidP="00916462">
      <w:pPr>
        <w:bidi/>
        <w:spacing w:after="120"/>
        <w:ind w:firstLine="284"/>
        <w:jc w:val="center"/>
        <w:rPr>
          <w:rFonts w:ascii="Bahij Lotus" w:hAnsi="Bahij Lotus" w:cs="Bahij Lotus"/>
          <w:b/>
          <w:bCs/>
          <w:sz w:val="38"/>
          <w:szCs w:val="38"/>
          <w:rtl/>
          <w:lang w:val="en-US"/>
        </w:rPr>
      </w:pPr>
      <w:r w:rsidRPr="008F7ABB">
        <w:rPr>
          <w:rFonts w:ascii="Bahij Lotus" w:hAnsi="Bahij Lotus" w:cs="Bahij Lotus"/>
          <w:b/>
          <w:bCs/>
          <w:sz w:val="38"/>
          <w:szCs w:val="38"/>
          <w:rtl/>
          <w:lang w:val="en-US"/>
        </w:rPr>
        <w:t>التأثيرات التركية العثمانية في إيالة الجزائر</w:t>
      </w:r>
      <w:r w:rsidRPr="008F7ABB">
        <w:rPr>
          <w:rFonts w:ascii="Bahij Lotus" w:hAnsi="Bahij Lotus" w:cs="Bahij Lotus" w:hint="cs"/>
          <w:b/>
          <w:bCs/>
          <w:sz w:val="38"/>
          <w:szCs w:val="38"/>
          <w:rtl/>
          <w:lang w:val="en-US"/>
        </w:rPr>
        <w:t xml:space="preserve"> (2)</w:t>
      </w:r>
    </w:p>
    <w:p w:rsidR="00916462" w:rsidRPr="001C6676" w:rsidRDefault="00916462" w:rsidP="00916462">
      <w:pPr>
        <w:bidi/>
        <w:spacing w:after="120"/>
        <w:ind w:firstLine="283"/>
        <w:jc w:val="both"/>
        <w:rPr>
          <w:rFonts w:ascii="Bahij Lotus" w:hAnsi="Bahij Lotus" w:cs="Bahij Lotus"/>
          <w:sz w:val="30"/>
          <w:szCs w:val="30"/>
          <w:rtl/>
          <w:lang w:val="en-US"/>
        </w:rPr>
      </w:pPr>
    </w:p>
    <w:p w:rsidR="00916462" w:rsidRPr="001C6676" w:rsidRDefault="00916462" w:rsidP="00916462">
      <w:pPr>
        <w:bidi/>
        <w:spacing w:after="120"/>
        <w:ind w:firstLine="283"/>
        <w:jc w:val="both"/>
        <w:rPr>
          <w:rFonts w:ascii="Bahij Lotus" w:hAnsi="Bahij Lotus" w:cs="Bahij Lotus"/>
          <w:sz w:val="30"/>
          <w:szCs w:val="30"/>
          <w:rtl/>
          <w:lang w:val="en-US"/>
        </w:rPr>
      </w:pPr>
    </w:p>
    <w:p w:rsidR="00E85CDB" w:rsidRPr="008F7ABB" w:rsidRDefault="00E85CDB" w:rsidP="00777F31">
      <w:pPr>
        <w:tabs>
          <w:tab w:val="right" w:pos="9072"/>
        </w:tabs>
        <w:bidi/>
        <w:spacing w:after="120"/>
        <w:jc w:val="both"/>
        <w:rPr>
          <w:rFonts w:ascii="Bahij Lotus" w:hAnsi="Bahij Lotus" w:cs="Bahij Lotus"/>
          <w:b/>
          <w:bCs/>
          <w:sz w:val="34"/>
          <w:szCs w:val="34"/>
          <w:rtl/>
          <w:lang w:bidi="ar-DZ"/>
        </w:rPr>
      </w:pPr>
      <w:r w:rsidRPr="008F7ABB">
        <w:rPr>
          <w:rFonts w:ascii="Bahij Lotus" w:hAnsi="Bahij Lotus" w:cs="Bahij Lotus"/>
          <w:b/>
          <w:bCs/>
          <w:sz w:val="34"/>
          <w:szCs w:val="34"/>
          <w:rtl/>
          <w:lang w:bidi="ar-DZ"/>
        </w:rPr>
        <w:t>ال</w:t>
      </w:r>
      <w:r w:rsidR="00916462" w:rsidRPr="008F7ABB">
        <w:rPr>
          <w:rFonts w:ascii="Bahij Lotus" w:hAnsi="Bahij Lotus" w:cs="Bahij Lotus" w:hint="cs"/>
          <w:b/>
          <w:bCs/>
          <w:sz w:val="34"/>
          <w:szCs w:val="34"/>
          <w:rtl/>
          <w:lang w:bidi="ar-DZ"/>
        </w:rPr>
        <w:t>جانب</w:t>
      </w:r>
      <w:r w:rsidRPr="008F7ABB">
        <w:rPr>
          <w:rFonts w:ascii="Bahij Lotus" w:hAnsi="Bahij Lotus" w:cs="Bahij Lotus"/>
          <w:b/>
          <w:bCs/>
          <w:sz w:val="34"/>
          <w:szCs w:val="34"/>
          <w:rtl/>
          <w:lang w:bidi="ar-DZ"/>
        </w:rPr>
        <w:t xml:space="preserve"> الحضاري والثقافي</w:t>
      </w:r>
    </w:p>
    <w:p w:rsidR="00E85CDB" w:rsidRPr="001C6676" w:rsidRDefault="00E85CDB" w:rsidP="00A22A42">
      <w:pPr>
        <w:tabs>
          <w:tab w:val="right" w:pos="9072"/>
        </w:tabs>
        <w:bidi/>
        <w:spacing w:after="120"/>
        <w:ind w:firstLine="283"/>
        <w:jc w:val="both"/>
        <w:rPr>
          <w:rFonts w:ascii="Bahij Lotus" w:hAnsi="Bahij Lotus" w:cs="Bahij Lotus"/>
          <w:sz w:val="30"/>
          <w:szCs w:val="30"/>
          <w:rtl/>
          <w:lang w:val="en-US"/>
        </w:rPr>
      </w:pPr>
      <w:r w:rsidRPr="001C6676">
        <w:rPr>
          <w:rFonts w:ascii="Bahij Lotus" w:hAnsi="Bahij Lotus" w:cs="Bahij Lotus"/>
          <w:sz w:val="30"/>
          <w:szCs w:val="30"/>
          <w:rtl/>
          <w:lang w:val="en-US"/>
        </w:rPr>
        <w:t>إنّ نظرة فاحصة للمنقول من مؤثرات الحضارة التركية العثمانية والقنوات ال</w:t>
      </w:r>
      <w:r w:rsidR="00A22A42">
        <w:rPr>
          <w:rFonts w:ascii="Bahij Lotus" w:hAnsi="Bahij Lotus" w:cs="Bahij Lotus" w:hint="cs"/>
          <w:sz w:val="30"/>
          <w:szCs w:val="30"/>
          <w:rtl/>
          <w:lang w:val="en-US"/>
        </w:rPr>
        <w:t>ّ</w:t>
      </w:r>
      <w:r w:rsidRPr="001C6676">
        <w:rPr>
          <w:rFonts w:ascii="Bahij Lotus" w:hAnsi="Bahij Lotus" w:cs="Bahij Lotus"/>
          <w:sz w:val="30"/>
          <w:szCs w:val="30"/>
          <w:rtl/>
          <w:lang w:val="en-US"/>
        </w:rPr>
        <w:t>تي سلكتها إلى البلاد الجزائرية، تدلّنا على أنّ اختلاط الأهالي بالأتراك العثمانيين في عاصمة الإيالة وباقي أنحاء البياليك الّذي استمرّ قرونًا كان أحد أهمّ الجسور في عملية التواصل الحضاري ؛ وذلك أدّى إلى اقتباسهم شيئًا كثيرًا من الحضارة العثمانية في شتّى مناحي الحياة العامّة. ويبقى خير شاهد</w:t>
      </w:r>
      <w:r w:rsidR="00EB2FEC">
        <w:rPr>
          <w:rFonts w:ascii="Bahij Lotus" w:hAnsi="Bahij Lotus" w:cs="Bahij Lotus" w:hint="cs"/>
          <w:sz w:val="30"/>
          <w:szCs w:val="30"/>
          <w:rtl/>
          <w:lang w:val="en-US"/>
        </w:rPr>
        <w:t>ٍ</w:t>
      </w:r>
      <w:r w:rsidRPr="001C6676">
        <w:rPr>
          <w:rFonts w:ascii="Bahij Lotus" w:hAnsi="Bahij Lotus" w:cs="Bahij Lotus"/>
          <w:sz w:val="30"/>
          <w:szCs w:val="30"/>
          <w:rtl/>
          <w:lang w:val="en-US"/>
        </w:rPr>
        <w:t xml:space="preserve"> على ذلك العدد الوافر من المصطلحات والكلمات التركية ال</w:t>
      </w:r>
      <w:r w:rsidR="00EB2FEC">
        <w:rPr>
          <w:rFonts w:ascii="Bahij Lotus" w:hAnsi="Bahij Lotus" w:cs="Bahij Lotus" w:hint="cs"/>
          <w:sz w:val="30"/>
          <w:szCs w:val="30"/>
          <w:rtl/>
          <w:lang w:val="en-US"/>
        </w:rPr>
        <w:t>ّ</w:t>
      </w:r>
      <w:r w:rsidRPr="001C6676">
        <w:rPr>
          <w:rFonts w:ascii="Bahij Lotus" w:hAnsi="Bahij Lotus" w:cs="Bahij Lotus"/>
          <w:sz w:val="30"/>
          <w:szCs w:val="30"/>
          <w:rtl/>
          <w:lang w:val="en-US"/>
        </w:rPr>
        <w:t>تي تزخر بها العامّية الجزائرية.</w:t>
      </w:r>
    </w:p>
    <w:p w:rsidR="00E85CDB" w:rsidRPr="008F7ABB" w:rsidRDefault="00E85CDB" w:rsidP="00A22A42">
      <w:pPr>
        <w:bidi/>
        <w:spacing w:after="120"/>
        <w:ind w:firstLine="283"/>
        <w:jc w:val="both"/>
        <w:rPr>
          <w:rFonts w:ascii="Bahij Lotus" w:hAnsi="Bahij Lotus" w:cs="Bahij Lotus"/>
          <w:spacing w:val="-2"/>
          <w:sz w:val="30"/>
          <w:szCs w:val="30"/>
          <w:rtl/>
          <w:lang w:val="en-US"/>
        </w:rPr>
      </w:pPr>
      <w:r w:rsidRPr="001C6676">
        <w:rPr>
          <w:rFonts w:ascii="Bahij Lotus" w:hAnsi="Bahij Lotus" w:cs="Bahij Lotus"/>
          <w:sz w:val="30"/>
          <w:szCs w:val="30"/>
          <w:rtl/>
          <w:lang w:val="en-US"/>
        </w:rPr>
        <w:t xml:space="preserve">تجدر الإشارة إلى أنّه فيما يخصّ الجوهر - اللغة، العادات، </w:t>
      </w:r>
      <w:r w:rsidR="00777F31">
        <w:rPr>
          <w:rFonts w:ascii="Bahij Lotus" w:hAnsi="Bahij Lotus" w:cs="Bahij Lotus" w:hint="cs"/>
          <w:sz w:val="30"/>
          <w:szCs w:val="30"/>
          <w:rtl/>
          <w:lang w:val="en-US"/>
        </w:rPr>
        <w:t>و</w:t>
      </w:r>
      <w:r w:rsidRPr="001C6676">
        <w:rPr>
          <w:rFonts w:ascii="Bahij Lotus" w:hAnsi="Bahij Lotus" w:cs="Bahij Lotus"/>
          <w:sz w:val="30"/>
          <w:szCs w:val="30"/>
          <w:rtl/>
          <w:lang w:val="en-US"/>
        </w:rPr>
        <w:t>الحضارة -</w:t>
      </w:r>
      <w:r w:rsidR="00EB2FEC">
        <w:rPr>
          <w:rFonts w:ascii="Bahij Lotus" w:hAnsi="Bahij Lotus" w:cs="Bahij Lotus" w:hint="cs"/>
          <w:sz w:val="30"/>
          <w:szCs w:val="30"/>
          <w:rtl/>
          <w:lang w:val="en-US"/>
        </w:rPr>
        <w:t>،</w:t>
      </w:r>
      <w:r w:rsidRPr="001C6676">
        <w:rPr>
          <w:rFonts w:ascii="Bahij Lotus" w:hAnsi="Bahij Lotus" w:cs="Bahij Lotus"/>
          <w:sz w:val="30"/>
          <w:szCs w:val="30"/>
          <w:rtl/>
          <w:lang w:val="en-US"/>
        </w:rPr>
        <w:t xml:space="preserve"> تأثّر المجتمع الجزائري </w:t>
      </w:r>
      <w:r w:rsidRPr="008F7ABB">
        <w:rPr>
          <w:rFonts w:ascii="Bahij Lotus" w:hAnsi="Bahij Lotus" w:cs="Bahij Lotus"/>
          <w:spacing w:val="-2"/>
          <w:sz w:val="30"/>
          <w:szCs w:val="30"/>
          <w:rtl/>
          <w:lang w:val="en-US"/>
        </w:rPr>
        <w:t xml:space="preserve">الأهلي بعنصره </w:t>
      </w:r>
      <w:bookmarkStart w:id="0" w:name="_GoBack"/>
      <w:bookmarkEnd w:id="0"/>
      <w:r w:rsidR="00EB7397" w:rsidRPr="008F7ABB">
        <w:rPr>
          <w:rFonts w:ascii="Bahij Lotus" w:hAnsi="Bahij Lotus" w:cs="Bahij Lotus" w:hint="cs"/>
          <w:spacing w:val="-2"/>
          <w:sz w:val="30"/>
          <w:szCs w:val="30"/>
          <w:rtl/>
          <w:lang w:val="en-US"/>
        </w:rPr>
        <w:t>البربري العربي</w:t>
      </w:r>
      <w:r w:rsidRPr="008F7ABB">
        <w:rPr>
          <w:rFonts w:ascii="Bahij Lotus" w:hAnsi="Bahij Lotus" w:cs="Bahij Lotus"/>
          <w:spacing w:val="-2"/>
          <w:sz w:val="30"/>
          <w:szCs w:val="30"/>
          <w:rtl/>
          <w:lang w:val="en-US"/>
        </w:rPr>
        <w:t xml:space="preserve"> الأندلسي، والمجموعات الريفية </w:t>
      </w:r>
      <w:r w:rsidRPr="00EB2FEC">
        <w:rPr>
          <w:rFonts w:ascii="Bahij Lotus" w:hAnsi="Bahij Lotus" w:cs="Bahij Lotus"/>
          <w:sz w:val="30"/>
          <w:szCs w:val="30"/>
          <w:rtl/>
          <w:lang w:val="en-US"/>
        </w:rPr>
        <w:t>بدرجة أقلّ من المجموعات الحضرية.</w:t>
      </w:r>
    </w:p>
    <w:p w:rsidR="00E85CDB" w:rsidRPr="00EB2FEC" w:rsidRDefault="00E85CDB" w:rsidP="00A22A42">
      <w:pPr>
        <w:bidi/>
        <w:spacing w:after="120"/>
        <w:ind w:firstLine="283"/>
        <w:jc w:val="both"/>
        <w:rPr>
          <w:rFonts w:ascii="Bahij Lotus" w:hAnsi="Bahij Lotus" w:cs="Bahij Lotus"/>
          <w:spacing w:val="-1"/>
          <w:sz w:val="30"/>
          <w:szCs w:val="30"/>
          <w:rtl/>
          <w:lang w:val="en-US"/>
        </w:rPr>
      </w:pPr>
      <w:r w:rsidRPr="00EB2FEC">
        <w:rPr>
          <w:rFonts w:ascii="Bahij Lotus" w:hAnsi="Bahij Lotus" w:cs="Bahij Lotus"/>
          <w:spacing w:val="-2"/>
          <w:sz w:val="30"/>
          <w:szCs w:val="30"/>
          <w:rtl/>
          <w:lang w:val="en-US"/>
        </w:rPr>
        <w:t xml:space="preserve">وهذا ما سيكون محور </w:t>
      </w:r>
      <w:r w:rsidR="00EB2FEC" w:rsidRPr="00EB2FEC">
        <w:rPr>
          <w:rFonts w:ascii="Bahij Lotus" w:hAnsi="Bahij Lotus" w:cs="Bahij Lotus" w:hint="cs"/>
          <w:spacing w:val="-2"/>
          <w:sz w:val="30"/>
          <w:szCs w:val="30"/>
          <w:rtl/>
          <w:lang w:val="en-US"/>
        </w:rPr>
        <w:t>دراست</w:t>
      </w:r>
      <w:r w:rsidRPr="00EB2FEC">
        <w:rPr>
          <w:rFonts w:ascii="Bahij Lotus" w:hAnsi="Bahij Lotus" w:cs="Bahij Lotus"/>
          <w:spacing w:val="-2"/>
          <w:sz w:val="30"/>
          <w:szCs w:val="30"/>
          <w:rtl/>
          <w:lang w:val="en-US"/>
        </w:rPr>
        <w:t>نا في الصفحات التالية من أجل أن تتضح الصورة ويبرز واقع العلاقات</w:t>
      </w:r>
      <w:r w:rsidRPr="001C6676">
        <w:rPr>
          <w:rFonts w:ascii="Bahij Lotus" w:hAnsi="Bahij Lotus" w:cs="Bahij Lotus"/>
          <w:sz w:val="30"/>
          <w:szCs w:val="30"/>
          <w:rtl/>
          <w:lang w:val="en-US"/>
        </w:rPr>
        <w:t xml:space="preserve"> الاجتماعية الثقافية بين الأتراك العثمانيين ورعايا الإيالة الآخرين ال</w:t>
      </w:r>
      <w:r w:rsidR="00EB2FEC">
        <w:rPr>
          <w:rFonts w:ascii="Bahij Lotus" w:hAnsi="Bahij Lotus" w:cs="Bahij Lotus" w:hint="cs"/>
          <w:sz w:val="30"/>
          <w:szCs w:val="30"/>
          <w:rtl/>
          <w:lang w:val="en-US"/>
        </w:rPr>
        <w:t>ّ</w:t>
      </w:r>
      <w:r w:rsidRPr="001C6676">
        <w:rPr>
          <w:rFonts w:ascii="Bahij Lotus" w:hAnsi="Bahij Lotus" w:cs="Bahij Lotus"/>
          <w:sz w:val="30"/>
          <w:szCs w:val="30"/>
          <w:rtl/>
          <w:lang w:val="en-US"/>
        </w:rPr>
        <w:t xml:space="preserve">ذي لا يمكن لأحد إنكاره. من أجل </w:t>
      </w:r>
      <w:r w:rsidR="00EB2FEC">
        <w:rPr>
          <w:rFonts w:ascii="Bahij Lotus" w:hAnsi="Bahij Lotus" w:cs="Bahij Lotus" w:hint="cs"/>
          <w:sz w:val="30"/>
          <w:szCs w:val="30"/>
          <w:rtl/>
          <w:lang w:val="en-US"/>
        </w:rPr>
        <w:t>تلك</w:t>
      </w:r>
      <w:r w:rsidRPr="001C6676">
        <w:rPr>
          <w:rFonts w:ascii="Bahij Lotus" w:hAnsi="Bahij Lotus" w:cs="Bahij Lotus"/>
          <w:sz w:val="30"/>
          <w:szCs w:val="30"/>
          <w:rtl/>
          <w:lang w:val="en-US"/>
        </w:rPr>
        <w:t xml:space="preserve"> الغاية، سنقوم بعرض مفصّل في شتّى المجالات للإرث اللغوي المنقول من اللغة العثمانية إلى </w:t>
      </w:r>
      <w:r w:rsidRPr="00EB2FEC">
        <w:rPr>
          <w:rFonts w:ascii="Bahij Lotus" w:hAnsi="Bahij Lotus" w:cs="Bahij Lotus"/>
          <w:spacing w:val="-1"/>
          <w:sz w:val="30"/>
          <w:szCs w:val="30"/>
          <w:rtl/>
          <w:lang w:val="en-US"/>
        </w:rPr>
        <w:t xml:space="preserve">اللهجات الجزائرية </w:t>
      </w:r>
      <w:r w:rsidR="00EB2FEC" w:rsidRPr="00EB2FEC">
        <w:rPr>
          <w:rFonts w:ascii="Bahij Lotus" w:hAnsi="Bahij Lotus" w:cs="Bahij Lotus" w:hint="cs"/>
          <w:spacing w:val="-1"/>
          <w:sz w:val="30"/>
          <w:szCs w:val="30"/>
          <w:rtl/>
          <w:lang w:val="en-US"/>
        </w:rPr>
        <w:t>من خلال</w:t>
      </w:r>
      <w:r w:rsidRPr="00EB2FEC">
        <w:rPr>
          <w:rFonts w:ascii="Bahij Lotus" w:hAnsi="Bahij Lotus" w:cs="Bahij Lotus"/>
          <w:spacing w:val="-1"/>
          <w:sz w:val="30"/>
          <w:szCs w:val="30"/>
          <w:rtl/>
          <w:lang w:val="en-US"/>
        </w:rPr>
        <w:t xml:space="preserve"> التواصل السياسي والامتزاج الاجتماعي </w:t>
      </w:r>
      <w:r w:rsidR="00EB2FEC" w:rsidRPr="00EB2FEC">
        <w:rPr>
          <w:rFonts w:ascii="Bahij Lotus" w:hAnsi="Bahij Lotus" w:cs="Bahij Lotus" w:hint="cs"/>
          <w:spacing w:val="-1"/>
          <w:sz w:val="30"/>
          <w:szCs w:val="30"/>
          <w:rtl/>
          <w:lang w:val="en-US"/>
        </w:rPr>
        <w:t>الّذي ميّز</w:t>
      </w:r>
      <w:r w:rsidRPr="00EB2FEC">
        <w:rPr>
          <w:rFonts w:ascii="Bahij Lotus" w:hAnsi="Bahij Lotus" w:cs="Bahij Lotus"/>
          <w:spacing w:val="-1"/>
          <w:sz w:val="30"/>
          <w:szCs w:val="30"/>
          <w:rtl/>
          <w:lang w:val="en-US"/>
        </w:rPr>
        <w:t xml:space="preserve"> عصر الدولة العثمانية :</w:t>
      </w:r>
    </w:p>
    <w:p w:rsidR="00E85CDB" w:rsidRPr="001C6676" w:rsidRDefault="002C0BC2" w:rsidP="00A22A42">
      <w:pPr>
        <w:bidi/>
        <w:spacing w:after="120"/>
        <w:jc w:val="both"/>
        <w:rPr>
          <w:rFonts w:ascii="Bahij Lotus" w:hAnsi="Bahij Lotus" w:cs="Bahij Lotus"/>
          <w:sz w:val="30"/>
          <w:szCs w:val="30"/>
          <w:rtl/>
          <w:lang w:val="en-US"/>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البحرية. </w:t>
      </w:r>
      <w:r w:rsidR="00E85CDB" w:rsidRPr="001C6676">
        <w:rPr>
          <w:rFonts w:ascii="Bahij Lotus" w:hAnsi="Bahij Lotus" w:cs="Bahij Lotus"/>
          <w:sz w:val="30"/>
          <w:szCs w:val="30"/>
          <w:rtl/>
          <w:lang w:val="en-US"/>
        </w:rPr>
        <w:t>جرى اشتقاق أسماء عثمانية لبعض المصطلحات البحرية شائعة على غرار ترسانة "دار الصناعة" والفنار "المنارة"، إلى جانب عدّة أنواع من الحبال الغليظة الّتي استخدمها العرب في البحرية مثل القومنة أو القوملة "الجُمال".</w:t>
      </w:r>
    </w:p>
    <w:p w:rsidR="00E85CDB" w:rsidRPr="001C6676" w:rsidRDefault="00EB2FEC" w:rsidP="00A22A42">
      <w:pPr>
        <w:bidi/>
        <w:spacing w:after="120"/>
        <w:ind w:firstLine="283"/>
        <w:jc w:val="both"/>
        <w:rPr>
          <w:rFonts w:ascii="Bahij Lotus" w:hAnsi="Bahij Lotus" w:cs="Bahij Lotus"/>
          <w:sz w:val="30"/>
          <w:szCs w:val="30"/>
          <w:rtl/>
          <w:lang w:val="en-US"/>
        </w:rPr>
      </w:pPr>
      <w:r>
        <w:rPr>
          <w:rFonts w:ascii="Bahij Lotus" w:hAnsi="Bahij Lotus" w:cs="Bahij Lotus" w:hint="cs"/>
          <w:sz w:val="30"/>
          <w:szCs w:val="30"/>
          <w:rtl/>
          <w:lang w:val="en-US"/>
        </w:rPr>
        <w:lastRenderedPageBreak/>
        <w:t>بالمثل،</w:t>
      </w:r>
      <w:r w:rsidR="00E85CDB" w:rsidRPr="001C6676">
        <w:rPr>
          <w:rFonts w:ascii="Bahij Lotus" w:hAnsi="Bahij Lotus" w:cs="Bahij Lotus"/>
          <w:sz w:val="30"/>
          <w:szCs w:val="30"/>
          <w:rtl/>
          <w:lang w:val="en-US"/>
        </w:rPr>
        <w:t xml:space="preserve"> استفادت البحرية الجزائرية من خبرة الأتراك العثمانيين على صعيد آخر، كانت له أهميته الكبرى في الحياة الاقتصادية، والمتمثل في صناعة السفن ذات المجاذيف. فعنهم على سبيل المثال أخذوا </w:t>
      </w:r>
      <w:r w:rsidR="00E85CDB" w:rsidRPr="008F7ABB">
        <w:rPr>
          <w:rFonts w:ascii="Bahij Lotus" w:hAnsi="Bahij Lotus" w:cs="Bahij Lotus"/>
          <w:spacing w:val="4"/>
          <w:sz w:val="30"/>
          <w:szCs w:val="30"/>
          <w:rtl/>
          <w:lang w:val="en-US"/>
        </w:rPr>
        <w:t>صناعة طراز من المراكب سمي القادرغة "القادس" وآخر أصغر منه هو الغليوطة</w:t>
      </w:r>
      <w:r>
        <w:rPr>
          <w:rFonts w:ascii="Bahij Lotus" w:hAnsi="Bahij Lotus" w:cs="Bahij Lotus" w:hint="cs"/>
          <w:spacing w:val="4"/>
          <w:sz w:val="30"/>
          <w:szCs w:val="30"/>
          <w:rtl/>
          <w:lang w:val="en-US"/>
        </w:rPr>
        <w:t xml:space="preserve"> ؛</w:t>
      </w:r>
      <w:r w:rsidR="00E85CDB" w:rsidRPr="008F7ABB">
        <w:rPr>
          <w:rFonts w:ascii="Bahij Lotus" w:hAnsi="Bahij Lotus" w:cs="Bahij Lotus"/>
          <w:spacing w:val="4"/>
          <w:sz w:val="30"/>
          <w:szCs w:val="30"/>
          <w:rtl/>
          <w:lang w:val="en-US"/>
        </w:rPr>
        <w:t xml:space="preserve"> وهما سفينتان</w:t>
      </w:r>
      <w:r w:rsidR="00E85CDB" w:rsidRPr="001C6676">
        <w:rPr>
          <w:rFonts w:ascii="Bahij Lotus" w:hAnsi="Bahij Lotus" w:cs="Bahij Lotus"/>
          <w:sz w:val="30"/>
          <w:szCs w:val="30"/>
          <w:rtl/>
          <w:lang w:val="en-US"/>
        </w:rPr>
        <w:t xml:space="preserve"> حربيتان كبيرتا الحجم كانتا مزوّدتان بعدّة صفوف من المجدّفين للمناورة</w:t>
      </w:r>
      <w:r>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 واستخدمتا في جميع الحملات البحرية خلال القرنين السادس عشر والسابع عشر الميلاديين.</w:t>
      </w:r>
    </w:p>
    <w:p w:rsidR="00E85CDB" w:rsidRPr="001C6676" w:rsidRDefault="002C0BC2" w:rsidP="00A22A42">
      <w:pPr>
        <w:bidi/>
        <w:spacing w:after="120"/>
        <w:jc w:val="both"/>
        <w:rPr>
          <w:rFonts w:ascii="Bahij Lotus" w:hAnsi="Bahij Lotus" w:cs="Bahij Lotus"/>
          <w:b/>
          <w:bCs/>
          <w:sz w:val="30"/>
          <w:szCs w:val="30"/>
          <w:rtl/>
          <w:lang w:val="en-US"/>
        </w:rPr>
      </w:pPr>
      <w:r>
        <w:rPr>
          <w:rFonts w:ascii="Bahij Lotus" w:hAnsi="Bahij Lotus" w:cs="Bahij Lotus" w:hint="cs"/>
          <w:b/>
          <w:bCs/>
          <w:sz w:val="32"/>
          <w:szCs w:val="32"/>
          <w:rtl/>
          <w:lang w:val="en-US"/>
        </w:rPr>
        <w:t xml:space="preserve">- </w:t>
      </w:r>
      <w:r w:rsidR="00E85CDB" w:rsidRPr="00EF1EC4">
        <w:rPr>
          <w:rFonts w:ascii="Bahij Lotus" w:hAnsi="Bahij Lotus" w:cs="Bahij Lotus"/>
          <w:b/>
          <w:bCs/>
          <w:sz w:val="32"/>
          <w:szCs w:val="32"/>
          <w:rtl/>
          <w:lang w:val="en-US"/>
        </w:rPr>
        <w:t xml:space="preserve">التجارة. </w:t>
      </w:r>
      <w:r w:rsidR="00E85CDB" w:rsidRPr="001C6676">
        <w:rPr>
          <w:rFonts w:ascii="Bahij Lotus" w:hAnsi="Bahij Lotus" w:cs="Bahij Lotus"/>
          <w:sz w:val="30"/>
          <w:szCs w:val="30"/>
          <w:rtl/>
          <w:lang w:val="en-US"/>
        </w:rPr>
        <w:t>تمّ كذلك اعتماد عدد وافر من المصطلحات ال</w:t>
      </w:r>
      <w:r w:rsidR="00EB2FEC">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تي تدلّ على أعمال تجارية محدّدة، ويعود ذلك </w:t>
      </w:r>
      <w:r w:rsidR="00E85CDB" w:rsidRPr="001C6676">
        <w:rPr>
          <w:rFonts w:ascii="Bahij Lotus" w:hAnsi="Bahij Lotus" w:cs="Bahij Lotus"/>
          <w:spacing w:val="2"/>
          <w:sz w:val="30"/>
          <w:szCs w:val="30"/>
          <w:rtl/>
          <w:lang w:val="en-US"/>
        </w:rPr>
        <w:t>في جانب كبير منه إلى المستندات والعقود التي كانت تكتب بين تجّار الإيالة والإداريين العثمانيين.</w:t>
      </w:r>
      <w:r w:rsidR="00E85CDB" w:rsidRPr="001C6676">
        <w:rPr>
          <w:rFonts w:ascii="Bahij Lotus" w:hAnsi="Bahij Lotus" w:cs="Bahij Lotus"/>
          <w:sz w:val="30"/>
          <w:szCs w:val="30"/>
          <w:rtl/>
          <w:lang w:val="en-US"/>
        </w:rPr>
        <w:t xml:space="preserve"> </w:t>
      </w:r>
      <w:r w:rsidR="00E85CDB" w:rsidRPr="001C6676">
        <w:rPr>
          <w:rFonts w:ascii="Bahij Lotus" w:hAnsi="Bahij Lotus" w:cs="Bahij Lotus"/>
          <w:spacing w:val="-2"/>
          <w:sz w:val="30"/>
          <w:szCs w:val="30"/>
          <w:rtl/>
          <w:lang w:val="en-US"/>
        </w:rPr>
        <w:t xml:space="preserve">ومن بين </w:t>
      </w:r>
      <w:r w:rsidR="00EF1EC4">
        <w:rPr>
          <w:rFonts w:ascii="Bahij Lotus" w:hAnsi="Bahij Lotus" w:cs="Bahij Lotus" w:hint="cs"/>
          <w:spacing w:val="-2"/>
          <w:sz w:val="30"/>
          <w:szCs w:val="30"/>
          <w:rtl/>
          <w:lang w:val="en-US"/>
        </w:rPr>
        <w:t>تلك</w:t>
      </w:r>
      <w:r w:rsidR="00E85CDB" w:rsidRPr="001C6676">
        <w:rPr>
          <w:rFonts w:ascii="Bahij Lotus" w:hAnsi="Bahij Lotus" w:cs="Bahij Lotus"/>
          <w:spacing w:val="-2"/>
          <w:sz w:val="30"/>
          <w:szCs w:val="30"/>
          <w:rtl/>
          <w:lang w:val="en-US"/>
        </w:rPr>
        <w:t xml:space="preserve"> المصطلحات، بازار "سوق مغطّى"، دفتر "سجل الحسابات"، </w:t>
      </w:r>
      <w:r w:rsidR="00EF1EC4">
        <w:rPr>
          <w:rFonts w:ascii="Bahij Lotus" w:hAnsi="Bahij Lotus" w:cs="Bahij Lotus"/>
          <w:spacing w:val="-2"/>
          <w:sz w:val="30"/>
          <w:szCs w:val="30"/>
          <w:rtl/>
          <w:lang w:val="en-US"/>
        </w:rPr>
        <w:t>ﭘﺎ</w:t>
      </w:r>
      <w:r w:rsidR="00E85CDB" w:rsidRPr="001C6676">
        <w:rPr>
          <w:rFonts w:ascii="Bahij Lotus" w:hAnsi="Bahij Lotus" w:cs="Bahij Lotus"/>
          <w:spacing w:val="-2"/>
          <w:sz w:val="30"/>
          <w:szCs w:val="30"/>
          <w:rtl/>
          <w:lang w:val="en-US"/>
        </w:rPr>
        <w:t>ي "مناب، نصيب"، بقشيش</w:t>
      </w:r>
      <w:r w:rsidR="00E85CDB" w:rsidRPr="001C6676">
        <w:rPr>
          <w:rFonts w:ascii="Bahij Lotus" w:hAnsi="Bahij Lotus" w:cs="Bahij Lotus"/>
          <w:sz w:val="30"/>
          <w:szCs w:val="30"/>
          <w:rtl/>
          <w:lang w:val="en-US"/>
        </w:rPr>
        <w:t xml:space="preserve"> "برطيل، رشوة".</w:t>
      </w:r>
    </w:p>
    <w:p w:rsidR="00EB2FEC" w:rsidRDefault="002C0BC2" w:rsidP="00A22A42">
      <w:pPr>
        <w:bidi/>
        <w:spacing w:after="120"/>
        <w:jc w:val="both"/>
        <w:rPr>
          <w:rFonts w:ascii="Bahij Lotus" w:hAnsi="Bahij Lotus" w:cs="Bahij Lotus"/>
          <w:sz w:val="30"/>
          <w:szCs w:val="30"/>
          <w:rtl/>
          <w:lang w:bidi="ar-DZ"/>
        </w:rPr>
      </w:pPr>
      <w:r>
        <w:rPr>
          <w:rFonts w:ascii="Bahij Lotus" w:hAnsi="Bahij Lotus" w:cs="Bahij Lotus" w:hint="cs"/>
          <w:b/>
          <w:bCs/>
          <w:sz w:val="32"/>
          <w:szCs w:val="32"/>
          <w:rtl/>
        </w:rPr>
        <w:t xml:space="preserve">- </w:t>
      </w:r>
      <w:r w:rsidR="00E85CDB" w:rsidRPr="00EF1EC4">
        <w:rPr>
          <w:rFonts w:ascii="Bahij Lotus" w:hAnsi="Bahij Lotus" w:cs="Bahij Lotus"/>
          <w:b/>
          <w:bCs/>
          <w:sz w:val="32"/>
          <w:szCs w:val="32"/>
          <w:rtl/>
          <w:lang w:bidi="ar-DZ"/>
        </w:rPr>
        <w:t xml:space="preserve">الصناعات الحرفية. </w:t>
      </w:r>
      <w:r w:rsidR="00E85CDB" w:rsidRPr="001C6676">
        <w:rPr>
          <w:rFonts w:ascii="Bahij Lotus" w:hAnsi="Bahij Lotus" w:cs="Bahij Lotus"/>
          <w:sz w:val="30"/>
          <w:szCs w:val="30"/>
          <w:rtl/>
          <w:lang w:bidi="ar-DZ"/>
        </w:rPr>
        <w:t>انتظم أصحاب الحرف خلال العهد العثماني، بمدينة الجزائر وباقي المدن الجزائريّة</w:t>
      </w:r>
      <w:r w:rsidR="00A22A42">
        <w:rPr>
          <w:rFonts w:ascii="Bahij Lotus" w:hAnsi="Bahij Lotus" w:cs="Bahij Lotus" w:hint="cs"/>
          <w:sz w:val="30"/>
          <w:szCs w:val="30"/>
          <w:rtl/>
          <w:lang w:bidi="ar-DZ"/>
        </w:rPr>
        <w:t>،</w:t>
      </w:r>
      <w:r w:rsidR="00E85CDB" w:rsidRPr="001C6676">
        <w:rPr>
          <w:rFonts w:ascii="Bahij Lotus" w:hAnsi="Bahij Lotus" w:cs="Bahij Lotus"/>
          <w:sz w:val="30"/>
          <w:szCs w:val="30"/>
          <w:rtl/>
          <w:lang w:bidi="ar-DZ"/>
        </w:rPr>
        <w:t xml:space="preserve"> لا سيّما الحواضر الّتي نالت شهرة عريضة في مجال النشاط الحرفيّ مثل تلمسان وقسنطينة، في جماعات </w:t>
      </w:r>
      <w:r w:rsidR="00EB2FEC">
        <w:rPr>
          <w:rFonts w:ascii="Bahij Lotus" w:hAnsi="Bahij Lotus" w:cs="Bahij Lotus" w:hint="cs"/>
          <w:sz w:val="30"/>
          <w:szCs w:val="30"/>
          <w:rtl/>
          <w:lang w:bidi="ar-DZ"/>
        </w:rPr>
        <w:t xml:space="preserve">(طوائف حرفية) </w:t>
      </w:r>
      <w:r w:rsidR="00EB2FEC">
        <w:rPr>
          <w:rFonts w:ascii="Bahij Lotus" w:hAnsi="Bahij Lotus" w:cs="Bahij Lotus"/>
          <w:sz w:val="30"/>
          <w:szCs w:val="30"/>
          <w:rtl/>
          <w:lang w:bidi="ar-DZ"/>
        </w:rPr>
        <w:t>خاصّة بهم</w:t>
      </w:r>
      <w:r w:rsidR="00EB2FEC">
        <w:rPr>
          <w:rFonts w:ascii="Bahij Lotus" w:hAnsi="Bahij Lotus" w:cs="Bahij Lotus" w:hint="cs"/>
          <w:sz w:val="30"/>
          <w:szCs w:val="30"/>
          <w:rtl/>
          <w:lang w:bidi="ar-DZ"/>
        </w:rPr>
        <w:t>.</w:t>
      </w:r>
      <w:r w:rsidR="00E85CDB" w:rsidRPr="001C6676">
        <w:rPr>
          <w:rFonts w:ascii="Bahij Lotus" w:hAnsi="Bahij Lotus" w:cs="Bahij Lotus"/>
          <w:sz w:val="30"/>
          <w:szCs w:val="30"/>
          <w:rtl/>
          <w:lang w:bidi="ar-DZ"/>
        </w:rPr>
        <w:t xml:space="preserve"> </w:t>
      </w:r>
    </w:p>
    <w:p w:rsidR="00E85CDB" w:rsidRPr="00EB2FEC" w:rsidRDefault="00EB2FEC" w:rsidP="00EB7397">
      <w:pPr>
        <w:bidi/>
        <w:spacing w:after="120"/>
        <w:ind w:firstLine="283"/>
        <w:jc w:val="both"/>
        <w:rPr>
          <w:rFonts w:ascii="Bahij Lotus" w:hAnsi="Bahij Lotus" w:cs="Bahij Lotus"/>
          <w:spacing w:val="-2"/>
          <w:sz w:val="30"/>
          <w:szCs w:val="30"/>
          <w:rtl/>
          <w:lang w:bidi="ar-DZ"/>
        </w:rPr>
      </w:pPr>
      <w:r w:rsidRPr="00EB2FEC">
        <w:rPr>
          <w:rFonts w:ascii="Bahij Lotus" w:hAnsi="Bahij Lotus" w:cs="Bahij Lotus"/>
          <w:spacing w:val="-2"/>
          <w:sz w:val="30"/>
          <w:szCs w:val="30"/>
          <w:rtl/>
          <w:lang w:bidi="ar-DZ"/>
        </w:rPr>
        <w:t>و</w:t>
      </w:r>
      <w:r w:rsidR="00E85CDB" w:rsidRPr="00EB2FEC">
        <w:rPr>
          <w:rFonts w:ascii="Bahij Lotus" w:hAnsi="Bahij Lotus" w:cs="Bahij Lotus"/>
          <w:spacing w:val="-2"/>
          <w:sz w:val="30"/>
          <w:szCs w:val="30"/>
          <w:rtl/>
          <w:lang w:bidi="ar-DZ"/>
        </w:rPr>
        <w:t>كان على رأس كلّ جماعة أمين يتولّى مهام عديدة، حيث كان يحرص على جودة المصنوعات، يحارب الغشّ والمنافسة غير المشروعة ويعاقب المخالفين تباعًا سواء بالتعزير أو التغريم</w:t>
      </w:r>
      <w:r w:rsidRPr="00EB2FEC">
        <w:rPr>
          <w:rFonts w:ascii="Bahij Lotus" w:hAnsi="Bahij Lotus" w:cs="Bahij Lotus" w:hint="cs"/>
          <w:spacing w:val="-2"/>
          <w:sz w:val="30"/>
          <w:szCs w:val="30"/>
          <w:rtl/>
          <w:lang w:bidi="ar-DZ"/>
        </w:rPr>
        <w:t xml:space="preserve"> ؛</w:t>
      </w:r>
      <w:r w:rsidR="00E85CDB" w:rsidRPr="00EB2FEC">
        <w:rPr>
          <w:rFonts w:ascii="Bahij Lotus" w:hAnsi="Bahij Lotus" w:cs="Bahij Lotus"/>
          <w:spacing w:val="-2"/>
          <w:sz w:val="30"/>
          <w:szCs w:val="30"/>
          <w:rtl/>
          <w:lang w:bidi="ar-DZ"/>
        </w:rPr>
        <w:t xml:space="preserve"> وبالإضافة إلى ذلك، يسوي الخلافات الّتي قد تنشأ بين مرؤوسيه، أو بين جماعته والجماعات الأخرى</w:t>
      </w:r>
      <w:r w:rsidR="00A22A42">
        <w:rPr>
          <w:rFonts w:ascii="Bahij Lotus" w:hAnsi="Bahij Lotus" w:cs="Bahij Lotus" w:hint="cs"/>
          <w:spacing w:val="-2"/>
          <w:sz w:val="30"/>
          <w:szCs w:val="30"/>
          <w:rtl/>
          <w:lang w:bidi="ar-DZ"/>
        </w:rPr>
        <w:t>،</w:t>
      </w:r>
      <w:r w:rsidR="00E85CDB" w:rsidRPr="00EB2FEC">
        <w:rPr>
          <w:rFonts w:ascii="Bahij Lotus" w:hAnsi="Bahij Lotus" w:cs="Bahij Lotus"/>
          <w:spacing w:val="-2"/>
          <w:sz w:val="30"/>
          <w:szCs w:val="30"/>
          <w:rtl/>
          <w:lang w:bidi="ar-DZ"/>
        </w:rPr>
        <w:t xml:space="preserve"> كما يقوم أيضًا بدور الوسيط بين جماعته والبايلك في ما يخصّ تحديد الأسعار والرسوم المفروضة</w:t>
      </w:r>
      <w:r w:rsidRPr="00EB2FEC">
        <w:rPr>
          <w:rFonts w:ascii="Bahij Lotus" w:hAnsi="Bahij Lotus" w:cs="Bahij Lotus" w:hint="cs"/>
          <w:spacing w:val="-2"/>
          <w:sz w:val="30"/>
          <w:szCs w:val="30"/>
          <w:rtl/>
          <w:lang w:bidi="ar-DZ"/>
        </w:rPr>
        <w:t xml:space="preserve">. </w:t>
      </w:r>
      <w:r w:rsidR="00E85CDB" w:rsidRPr="00EB2FEC">
        <w:rPr>
          <w:rFonts w:ascii="Bahij Lotus" w:hAnsi="Bahij Lotus" w:cs="Bahij Lotus"/>
          <w:spacing w:val="-2"/>
          <w:sz w:val="30"/>
          <w:szCs w:val="30"/>
          <w:rtl/>
          <w:lang w:bidi="ar-DZ"/>
        </w:rPr>
        <w:t>وكان يعاضده في إدارته للجماعة عدد من المأمورين هم : الشاوش، الناطق الرسميّ للجماعة ويقوم مقام الأمين في حالة غيابه ؛ الخوجة، الكاتب الّذي يسجّل كلّ القضايا المتعلّقة بالجماعة ؛ والصايجي أو العدّاد، المسؤول ع</w:t>
      </w:r>
      <w:r w:rsidR="00EB7397">
        <w:rPr>
          <w:rFonts w:ascii="Bahij Lotus" w:hAnsi="Bahij Lotus" w:cs="Bahij Lotus" w:hint="cs"/>
          <w:spacing w:val="-2"/>
          <w:sz w:val="30"/>
          <w:szCs w:val="30"/>
          <w:rtl/>
          <w:lang w:bidi="ar-DZ"/>
        </w:rPr>
        <w:t>ن</w:t>
      </w:r>
      <w:r w:rsidR="00E85CDB" w:rsidRPr="00EB2FEC">
        <w:rPr>
          <w:rFonts w:ascii="Bahij Lotus" w:hAnsi="Bahij Lotus" w:cs="Bahij Lotus"/>
          <w:spacing w:val="-2"/>
          <w:sz w:val="30"/>
          <w:szCs w:val="30"/>
          <w:rtl/>
          <w:lang w:bidi="ar-DZ"/>
        </w:rPr>
        <w:t xml:space="preserve"> أموال الضرائب والمساهمات الّتي تودع في صندوق الجماعة.</w:t>
      </w:r>
    </w:p>
    <w:p w:rsidR="00E85CDB" w:rsidRPr="00EF1EC4" w:rsidRDefault="002C0BC2" w:rsidP="00A22A42">
      <w:pPr>
        <w:bidi/>
        <w:spacing w:after="120"/>
        <w:jc w:val="both"/>
        <w:rPr>
          <w:rFonts w:ascii="Bahij Lotus" w:hAnsi="Bahij Lotus" w:cs="Bahij Lotus"/>
          <w:spacing w:val="-2"/>
          <w:sz w:val="30"/>
          <w:szCs w:val="30"/>
          <w:rtl/>
        </w:rPr>
      </w:pPr>
      <w:r>
        <w:rPr>
          <w:rFonts w:ascii="Bahij Lotus" w:hAnsi="Bahij Lotus" w:cs="Bahij Lotus" w:hint="cs"/>
          <w:b/>
          <w:bCs/>
          <w:spacing w:val="-2"/>
          <w:sz w:val="32"/>
          <w:szCs w:val="32"/>
          <w:rtl/>
        </w:rPr>
        <w:t xml:space="preserve">- </w:t>
      </w:r>
      <w:r w:rsidR="00E85CDB" w:rsidRPr="00EF1EC4">
        <w:rPr>
          <w:rFonts w:ascii="Bahij Lotus" w:hAnsi="Bahij Lotus" w:cs="Bahij Lotus"/>
          <w:b/>
          <w:bCs/>
          <w:spacing w:val="-2"/>
          <w:sz w:val="32"/>
          <w:szCs w:val="32"/>
          <w:rtl/>
        </w:rPr>
        <w:t xml:space="preserve">صناعة الجلود. </w:t>
      </w:r>
      <w:r w:rsidR="00E85CDB" w:rsidRPr="00EF1EC4">
        <w:rPr>
          <w:rFonts w:ascii="Bahij Lotus" w:hAnsi="Bahij Lotus" w:cs="Bahij Lotus"/>
          <w:spacing w:val="-2"/>
          <w:sz w:val="30"/>
          <w:szCs w:val="30"/>
          <w:rtl/>
        </w:rPr>
        <w:t>عرفت</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الجزائر</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أيضًا</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بمنتجاتها</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الجلديّة</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المتنوّعة،</w:t>
      </w:r>
      <w:r w:rsidR="00E85CDB" w:rsidRPr="00EF1EC4">
        <w:rPr>
          <w:rFonts w:ascii="Bahij Lotus" w:hAnsi="Bahij Lotus" w:cs="Bahij Lotus"/>
          <w:spacing w:val="-2"/>
          <w:sz w:val="30"/>
          <w:szCs w:val="30"/>
        </w:rPr>
        <w:t xml:space="preserve"> </w:t>
      </w:r>
      <w:r w:rsidR="009F7923" w:rsidRPr="00EF1EC4">
        <w:rPr>
          <w:rFonts w:ascii="Bahij Lotus" w:hAnsi="Bahij Lotus" w:cs="Bahij Lotus" w:hint="cs"/>
          <w:spacing w:val="-2"/>
          <w:sz w:val="30"/>
          <w:szCs w:val="30"/>
          <w:rtl/>
        </w:rPr>
        <w:t>والأخصّ</w:t>
      </w:r>
      <w:r w:rsidR="009F7923" w:rsidRPr="00EF1EC4">
        <w:rPr>
          <w:rFonts w:ascii="Bahij Lotus" w:hAnsi="Bahij Lotus" w:cs="Bahij Lotus"/>
          <w:spacing w:val="-2"/>
          <w:sz w:val="30"/>
          <w:szCs w:val="30"/>
        </w:rPr>
        <w:t xml:space="preserve"> </w:t>
      </w:r>
      <w:r w:rsidR="009F7923" w:rsidRPr="00EF1EC4">
        <w:rPr>
          <w:rFonts w:ascii="Bahij Lotus" w:hAnsi="Bahij Lotus" w:cs="Bahij Lotus"/>
          <w:spacing w:val="-2"/>
          <w:sz w:val="30"/>
          <w:szCs w:val="30"/>
          <w:rtl/>
        </w:rPr>
        <w:t>من</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نوع</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السختيان</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المدبوغ</w:t>
      </w:r>
      <w:r w:rsidR="00E85CDB" w:rsidRPr="00EF1EC4">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والمطرّز أحيانًا،</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والّذي</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كان</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يستخدم</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في</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صنع</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البلغة "خفّ"، والبابوج "حذاء بلا كعب"، والباشمق</w:t>
      </w:r>
      <w:r w:rsidR="00E85CDB" w:rsidRPr="00EF1EC4">
        <w:rPr>
          <w:rFonts w:ascii="Bahij Lotus" w:hAnsi="Bahij Lotus" w:cs="Bahij Lotus"/>
          <w:spacing w:val="-2"/>
          <w:sz w:val="30"/>
          <w:szCs w:val="30"/>
          <w:rtl/>
        </w:rPr>
        <w:t xml:space="preserve"> </w:t>
      </w:r>
      <w:r w:rsidR="00E85CDB" w:rsidRPr="00EF1EC4">
        <w:rPr>
          <w:rFonts w:ascii="Bahij Lotus" w:hAnsi="Bahij Lotus" w:cs="Bahij Lotus"/>
          <w:spacing w:val="-3"/>
          <w:sz w:val="30"/>
          <w:szCs w:val="30"/>
          <w:rtl/>
        </w:rPr>
        <w:t>"صندل"، والتمّاق "حذاء رجالي طويل"،</w:t>
      </w:r>
      <w:r w:rsidR="00E85CDB" w:rsidRPr="00EF1EC4">
        <w:rPr>
          <w:rFonts w:ascii="Bahij Lotus" w:hAnsi="Bahij Lotus" w:cs="Bahij Lotus"/>
          <w:spacing w:val="-3"/>
          <w:sz w:val="30"/>
          <w:szCs w:val="30"/>
        </w:rPr>
        <w:t xml:space="preserve"> </w:t>
      </w:r>
      <w:r w:rsidR="00E85CDB" w:rsidRPr="00EF1EC4">
        <w:rPr>
          <w:rFonts w:ascii="Bahij Lotus" w:hAnsi="Bahij Lotus" w:cs="Bahij Lotus"/>
          <w:spacing w:val="-3"/>
          <w:sz w:val="30"/>
          <w:szCs w:val="30"/>
          <w:rtl/>
        </w:rPr>
        <w:t>والشبرلة "حذاء نسوي"،</w:t>
      </w:r>
      <w:r w:rsidR="00E85CDB" w:rsidRPr="00EF1EC4">
        <w:rPr>
          <w:rFonts w:ascii="Bahij Lotus" w:hAnsi="Bahij Lotus" w:cs="Bahij Lotus"/>
          <w:spacing w:val="-3"/>
          <w:sz w:val="30"/>
          <w:szCs w:val="30"/>
        </w:rPr>
        <w:t xml:space="preserve"> </w:t>
      </w:r>
      <w:r w:rsidR="00E85CDB" w:rsidRPr="00EF1EC4">
        <w:rPr>
          <w:rFonts w:ascii="Bahij Lotus" w:hAnsi="Bahij Lotus" w:cs="Bahij Lotus"/>
          <w:spacing w:val="-3"/>
          <w:sz w:val="30"/>
          <w:szCs w:val="30"/>
          <w:rtl/>
        </w:rPr>
        <w:t>وكذا الجزدانات والمقانب</w:t>
      </w:r>
      <w:r w:rsidR="00E85CDB" w:rsidRPr="00EF1EC4">
        <w:rPr>
          <w:rFonts w:ascii="Bahij Lotus" w:hAnsi="Bahij Lotus" w:cs="Bahij Lotus"/>
          <w:spacing w:val="-3"/>
          <w:sz w:val="30"/>
          <w:szCs w:val="30"/>
        </w:rPr>
        <w:t xml:space="preserve"> </w:t>
      </w:r>
      <w:r w:rsidR="00E85CDB" w:rsidRPr="00EF1EC4">
        <w:rPr>
          <w:rFonts w:ascii="Bahij Lotus" w:hAnsi="Bahij Lotus" w:cs="Bahij Lotus"/>
          <w:spacing w:val="-2"/>
          <w:sz w:val="30"/>
          <w:szCs w:val="30"/>
          <w:rtl/>
        </w:rPr>
        <w:t>والألجمة والسروج الّتي</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تميّز</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الجزائريّون بمهارة</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في</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تصميم</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أشكال</w:t>
      </w:r>
      <w:r w:rsidR="00E85CDB" w:rsidRPr="00EF1EC4">
        <w:rPr>
          <w:rFonts w:ascii="Bahij Lotus" w:hAnsi="Bahij Lotus" w:cs="Bahij Lotus"/>
          <w:spacing w:val="-2"/>
          <w:sz w:val="30"/>
          <w:szCs w:val="30"/>
          <w:rtl/>
          <w:lang w:val="en-US"/>
        </w:rPr>
        <w:t>ها</w:t>
      </w:r>
      <w:r w:rsidR="00E85CDB" w:rsidRPr="00EF1EC4">
        <w:rPr>
          <w:rFonts w:ascii="Bahij Lotus" w:hAnsi="Bahij Lotus" w:cs="Bahij Lotus"/>
          <w:spacing w:val="-2"/>
          <w:sz w:val="30"/>
          <w:szCs w:val="30"/>
          <w:lang w:val="en-US"/>
        </w:rPr>
        <w:t xml:space="preserve"> </w:t>
      </w:r>
      <w:r w:rsidR="00E85CDB" w:rsidRPr="00EF1EC4">
        <w:rPr>
          <w:rFonts w:ascii="Bahij Lotus" w:hAnsi="Bahij Lotus" w:cs="Bahij Lotus"/>
          <w:spacing w:val="-2"/>
          <w:sz w:val="30"/>
          <w:szCs w:val="30"/>
          <w:rtl/>
        </w:rPr>
        <w:t>وتطريزها.</w:t>
      </w:r>
    </w:p>
    <w:p w:rsidR="00E85CDB" w:rsidRPr="001C6676" w:rsidRDefault="002C0BC2" w:rsidP="00A22A42">
      <w:pPr>
        <w:bidi/>
        <w:spacing w:after="120"/>
        <w:jc w:val="both"/>
        <w:rPr>
          <w:rFonts w:ascii="Bahij Lotus" w:hAnsi="Bahij Lotus" w:cs="Bahij Lotus"/>
          <w:sz w:val="30"/>
          <w:szCs w:val="30"/>
        </w:rPr>
      </w:pPr>
      <w:r>
        <w:rPr>
          <w:rFonts w:ascii="Bahij Lotus" w:hAnsi="Bahij Lotus" w:cs="Bahij Lotus" w:hint="cs"/>
          <w:b/>
          <w:bCs/>
          <w:spacing w:val="-1"/>
          <w:sz w:val="32"/>
          <w:szCs w:val="32"/>
          <w:rtl/>
        </w:rPr>
        <w:lastRenderedPageBreak/>
        <w:t xml:space="preserve">- </w:t>
      </w:r>
      <w:r w:rsidR="00E85CDB" w:rsidRPr="00EF1EC4">
        <w:rPr>
          <w:rFonts w:ascii="Bahij Lotus" w:hAnsi="Bahij Lotus" w:cs="Bahij Lotus"/>
          <w:b/>
          <w:bCs/>
          <w:spacing w:val="-1"/>
          <w:sz w:val="32"/>
          <w:szCs w:val="32"/>
          <w:rtl/>
        </w:rPr>
        <w:t>صناعة</w:t>
      </w:r>
      <w:r w:rsidR="00E85CDB" w:rsidRPr="00EF1EC4">
        <w:rPr>
          <w:rFonts w:ascii="Bahij Lotus" w:hAnsi="Bahij Lotus" w:cs="Bahij Lotus"/>
          <w:b/>
          <w:bCs/>
          <w:spacing w:val="-1"/>
          <w:sz w:val="32"/>
          <w:szCs w:val="32"/>
        </w:rPr>
        <w:t xml:space="preserve"> </w:t>
      </w:r>
      <w:r w:rsidR="00E85CDB" w:rsidRPr="00EF1EC4">
        <w:rPr>
          <w:rFonts w:ascii="Bahij Lotus" w:hAnsi="Bahij Lotus" w:cs="Bahij Lotus"/>
          <w:b/>
          <w:bCs/>
          <w:spacing w:val="-1"/>
          <w:sz w:val="32"/>
          <w:szCs w:val="32"/>
          <w:rtl/>
        </w:rPr>
        <w:t>الحلي.</w:t>
      </w:r>
      <w:r w:rsidR="00E85CDB" w:rsidRPr="00EF1EC4">
        <w:rPr>
          <w:rFonts w:ascii="Bahij Lotus" w:hAnsi="Bahij Lotus" w:cs="Bahij Lotus"/>
          <w:b/>
          <w:bCs/>
          <w:spacing w:val="-1"/>
          <w:sz w:val="32"/>
          <w:szCs w:val="32"/>
        </w:rPr>
        <w:t xml:space="preserve"> </w:t>
      </w:r>
      <w:r w:rsidR="00E85CDB" w:rsidRPr="00EF1EC4">
        <w:rPr>
          <w:rFonts w:ascii="Bahij Lotus" w:hAnsi="Bahij Lotus" w:cs="Bahij Lotus"/>
          <w:spacing w:val="-1"/>
          <w:sz w:val="30"/>
          <w:szCs w:val="30"/>
          <w:rtl/>
        </w:rPr>
        <w:t>في</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المدن</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الكبيرة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كالجزائر</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العاصمة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وقسنطينة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وتلمسان،</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يلاحظ</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التأثير</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العثماني</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الكبير</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من</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خلال</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صناعة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الحلي</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الذهبية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الفاخرة من دمالج وأقراط</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 xml:space="preserve">وأطقم </w:t>
      </w:r>
      <w:r w:rsidR="00EB2FEC">
        <w:rPr>
          <w:rFonts w:ascii="Bahij Lotus" w:hAnsi="Bahij Lotus" w:cs="Bahij Lotus" w:hint="cs"/>
          <w:sz w:val="30"/>
          <w:szCs w:val="30"/>
          <w:rtl/>
        </w:rPr>
        <w:t xml:space="preserve">وغيرها </w:t>
      </w:r>
      <w:r w:rsidR="00E85CDB" w:rsidRPr="001C6676">
        <w:rPr>
          <w:rFonts w:ascii="Bahij Lotus" w:hAnsi="Bahij Lotus" w:cs="Bahij Lotus"/>
          <w:sz w:val="30"/>
          <w:szCs w:val="30"/>
          <w:rtl/>
        </w:rPr>
        <w:t>مستلهمة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من</w:t>
      </w:r>
      <w:r w:rsidR="00E85CDB" w:rsidRPr="001C6676">
        <w:rPr>
          <w:rFonts w:ascii="Bahij Lotus" w:hAnsi="Bahij Lotus" w:cs="Bahij Lotus"/>
          <w:sz w:val="30"/>
          <w:szCs w:val="30"/>
        </w:rPr>
        <w:t xml:space="preserve"> </w:t>
      </w:r>
      <w:r w:rsidR="00EB2FEC">
        <w:rPr>
          <w:rFonts w:ascii="Bahij Lotus" w:hAnsi="Bahij Lotus" w:cs="Bahij Lotus" w:hint="cs"/>
          <w:sz w:val="30"/>
          <w:szCs w:val="30"/>
          <w:rtl/>
        </w:rPr>
        <w:t xml:space="preserve">نماذج </w:t>
      </w:r>
      <w:r w:rsidR="00E85CDB" w:rsidRPr="001C6676">
        <w:rPr>
          <w:rFonts w:ascii="Bahij Lotus" w:hAnsi="Bahij Lotus" w:cs="Bahij Lotus"/>
          <w:sz w:val="30"/>
          <w:szCs w:val="30"/>
          <w:rtl/>
        </w:rPr>
        <w:t>مشرق</w:t>
      </w:r>
      <w:r w:rsidR="00EB2FEC">
        <w:rPr>
          <w:rFonts w:ascii="Bahij Lotus" w:hAnsi="Bahij Lotus" w:cs="Bahij Lotus" w:hint="cs"/>
          <w:sz w:val="30"/>
          <w:szCs w:val="30"/>
          <w:rtl/>
        </w:rPr>
        <w:t>ية</w:t>
      </w:r>
      <w:r w:rsidR="00EB2FEC">
        <w:rPr>
          <w:rFonts w:ascii="Bahij Lotus" w:hAnsi="Bahij Lotus" w:cs="Bahij Lotus"/>
          <w:sz w:val="30"/>
          <w:szCs w:val="30"/>
          <w:rtl/>
        </w:rPr>
        <w:t xml:space="preserve"> </w:t>
      </w:r>
      <w:r w:rsidR="00E85CDB" w:rsidRPr="001C6676">
        <w:rPr>
          <w:rFonts w:ascii="Bahij Lotus" w:hAnsi="Bahij Lotus" w:cs="Bahij Lotus"/>
          <w:sz w:val="30"/>
          <w:szCs w:val="30"/>
          <w:rtl/>
        </w:rPr>
        <w:t>عثماني</w:t>
      </w:r>
      <w:r w:rsidR="00EB2FEC">
        <w:rPr>
          <w:rFonts w:ascii="Bahij Lotus" w:hAnsi="Bahij Lotus" w:cs="Bahij Lotus" w:hint="cs"/>
          <w:sz w:val="30"/>
          <w:szCs w:val="30"/>
          <w:rtl/>
        </w:rPr>
        <w:t>ة أساسًا</w:t>
      </w:r>
      <w:r w:rsidR="00E85CDB" w:rsidRPr="001C6676">
        <w:rPr>
          <w:rFonts w:ascii="Bahij Lotus" w:hAnsi="Bahij Lotus" w:cs="Bahij Lotus"/>
          <w:sz w:val="30"/>
          <w:szCs w:val="30"/>
          <w:rtl/>
        </w:rPr>
        <w:t>.</w:t>
      </w:r>
    </w:p>
    <w:p w:rsidR="00E85CDB" w:rsidRPr="001C6676" w:rsidRDefault="002C0BC2" w:rsidP="00A22A42">
      <w:pPr>
        <w:bidi/>
        <w:spacing w:after="120"/>
        <w:jc w:val="both"/>
        <w:rPr>
          <w:rFonts w:ascii="Bahij Lotus" w:hAnsi="Bahij Lotus" w:cs="Bahij Lotus"/>
          <w:sz w:val="30"/>
          <w:szCs w:val="30"/>
        </w:rPr>
      </w:pPr>
      <w:r>
        <w:rPr>
          <w:rFonts w:ascii="Bahij Lotus" w:hAnsi="Bahij Lotus" w:cs="Bahij Lotus" w:hint="cs"/>
          <w:b/>
          <w:bCs/>
          <w:sz w:val="32"/>
          <w:szCs w:val="32"/>
          <w:rtl/>
        </w:rPr>
        <w:t xml:space="preserve">- </w:t>
      </w:r>
      <w:r w:rsidR="00E85CDB" w:rsidRPr="00EF1EC4">
        <w:rPr>
          <w:rFonts w:ascii="Bahij Lotus" w:hAnsi="Bahij Lotus" w:cs="Bahij Lotus"/>
          <w:b/>
          <w:bCs/>
          <w:sz w:val="32"/>
          <w:szCs w:val="32"/>
          <w:rtl/>
        </w:rPr>
        <w:t>صناعة الزرابي.</w:t>
      </w:r>
      <w:r w:rsidR="00E85CDB" w:rsidRPr="00EF1EC4">
        <w:rPr>
          <w:rFonts w:ascii="Bahij Lotus" w:hAnsi="Bahij Lotus" w:cs="Bahij Lotus"/>
          <w:b/>
          <w:bCs/>
          <w:sz w:val="32"/>
          <w:szCs w:val="32"/>
        </w:rPr>
        <w:t xml:space="preserve"> </w:t>
      </w:r>
      <w:r w:rsidR="00E85CDB" w:rsidRPr="001C6676">
        <w:rPr>
          <w:rFonts w:ascii="Bahij Lotus" w:hAnsi="Bahij Lotus" w:cs="Bahij Lotus"/>
          <w:sz w:val="30"/>
          <w:szCs w:val="30"/>
          <w:rtl/>
        </w:rPr>
        <w:t>في منطقة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سطيف،</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تصنع</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زربية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قرقور</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 xml:space="preserve">ذات المحراب المعيّن المحفوف بتشكيلات </w:t>
      </w:r>
      <w:r w:rsidR="00E85CDB" w:rsidRPr="001C6676">
        <w:rPr>
          <w:rFonts w:ascii="Bahij Lotus" w:hAnsi="Bahij Lotus" w:cs="Bahij Lotus"/>
          <w:spacing w:val="2"/>
          <w:sz w:val="30"/>
          <w:szCs w:val="30"/>
          <w:rtl/>
        </w:rPr>
        <w:t>زهرية،</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والّتي تعد</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من</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الأنواع</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الراقية</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والفاخرة ؛</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وهي تعكس</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تأثير</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الأناضول</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من</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خلال</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ما</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تحويه</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من</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زهور وزخارف مماثلة.</w:t>
      </w:r>
    </w:p>
    <w:p w:rsidR="00E85CDB" w:rsidRPr="001C6676" w:rsidRDefault="002C0BC2" w:rsidP="00A22A42">
      <w:pPr>
        <w:bidi/>
        <w:spacing w:after="120"/>
        <w:jc w:val="both"/>
        <w:rPr>
          <w:rFonts w:ascii="Bahij Lotus" w:hAnsi="Bahij Lotus" w:cs="Bahij Lotus"/>
          <w:spacing w:val="2"/>
          <w:sz w:val="30"/>
          <w:szCs w:val="30"/>
          <w:rtl/>
        </w:rPr>
      </w:pPr>
      <w:r>
        <w:rPr>
          <w:rFonts w:ascii="Bahij Lotus" w:hAnsi="Bahij Lotus" w:cs="Bahij Lotus" w:hint="cs"/>
          <w:b/>
          <w:bCs/>
          <w:sz w:val="32"/>
          <w:szCs w:val="32"/>
          <w:rtl/>
        </w:rPr>
        <w:t xml:space="preserve">- </w:t>
      </w:r>
      <w:r w:rsidR="00E85CDB" w:rsidRPr="008F7ABB">
        <w:rPr>
          <w:rFonts w:ascii="Bahij Lotus" w:hAnsi="Bahij Lotus" w:cs="Bahij Lotus"/>
          <w:b/>
          <w:bCs/>
          <w:sz w:val="32"/>
          <w:szCs w:val="32"/>
          <w:rtl/>
        </w:rPr>
        <w:t>صناعة النحاس</w:t>
      </w:r>
      <w:r w:rsidR="00E85CDB" w:rsidRPr="008F7ABB">
        <w:rPr>
          <w:rFonts w:ascii="Bahij Lotus" w:hAnsi="Bahij Lotus" w:cs="Bahij Lotus"/>
          <w:sz w:val="32"/>
          <w:szCs w:val="32"/>
          <w:rtl/>
        </w:rPr>
        <w:t xml:space="preserve">. </w:t>
      </w:r>
      <w:r w:rsidR="00E85CDB" w:rsidRPr="008F7ABB">
        <w:rPr>
          <w:rFonts w:ascii="Bahij Lotus" w:hAnsi="Bahij Lotus" w:cs="Bahij Lotus"/>
          <w:sz w:val="30"/>
          <w:szCs w:val="30"/>
          <w:rtl/>
        </w:rPr>
        <w:t>رغم أنّ</w:t>
      </w:r>
      <w:r w:rsidR="00E85CDB" w:rsidRPr="008F7ABB">
        <w:rPr>
          <w:rFonts w:ascii="Bahij Lotus" w:hAnsi="Bahij Lotus" w:cs="Bahij Lotus"/>
          <w:b/>
          <w:bCs/>
          <w:sz w:val="30"/>
          <w:szCs w:val="30"/>
          <w:rtl/>
        </w:rPr>
        <w:t xml:space="preserve"> </w:t>
      </w:r>
      <w:r w:rsidR="00E85CDB" w:rsidRPr="008F7ABB">
        <w:rPr>
          <w:rFonts w:ascii="Bahij Lotus" w:hAnsi="Bahij Lotus" w:cs="Bahij Lotus"/>
          <w:sz w:val="30"/>
          <w:szCs w:val="30"/>
          <w:rtl/>
        </w:rPr>
        <w:t>صناعة</w:t>
      </w:r>
      <w:r w:rsidR="00E85CDB" w:rsidRPr="008F7ABB">
        <w:rPr>
          <w:rFonts w:ascii="Bahij Lotus" w:hAnsi="Bahij Lotus" w:cs="Bahij Lotus"/>
          <w:sz w:val="30"/>
          <w:szCs w:val="30"/>
        </w:rPr>
        <w:t xml:space="preserve"> </w:t>
      </w:r>
      <w:r w:rsidR="00A22A42">
        <w:rPr>
          <w:rFonts w:ascii="Bahij Lotus" w:hAnsi="Bahij Lotus" w:cs="Bahij Lotus"/>
          <w:sz w:val="30"/>
          <w:szCs w:val="30"/>
          <w:rtl/>
        </w:rPr>
        <w:t>النحاس</w:t>
      </w:r>
      <w:r w:rsidR="00A22A42">
        <w:rPr>
          <w:rFonts w:ascii="Bahij Lotus" w:hAnsi="Bahij Lotus" w:cs="Bahij Lotus" w:hint="cs"/>
          <w:sz w:val="30"/>
          <w:szCs w:val="30"/>
          <w:rtl/>
        </w:rPr>
        <w:t>-</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سواء</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كان</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نحاسا</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أصفرًا</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أو</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أحمرًا</w:t>
      </w:r>
      <w:r w:rsidR="00A22A42">
        <w:rPr>
          <w:rFonts w:ascii="Bahij Lotus" w:hAnsi="Bahij Lotus" w:cs="Bahij Lotus" w:hint="cs"/>
          <w:sz w:val="30"/>
          <w:szCs w:val="30"/>
          <w:rtl/>
        </w:rPr>
        <w:t xml:space="preserve"> -</w:t>
      </w:r>
      <w:r w:rsidR="00E85CDB" w:rsidRPr="008F7ABB">
        <w:rPr>
          <w:rFonts w:ascii="Bahij Lotus" w:hAnsi="Bahij Lotus" w:cs="Bahij Lotus"/>
          <w:sz w:val="30"/>
          <w:szCs w:val="30"/>
          <w:rtl/>
        </w:rPr>
        <w:t>،</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كانت</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موجودة</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خلال</w:t>
      </w:r>
      <w:r w:rsidR="00E85CDB" w:rsidRPr="001C6676">
        <w:rPr>
          <w:rFonts w:ascii="Bahij Lotus" w:hAnsi="Bahij Lotus" w:cs="Bahij Lotus"/>
          <w:spacing w:val="-2"/>
          <w:sz w:val="30"/>
          <w:szCs w:val="30"/>
          <w:rtl/>
        </w:rPr>
        <w:t xml:space="preserve"> </w:t>
      </w:r>
      <w:r w:rsidR="00E85CDB" w:rsidRPr="00EF1EC4">
        <w:rPr>
          <w:rFonts w:ascii="Bahij Lotus" w:hAnsi="Bahij Lotus" w:cs="Bahij Lotus"/>
          <w:spacing w:val="1"/>
          <w:sz w:val="30"/>
          <w:szCs w:val="30"/>
          <w:rtl/>
        </w:rPr>
        <w:t>العصور السابقة، إلاّ أنّ</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هذه الصناعة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المعروفة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بجودتها</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تأثرت</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كثير</w:t>
      </w:r>
      <w:r w:rsidR="00EB2FEC">
        <w:rPr>
          <w:rFonts w:ascii="Bahij Lotus" w:hAnsi="Bahij Lotus" w:cs="Bahij Lotus" w:hint="cs"/>
          <w:spacing w:val="1"/>
          <w:sz w:val="30"/>
          <w:szCs w:val="30"/>
          <w:rtl/>
        </w:rPr>
        <w:t>ً</w:t>
      </w:r>
      <w:r w:rsidR="00E85CDB" w:rsidRPr="00EF1EC4">
        <w:rPr>
          <w:rFonts w:ascii="Bahij Lotus" w:hAnsi="Bahij Lotus" w:cs="Bahij Lotus"/>
          <w:spacing w:val="1"/>
          <w:sz w:val="30"/>
          <w:szCs w:val="30"/>
          <w:rtl/>
        </w:rPr>
        <w:t>ا</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في</w:t>
      </w:r>
      <w:r w:rsidR="00E85CDB" w:rsidRPr="00EF1EC4">
        <w:rPr>
          <w:rFonts w:ascii="Bahij Lotus" w:hAnsi="Bahij Lotus" w:cs="Bahij Lotus"/>
          <w:spacing w:val="1"/>
          <w:sz w:val="30"/>
          <w:szCs w:val="30"/>
        </w:rPr>
        <w:t xml:space="preserve"> </w:t>
      </w:r>
      <w:r w:rsidR="00EF1EC4" w:rsidRPr="00EF1EC4">
        <w:rPr>
          <w:rFonts w:ascii="Bahij Lotus" w:hAnsi="Bahij Lotus" w:cs="Bahij Lotus" w:hint="cs"/>
          <w:spacing w:val="1"/>
          <w:sz w:val="30"/>
          <w:szCs w:val="30"/>
          <w:rtl/>
        </w:rPr>
        <w:t xml:space="preserve">إيالة </w:t>
      </w:r>
      <w:r w:rsidR="00E85CDB" w:rsidRPr="00EF1EC4">
        <w:rPr>
          <w:rFonts w:ascii="Bahij Lotus" w:hAnsi="Bahij Lotus" w:cs="Bahij Lotus"/>
          <w:spacing w:val="1"/>
          <w:sz w:val="30"/>
          <w:szCs w:val="30"/>
          <w:rtl/>
        </w:rPr>
        <w:t>الجزائر</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بالأنماط</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المتنوعة والأشكال</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الزخرفية المستوحاة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من</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الدولة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العثمانية ؛ حيث كانت النحاسيات تأخذ</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في</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w:t>
      </w:r>
      <w:r w:rsidR="00EF1EC4" w:rsidRPr="00EF1EC4">
        <w:rPr>
          <w:rFonts w:ascii="Bahij Lotus" w:hAnsi="Bahij Lotus" w:cs="Bahij Lotus" w:hint="cs"/>
          <w:spacing w:val="1"/>
          <w:sz w:val="30"/>
          <w:szCs w:val="30"/>
          <w:rtl/>
        </w:rPr>
        <w:t>عاصمة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2"/>
          <w:sz w:val="30"/>
          <w:szCs w:val="30"/>
          <w:rtl/>
        </w:rPr>
        <w:t>أو</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في</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تلمسان</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أو</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في</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قسنطينة</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عدّة أشكال مثل صينيات كبيرة تسمى بالسنيوات، بقارج "أباريق الشاي</w:t>
      </w:r>
      <w:r w:rsidR="00A22A42">
        <w:rPr>
          <w:rFonts w:ascii="Bahij Lotus" w:hAnsi="Bahij Lotus" w:cs="Bahij Lotus"/>
          <w:spacing w:val="1"/>
          <w:sz w:val="30"/>
          <w:szCs w:val="30"/>
          <w:rtl/>
        </w:rPr>
        <w:t xml:space="preserve"> و</w:t>
      </w:r>
      <w:r w:rsidR="00E85CDB" w:rsidRPr="00EF1EC4">
        <w:rPr>
          <w:rFonts w:ascii="Bahij Lotus" w:hAnsi="Bahij Lotus" w:cs="Bahij Lotus"/>
          <w:spacing w:val="1"/>
          <w:sz w:val="30"/>
          <w:szCs w:val="30"/>
          <w:rtl/>
        </w:rPr>
        <w:t>القهوة"، سطول، مهاريس، فوانيس، مرشات أو حت</w:t>
      </w:r>
      <w:r w:rsidR="00EB2FEC">
        <w:rPr>
          <w:rFonts w:ascii="Bahij Lotus" w:hAnsi="Bahij Lotus" w:cs="Bahij Lotus" w:hint="cs"/>
          <w:spacing w:val="1"/>
          <w:sz w:val="30"/>
          <w:szCs w:val="30"/>
          <w:rtl/>
        </w:rPr>
        <w:t>ّ</w:t>
      </w:r>
      <w:r w:rsidR="00E85CDB" w:rsidRPr="00EF1EC4">
        <w:rPr>
          <w:rFonts w:ascii="Bahij Lotus" w:hAnsi="Bahij Lotus" w:cs="Bahij Lotus"/>
          <w:spacing w:val="1"/>
          <w:sz w:val="30"/>
          <w:szCs w:val="30"/>
          <w:rtl/>
        </w:rPr>
        <w:t>ى بخاخات العطر التقليدية</w:t>
      </w:r>
      <w:r w:rsidR="00E85CDB" w:rsidRPr="00EF1EC4">
        <w:rPr>
          <w:rFonts w:ascii="Bahij Lotus" w:hAnsi="Bahij Lotus" w:cs="Bahij Lotus"/>
          <w:spacing w:val="1"/>
          <w:sz w:val="30"/>
          <w:szCs w:val="30"/>
        </w:rPr>
        <w:t>.</w:t>
      </w:r>
    </w:p>
    <w:p w:rsidR="00E85CDB" w:rsidRPr="001C6676" w:rsidRDefault="00E85CDB" w:rsidP="00A22A42">
      <w:pPr>
        <w:bidi/>
        <w:spacing w:after="120"/>
        <w:ind w:firstLine="284"/>
        <w:jc w:val="both"/>
        <w:rPr>
          <w:rFonts w:ascii="Bahij Lotus" w:hAnsi="Bahij Lotus" w:cs="Bahij Lotus"/>
          <w:sz w:val="30"/>
          <w:szCs w:val="30"/>
          <w:rtl/>
        </w:rPr>
      </w:pPr>
      <w:r w:rsidRPr="001C6676">
        <w:rPr>
          <w:rFonts w:ascii="Bahij Lotus" w:hAnsi="Bahij Lotus" w:cs="Bahij Lotus"/>
          <w:sz w:val="30"/>
          <w:szCs w:val="30"/>
          <w:rtl/>
        </w:rPr>
        <w:t>أمّا فيما يخصّ البرونز، فقد اعتمد في قسنطينة والجزائر مقرعات الأبواب ذات الشكل الحلقي المعروفة في تركيا، على عكس تلمسان الّتي تبنّت الطراز الأندلسي المزخرف.</w:t>
      </w:r>
    </w:p>
    <w:p w:rsidR="00E85CDB" w:rsidRPr="002A0117" w:rsidRDefault="002C0BC2" w:rsidP="00A22A42">
      <w:pPr>
        <w:bidi/>
        <w:spacing w:after="120"/>
        <w:jc w:val="both"/>
        <w:rPr>
          <w:rFonts w:ascii="Bahij Lotus" w:hAnsi="Bahij Lotus" w:cs="Bahij Lotus"/>
          <w:spacing w:val="-2"/>
          <w:sz w:val="30"/>
          <w:szCs w:val="30"/>
          <w:rtl/>
        </w:rPr>
      </w:pPr>
      <w:r>
        <w:rPr>
          <w:rFonts w:ascii="Bahij Lotus" w:hAnsi="Bahij Lotus" w:cs="Bahij Lotus" w:hint="cs"/>
          <w:b/>
          <w:bCs/>
          <w:spacing w:val="-4"/>
          <w:sz w:val="32"/>
          <w:szCs w:val="32"/>
          <w:rtl/>
        </w:rPr>
        <w:t xml:space="preserve">- </w:t>
      </w:r>
      <w:r w:rsidR="00E85CDB" w:rsidRPr="00EF1EC4">
        <w:rPr>
          <w:rFonts w:ascii="Bahij Lotus" w:hAnsi="Bahij Lotus" w:cs="Bahij Lotus"/>
          <w:b/>
          <w:bCs/>
          <w:spacing w:val="-4"/>
          <w:sz w:val="32"/>
          <w:szCs w:val="32"/>
          <w:rtl/>
        </w:rPr>
        <w:t xml:space="preserve">صناعة النسيج. </w:t>
      </w:r>
      <w:r w:rsidR="00E85CDB" w:rsidRPr="00EF1EC4">
        <w:rPr>
          <w:rFonts w:ascii="Bahij Lotus" w:hAnsi="Bahij Lotus" w:cs="Bahij Lotus"/>
          <w:spacing w:val="-4"/>
          <w:sz w:val="30"/>
          <w:szCs w:val="30"/>
          <w:rtl/>
        </w:rPr>
        <w:t xml:space="preserve">اشتهر العثمانيون بنسج ملابس الحرير بأنواعه </w:t>
      </w:r>
      <w:r w:rsidR="00A22A42">
        <w:rPr>
          <w:rFonts w:ascii="Bahij Lotus" w:hAnsi="Bahij Lotus" w:cs="Bahij Lotus"/>
          <w:spacing w:val="-4"/>
          <w:sz w:val="30"/>
          <w:szCs w:val="30"/>
          <w:rtl/>
        </w:rPr>
        <w:t>المختلفة مثل المخمل (القطيفة) و</w:t>
      </w:r>
      <w:r w:rsidR="00E85CDB" w:rsidRPr="00EF1EC4">
        <w:rPr>
          <w:rFonts w:ascii="Bahij Lotus" w:hAnsi="Bahij Lotus" w:cs="Bahij Lotus"/>
          <w:spacing w:val="-4"/>
          <w:sz w:val="30"/>
          <w:szCs w:val="30"/>
          <w:rtl/>
        </w:rPr>
        <w:t>الإبرسيم</w:t>
      </w:r>
      <w:r w:rsidR="00E85CDB" w:rsidRPr="001C6676">
        <w:rPr>
          <w:rFonts w:ascii="Bahij Lotus" w:hAnsi="Bahij Lotus" w:cs="Bahij Lotus"/>
          <w:sz w:val="30"/>
          <w:szCs w:val="30"/>
          <w:rtl/>
        </w:rPr>
        <w:t xml:space="preserve"> والجوخ الموّشى بالذهب. وكان هذا بفضل الموروث البيزنطي الّذي جعل من بورصة عاصمة للصناعات الحريرية في الإمبراطورية. وبإيالة الجزائر، كانت مدينتي تلمسان والجزائر في العهد العثماني أهمّ مراكز صناعة المنسوجات الحريرية ؛ و</w:t>
      </w:r>
      <w:r w:rsidR="00A22A42">
        <w:rPr>
          <w:rFonts w:ascii="Bahij Lotus" w:hAnsi="Bahij Lotus" w:cs="Bahij Lotus"/>
          <w:sz w:val="30"/>
          <w:szCs w:val="30"/>
          <w:rtl/>
        </w:rPr>
        <w:t>من المنت</w:t>
      </w:r>
      <w:r w:rsidR="00E85CDB" w:rsidRPr="001C6676">
        <w:rPr>
          <w:rFonts w:ascii="Bahij Lotus" w:hAnsi="Bahij Lotus" w:cs="Bahij Lotus"/>
          <w:sz w:val="30"/>
          <w:szCs w:val="30"/>
          <w:rtl/>
        </w:rPr>
        <w:t xml:space="preserve">جات الّتي اشتهروا بها نجد الأحزمة </w:t>
      </w:r>
      <w:r w:rsidR="00E85CDB" w:rsidRPr="001C6676">
        <w:rPr>
          <w:rFonts w:ascii="Bahij Lotus" w:hAnsi="Bahij Lotus" w:cs="Bahij Lotus"/>
          <w:spacing w:val="3"/>
          <w:sz w:val="30"/>
          <w:szCs w:val="30"/>
          <w:rtl/>
        </w:rPr>
        <w:t>الحريريّة ذات الحواشي المزيّنة بالألوان اللامعة الحمراء والبنفسجيّة، والأحزمة المرصّعة بالذهب</w:t>
      </w:r>
      <w:r w:rsidR="00E85CDB" w:rsidRPr="001C6676">
        <w:rPr>
          <w:rFonts w:ascii="Bahij Lotus" w:hAnsi="Bahij Lotus" w:cs="Bahij Lotus"/>
          <w:sz w:val="30"/>
          <w:szCs w:val="30"/>
          <w:rtl/>
        </w:rPr>
        <w:t xml:space="preserve"> </w:t>
      </w:r>
      <w:r w:rsidR="00A22A42">
        <w:rPr>
          <w:rFonts w:ascii="Bahij Lotus" w:hAnsi="Bahij Lotus" w:cs="Bahij Lotus"/>
          <w:spacing w:val="-2"/>
          <w:sz w:val="30"/>
          <w:szCs w:val="30"/>
          <w:rtl/>
        </w:rPr>
        <w:t>و</w:t>
      </w:r>
      <w:r w:rsidR="00E85CDB" w:rsidRPr="002A0117">
        <w:rPr>
          <w:rFonts w:ascii="Bahij Lotus" w:hAnsi="Bahij Lotus" w:cs="Bahij Lotus"/>
          <w:spacing w:val="-2"/>
          <w:sz w:val="30"/>
          <w:szCs w:val="30"/>
          <w:rtl/>
        </w:rPr>
        <w:t>الفضّة الّتي عرفت "بالحزام ال</w:t>
      </w:r>
      <w:r w:rsidR="001C6676" w:rsidRPr="002A0117">
        <w:rPr>
          <w:rFonts w:ascii="Bahij Lotus" w:hAnsi="Bahij Lotus" w:cs="Bahij Lotus"/>
          <w:spacing w:val="-2"/>
          <w:sz w:val="30"/>
          <w:szCs w:val="30"/>
          <w:rtl/>
        </w:rPr>
        <w:t xml:space="preserve">شاوشي"، و"الحزام الكريتلي"، </w:t>
      </w:r>
      <w:r w:rsidR="00E85CDB" w:rsidRPr="002A0117">
        <w:rPr>
          <w:rFonts w:ascii="Bahij Lotus" w:hAnsi="Bahij Lotus" w:cs="Bahij Lotus"/>
          <w:spacing w:val="-2"/>
          <w:sz w:val="30"/>
          <w:szCs w:val="30"/>
          <w:rtl/>
        </w:rPr>
        <w:t>إضافة</w:t>
      </w:r>
      <w:r w:rsidR="002A0117">
        <w:rPr>
          <w:rFonts w:ascii="Bahij Lotus" w:hAnsi="Bahij Lotus" w:cs="Bahij Lotus" w:hint="cs"/>
          <w:spacing w:val="-2"/>
          <w:sz w:val="30"/>
          <w:szCs w:val="30"/>
          <w:rtl/>
        </w:rPr>
        <w:t>ً</w:t>
      </w:r>
      <w:r w:rsidR="00E85CDB" w:rsidRPr="002A0117">
        <w:rPr>
          <w:rFonts w:ascii="Bahij Lotus" w:hAnsi="Bahij Lotus" w:cs="Bahij Lotus"/>
          <w:spacing w:val="-2"/>
          <w:sz w:val="30"/>
          <w:szCs w:val="30"/>
          <w:rtl/>
        </w:rPr>
        <w:t xml:space="preserve"> إلى العمائم الحريرية والصدريات</w:t>
      </w:r>
      <w:r w:rsidR="002A0117">
        <w:rPr>
          <w:rFonts w:ascii="Bahij Lotus" w:hAnsi="Bahij Lotus" w:cs="Bahij Lotus"/>
          <w:sz w:val="30"/>
          <w:szCs w:val="30"/>
          <w:rtl/>
        </w:rPr>
        <w:t xml:space="preserve"> الرجالية المعروفة بالبديعية.</w:t>
      </w:r>
      <w:r w:rsidR="00EB2FEC">
        <w:rPr>
          <w:rFonts w:ascii="Bahij Lotus" w:hAnsi="Bahij Lotus" w:cs="Bahij Lotus" w:hint="cs"/>
          <w:sz w:val="30"/>
          <w:szCs w:val="30"/>
          <w:rtl/>
        </w:rPr>
        <w:t xml:space="preserve"> </w:t>
      </w:r>
      <w:r w:rsidR="00E85CDB" w:rsidRPr="002A0117">
        <w:rPr>
          <w:rFonts w:ascii="Bahij Lotus" w:hAnsi="Bahij Lotus" w:cs="Bahij Lotus"/>
          <w:spacing w:val="-2"/>
          <w:sz w:val="30"/>
          <w:szCs w:val="30"/>
          <w:rtl/>
        </w:rPr>
        <w:t>كما كان للحاكة منتجات أخرى من الألبسة الفاخرة هي جبّة الجيابادولي، القفطان والكركه (المعروف في اللغة الدارجة بالكراكو) الّتي كانت ترتديها النساء في المناسبات. وكذلك اشتهر العثمانيون بصناعة الجوارب والقواويق (جمع قاووق)، وهي قلانس طويلة كان يلبسها الأتراك.</w:t>
      </w:r>
    </w:p>
    <w:p w:rsidR="00E85CDB" w:rsidRPr="001C6676" w:rsidRDefault="002C0BC2" w:rsidP="00A22A42">
      <w:pPr>
        <w:bidi/>
        <w:spacing w:after="120"/>
        <w:jc w:val="both"/>
        <w:rPr>
          <w:rFonts w:ascii="Bahij Lotus" w:hAnsi="Bahij Lotus" w:cs="Bahij Lotus"/>
          <w:sz w:val="30"/>
          <w:szCs w:val="30"/>
          <w:rtl/>
          <w:lang w:bidi="ar-DZ"/>
        </w:rPr>
      </w:pPr>
      <w:r>
        <w:rPr>
          <w:rFonts w:ascii="Bahij Lotus" w:hAnsi="Bahij Lotus" w:cs="Bahij Lotus" w:hint="cs"/>
          <w:b/>
          <w:bCs/>
          <w:sz w:val="32"/>
          <w:szCs w:val="32"/>
          <w:rtl/>
        </w:rPr>
        <w:lastRenderedPageBreak/>
        <w:t xml:space="preserve">- </w:t>
      </w:r>
      <w:r w:rsidR="00E85CDB" w:rsidRPr="00EF1EC4">
        <w:rPr>
          <w:rFonts w:ascii="Bahij Lotus" w:hAnsi="Bahij Lotus" w:cs="Bahij Lotus"/>
          <w:b/>
          <w:bCs/>
          <w:sz w:val="32"/>
          <w:szCs w:val="32"/>
          <w:rtl/>
        </w:rPr>
        <w:t xml:space="preserve">النجارة الراقية. </w:t>
      </w:r>
      <w:r w:rsidR="00E85CDB" w:rsidRPr="001C6676">
        <w:rPr>
          <w:rFonts w:ascii="Bahij Lotus" w:hAnsi="Bahij Lotus" w:cs="Bahij Lotus"/>
          <w:sz w:val="30"/>
          <w:szCs w:val="30"/>
          <w:rtl/>
        </w:rPr>
        <w:t>قام النجّارون في الجزائر بإنجاز مصاريع أبواب كبيرة بتجميع لويحات بشكل هندسي راقي، كما قاموا بالتفنّن في نجارة الدرابزونات، المشربيات والسقوف المنقوشة والمزوّقة، مقتبسين بذلك إلى حدّ بعيد التقنية والزخرفة العثمانية.</w:t>
      </w:r>
    </w:p>
    <w:p w:rsidR="00E85CDB" w:rsidRDefault="002C0BC2" w:rsidP="00A22A42">
      <w:pPr>
        <w:bidi/>
        <w:spacing w:after="120"/>
        <w:jc w:val="both"/>
        <w:rPr>
          <w:rFonts w:ascii="Bahij Lotus" w:hAnsi="Bahij Lotus" w:cs="Bahij Lotus"/>
          <w:sz w:val="30"/>
          <w:szCs w:val="30"/>
          <w:rtl/>
          <w:lang w:val="en-US"/>
        </w:rPr>
      </w:pPr>
      <w:r>
        <w:rPr>
          <w:rFonts w:ascii="Bahij Lotus" w:hAnsi="Bahij Lotus" w:cs="Bahij Lotus" w:hint="cs"/>
          <w:b/>
          <w:bCs/>
          <w:spacing w:val="2"/>
          <w:sz w:val="32"/>
          <w:szCs w:val="32"/>
          <w:rtl/>
          <w:lang w:val="en-US" w:bidi="ar-DZ"/>
        </w:rPr>
        <w:t xml:space="preserve">- </w:t>
      </w:r>
      <w:r w:rsidR="00E85CDB" w:rsidRPr="008F7ABB">
        <w:rPr>
          <w:rFonts w:ascii="Bahij Lotus" w:hAnsi="Bahij Lotus" w:cs="Bahij Lotus"/>
          <w:b/>
          <w:bCs/>
          <w:spacing w:val="2"/>
          <w:sz w:val="32"/>
          <w:szCs w:val="32"/>
          <w:rtl/>
          <w:lang w:val="en-US"/>
        </w:rPr>
        <w:t xml:space="preserve">العمران. </w:t>
      </w:r>
      <w:r w:rsidR="00E85CDB" w:rsidRPr="008F7ABB">
        <w:rPr>
          <w:rFonts w:ascii="Bahij Lotus" w:hAnsi="Bahij Lotus" w:cs="Bahij Lotus"/>
          <w:spacing w:val="2"/>
          <w:sz w:val="30"/>
          <w:szCs w:val="30"/>
          <w:rtl/>
          <w:lang w:val="en-US"/>
        </w:rPr>
        <w:t>يظهر الأثر العثماني جليًا في العمران خصوصًا في بعض الأضرحة والحمّامات والمساجد والقلاع والأبراج والطبخانات والثكنات الّتي نجت من التدمير الاستعماري، مثل الجامع الجديد</w:t>
      </w:r>
      <w:r w:rsidR="00E85CDB" w:rsidRPr="001C6676">
        <w:rPr>
          <w:rFonts w:ascii="Bahij Lotus" w:hAnsi="Bahij Lotus" w:cs="Bahij Lotus"/>
          <w:sz w:val="30"/>
          <w:szCs w:val="30"/>
          <w:rtl/>
          <w:lang w:val="en-US"/>
        </w:rPr>
        <w:t xml:space="preserve"> الّذي بني خلال الفترة (60</w:t>
      </w:r>
      <w:r w:rsidR="00E85CDB" w:rsidRPr="001C6676">
        <w:rPr>
          <w:rFonts w:ascii="Bahij Lotus" w:hAnsi="Bahij Lotus" w:cs="Bahij Lotus"/>
          <w:sz w:val="30"/>
          <w:szCs w:val="30"/>
          <w:rtl/>
          <w:lang w:bidi="ar-DZ"/>
        </w:rPr>
        <w:t>-</w:t>
      </w:r>
      <w:r w:rsidR="00E85CDB" w:rsidRPr="001C6676">
        <w:rPr>
          <w:rFonts w:ascii="Bahij Lotus" w:hAnsi="Bahij Lotus" w:cs="Bahij Lotus"/>
          <w:sz w:val="30"/>
          <w:szCs w:val="30"/>
          <w:rtl/>
          <w:lang w:val="en-US"/>
        </w:rPr>
        <w:t>1665) وفق الطراز الأناضولي، وبرج مولاي حسن (حصن الإمبراطور) المهيب الّذي بني منتصف القرن السادس عشر، وثكنة باب عزّون الجميلة الّت</w:t>
      </w:r>
      <w:r w:rsidR="00A22A42">
        <w:rPr>
          <w:rFonts w:ascii="Bahij Lotus" w:hAnsi="Bahij Lotus" w:cs="Bahij Lotus"/>
          <w:sz w:val="30"/>
          <w:szCs w:val="30"/>
          <w:rtl/>
          <w:lang w:val="en-US"/>
        </w:rPr>
        <w:t>ي بنيت في نفس الوقت تقريبًا ؛ و</w:t>
      </w:r>
      <w:r w:rsidR="00E85CDB" w:rsidRPr="001C6676">
        <w:rPr>
          <w:rFonts w:ascii="Bahij Lotus" w:hAnsi="Bahij Lotus" w:cs="Bahij Lotus"/>
          <w:sz w:val="30"/>
          <w:szCs w:val="30"/>
          <w:rtl/>
          <w:lang w:val="en-US"/>
        </w:rPr>
        <w:t>كلّها تعتبر نماذج حيّة للتأثير العمراني العثماني في الجزائر.</w:t>
      </w:r>
    </w:p>
    <w:p w:rsidR="009F7923" w:rsidRPr="001C6676" w:rsidRDefault="009F7923" w:rsidP="009F7923">
      <w:pPr>
        <w:bidi/>
        <w:spacing w:after="120"/>
        <w:jc w:val="center"/>
        <w:rPr>
          <w:rFonts w:ascii="Bahij Lotus" w:hAnsi="Bahij Lotus" w:cs="Bahij Lotus"/>
          <w:sz w:val="30"/>
          <w:szCs w:val="30"/>
          <w:rtl/>
          <w:lang w:val="en-US"/>
        </w:rPr>
      </w:pPr>
      <w:r>
        <w:rPr>
          <w:noProof/>
        </w:rPr>
        <w:drawing>
          <wp:inline distT="0" distB="0" distL="0" distR="0">
            <wp:extent cx="6187522" cy="3970866"/>
            <wp:effectExtent l="0" t="0" r="3810" b="0"/>
            <wp:docPr id="1" name="Image 1" descr="https://upload.wikimedia.org/wikipedia/commons/thumb/1/1c/Bordj_moulay_hassan_XIXe_si%C3%A8cle.jpg/640px-Bordj_moulay_hassan_XIXe_si%C3%A8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c/Bordj_moulay_hassan_XIXe_si%C3%A8cle.jpg/640px-Bordj_moulay_hassan_XIXe_si%C3%A8cle.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colorTemperature colorTemp="4700"/>
                              </a14:imgEffect>
                              <a14:imgEffect>
                                <a14:saturation sat="66000"/>
                              </a14:imgEffect>
                              <a14:imgEffect>
                                <a14:brightnessContrast bright="20000" contrast="20000"/>
                              </a14:imgEffect>
                            </a14:imgLayer>
                          </a14:imgProps>
                        </a:ext>
                        <a:ext uri="{28A0092B-C50C-407E-A947-70E740481C1C}">
                          <a14:useLocalDpi xmlns:a14="http://schemas.microsoft.com/office/drawing/2010/main" val="0"/>
                        </a:ext>
                      </a:extLst>
                    </a:blip>
                    <a:srcRect l="440" t="456" r="1060" b="1462"/>
                    <a:stretch/>
                  </pic:blipFill>
                  <pic:spPr bwMode="auto">
                    <a:xfrm>
                      <a:off x="0" y="0"/>
                      <a:ext cx="6202787" cy="3980663"/>
                    </a:xfrm>
                    <a:prstGeom prst="rect">
                      <a:avLst/>
                    </a:prstGeom>
                    <a:noFill/>
                    <a:ln>
                      <a:noFill/>
                    </a:ln>
                    <a:extLst>
                      <a:ext uri="{53640926-AAD7-44D8-BBD7-CCE9431645EC}">
                        <a14:shadowObscured xmlns:a14="http://schemas.microsoft.com/office/drawing/2010/main"/>
                      </a:ext>
                    </a:extLst>
                  </pic:spPr>
                </pic:pic>
              </a:graphicData>
            </a:graphic>
          </wp:inline>
        </w:drawing>
      </w:r>
    </w:p>
    <w:p w:rsidR="00E85CDB" w:rsidRPr="001C6676" w:rsidRDefault="00E85CDB" w:rsidP="00A22A42">
      <w:pPr>
        <w:bidi/>
        <w:spacing w:after="120"/>
        <w:ind w:firstLine="284"/>
        <w:jc w:val="both"/>
        <w:rPr>
          <w:rFonts w:ascii="Bahij Lotus" w:hAnsi="Bahij Lotus" w:cs="Bahij Lotus"/>
          <w:sz w:val="30"/>
          <w:szCs w:val="30"/>
          <w:rtl/>
          <w:lang w:val="en-US"/>
        </w:rPr>
      </w:pPr>
      <w:r w:rsidRPr="001C6676">
        <w:rPr>
          <w:rFonts w:ascii="Bahij Lotus" w:hAnsi="Bahij Lotus" w:cs="Bahij Lotus"/>
          <w:sz w:val="30"/>
          <w:szCs w:val="30"/>
          <w:rtl/>
          <w:lang w:val="en-US"/>
        </w:rPr>
        <w:t>أمّا فيما يخصّ المنازل والقصور، فيبرز في اعتماد البناء من عدّة طوابق، والنوافذ القليلة المطلّة على الخارج والمسيّجة بالقضبان، واستخدام القبب والإيوانات، وكذا التزيين بالزخارف و</w:t>
      </w:r>
      <w:r w:rsidR="00A22A42">
        <w:rPr>
          <w:rFonts w:ascii="Bahij Lotus" w:hAnsi="Bahij Lotus" w:cs="Bahij Lotus"/>
          <w:sz w:val="30"/>
          <w:szCs w:val="30"/>
          <w:rtl/>
          <w:lang w:val="en-US"/>
        </w:rPr>
        <w:t>الخطوط و</w:t>
      </w:r>
      <w:r w:rsidRPr="001C6676">
        <w:rPr>
          <w:rFonts w:ascii="Bahij Lotus" w:hAnsi="Bahij Lotus" w:cs="Bahij Lotus"/>
          <w:sz w:val="30"/>
          <w:szCs w:val="30"/>
          <w:rtl/>
          <w:lang w:val="en-US"/>
        </w:rPr>
        <w:t>الأشكال الهندسية المقتبسة من الفن العثماني.</w:t>
      </w:r>
    </w:p>
    <w:p w:rsidR="00E85CDB" w:rsidRPr="001C6676" w:rsidRDefault="002C0BC2" w:rsidP="00A22A42">
      <w:pPr>
        <w:bidi/>
        <w:spacing w:after="120"/>
        <w:jc w:val="both"/>
        <w:rPr>
          <w:rFonts w:ascii="Bahij Lotus" w:hAnsi="Bahij Lotus" w:cs="Bahij Lotus"/>
          <w:sz w:val="30"/>
          <w:szCs w:val="30"/>
          <w:rtl/>
        </w:rPr>
      </w:pPr>
      <w:r>
        <w:rPr>
          <w:rFonts w:ascii="Bahij Lotus" w:hAnsi="Bahij Lotus" w:cs="Bahij Lotus" w:hint="cs"/>
          <w:b/>
          <w:bCs/>
          <w:sz w:val="32"/>
          <w:szCs w:val="32"/>
          <w:rtl/>
        </w:rPr>
        <w:lastRenderedPageBreak/>
        <w:t xml:space="preserve">- </w:t>
      </w:r>
      <w:r w:rsidR="00E85CDB" w:rsidRPr="00EF1EC4">
        <w:rPr>
          <w:rFonts w:ascii="Bahij Lotus" w:hAnsi="Bahij Lotus" w:cs="Bahij Lotus"/>
          <w:b/>
          <w:bCs/>
          <w:sz w:val="32"/>
          <w:szCs w:val="32"/>
          <w:rtl/>
        </w:rPr>
        <w:t>الخطّ</w:t>
      </w:r>
      <w:r w:rsidR="00E85CDB" w:rsidRPr="00EF1EC4">
        <w:rPr>
          <w:rFonts w:ascii="Bahij Lotus" w:hAnsi="Bahij Lotus" w:cs="Bahij Lotus"/>
          <w:sz w:val="32"/>
          <w:szCs w:val="32"/>
          <w:rtl/>
        </w:rPr>
        <w:t xml:space="preserve">. </w:t>
      </w:r>
      <w:r w:rsidR="00E85CDB" w:rsidRPr="001C6676">
        <w:rPr>
          <w:rFonts w:ascii="Bahij Lotus" w:hAnsi="Bahij Lotus" w:cs="Bahij Lotus"/>
          <w:sz w:val="30"/>
          <w:szCs w:val="30"/>
          <w:rtl/>
        </w:rPr>
        <w:t>أدخل العثمانيون خطوطهم المعروفة بالديواني (الهمايوني)، والرقعة والسياقت مع وفود العلماء والكتّاب الإداريين (الخوجات) والخطّاطين المتخصّصين، أمث</w:t>
      </w:r>
      <w:r w:rsidR="00A22A42">
        <w:rPr>
          <w:rFonts w:ascii="Bahij Lotus" w:hAnsi="Bahij Lotus" w:cs="Bahij Lotus"/>
          <w:sz w:val="30"/>
          <w:szCs w:val="30"/>
          <w:rtl/>
        </w:rPr>
        <w:t>ال حسين بن عبد الله الجزائري، و</w:t>
      </w:r>
      <w:r w:rsidR="00E85CDB" w:rsidRPr="001C6676">
        <w:rPr>
          <w:rFonts w:ascii="Bahij Lotus" w:hAnsi="Bahij Lotus" w:cs="Bahij Lotus"/>
          <w:sz w:val="30"/>
          <w:szCs w:val="30"/>
          <w:rtl/>
        </w:rPr>
        <w:t>كان من أشهر الخطّاطين في مدينة الجزائر بكير حفيظ خوجة، وكذلك إبراهيم الجركلي الّذي نقش الآيات المحفورة في جامع كتشاوة والمعلّم اللابلابجي الّذي نقش باب جامع علي بتشين ؛ وقد اشتهرت أسرة ابن صارمشيق التلمسانية بهندسة البناء والنقش والخطوط، ومن بينهم محمّد بن صارمشيق الّذي وجدت نقوشه على عدّة آثار عمرانية</w:t>
      </w:r>
      <w:r w:rsidR="00EB2FEC">
        <w:rPr>
          <w:rFonts w:ascii="Bahij Lotus" w:hAnsi="Bahij Lotus" w:cs="Bahij Lotus" w:hint="cs"/>
          <w:sz w:val="30"/>
          <w:szCs w:val="30"/>
          <w:rtl/>
        </w:rPr>
        <w:t xml:space="preserve"> ؛</w:t>
      </w:r>
      <w:r w:rsidR="00E85CDB" w:rsidRPr="001C6676">
        <w:rPr>
          <w:rFonts w:ascii="Bahij Lotus" w:hAnsi="Bahij Lotus" w:cs="Bahij Lotus"/>
          <w:sz w:val="30"/>
          <w:szCs w:val="30"/>
          <w:rtl/>
        </w:rPr>
        <w:t xml:space="preserve"> ومن قسنطينة</w:t>
      </w:r>
      <w:r w:rsidR="00EB2FEC">
        <w:rPr>
          <w:rFonts w:ascii="Bahij Lotus" w:hAnsi="Bahij Lotus" w:cs="Bahij Lotus" w:hint="cs"/>
          <w:sz w:val="30"/>
          <w:szCs w:val="30"/>
          <w:rtl/>
        </w:rPr>
        <w:t>،</w:t>
      </w:r>
      <w:r w:rsidR="00E85CDB" w:rsidRPr="001C6676">
        <w:rPr>
          <w:rFonts w:ascii="Bahij Lotus" w:hAnsi="Bahij Lotus" w:cs="Bahij Lotus"/>
          <w:sz w:val="30"/>
          <w:szCs w:val="30"/>
          <w:rtl/>
        </w:rPr>
        <w:t xml:space="preserve"> اشتهر أبو عبد الله بن العطّار بجودة الخطّ</w:t>
      </w:r>
      <w:r w:rsidR="00EB2FEC">
        <w:rPr>
          <w:rFonts w:ascii="Bahij Lotus" w:hAnsi="Bahij Lotus" w:cs="Bahij Lotus" w:hint="cs"/>
          <w:sz w:val="30"/>
          <w:szCs w:val="30"/>
          <w:rtl/>
        </w:rPr>
        <w:t>،</w:t>
      </w:r>
      <w:r w:rsidR="00E85CDB" w:rsidRPr="001C6676">
        <w:rPr>
          <w:rFonts w:ascii="Bahij Lotus" w:hAnsi="Bahij Lotus" w:cs="Bahij Lotus"/>
          <w:sz w:val="30"/>
          <w:szCs w:val="30"/>
          <w:rtl/>
        </w:rPr>
        <w:t xml:space="preserve"> وهو من أسرة تولّت الوظائف الرسمية.</w:t>
      </w:r>
    </w:p>
    <w:p w:rsidR="00E85CDB" w:rsidRPr="001C6676" w:rsidRDefault="002C0BC2" w:rsidP="00A22A42">
      <w:pPr>
        <w:bidi/>
        <w:spacing w:after="120"/>
        <w:jc w:val="both"/>
        <w:rPr>
          <w:rFonts w:ascii="Bahij Lotus" w:hAnsi="Bahij Lotus" w:cs="Bahij Lotus"/>
          <w:sz w:val="30"/>
          <w:szCs w:val="30"/>
          <w:rtl/>
          <w:lang w:val="en-US"/>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الزراعة. </w:t>
      </w:r>
      <w:r w:rsidR="00E85CDB" w:rsidRPr="001C6676">
        <w:rPr>
          <w:rFonts w:ascii="Bahij Lotus" w:hAnsi="Bahij Lotus" w:cs="Bahij Lotus"/>
          <w:sz w:val="30"/>
          <w:szCs w:val="30"/>
          <w:rtl/>
          <w:lang w:val="en-US"/>
        </w:rPr>
        <w:t>لقد نشر الأتراك زراعة خضر لم تكن معروفة كثيرًا من قبل في الجزائر مثل البنجار (الشمندر الأحمر) والبراصة (الكرّاث)، بالإضافة إلى الملوخية ؛ وفي هذا الصدد، تجدر بنا الإشارة إلى أنّهم طوّروا إلى جانب ذلك طرق حفظ الأغذية مثل الطرشي (المخلّلات) و</w:t>
      </w:r>
      <w:r w:rsidR="00A22A42">
        <w:rPr>
          <w:rFonts w:ascii="Bahij Lotus" w:hAnsi="Bahij Lotus" w:cs="Bahij Lotus"/>
          <w:sz w:val="30"/>
          <w:szCs w:val="30"/>
          <w:rtl/>
          <w:lang w:val="en-US"/>
        </w:rPr>
        <w:t>القاورمة، و</w:t>
      </w:r>
      <w:r w:rsidR="00E85CDB" w:rsidRPr="001C6676">
        <w:rPr>
          <w:rFonts w:ascii="Bahij Lotus" w:hAnsi="Bahij Lotus" w:cs="Bahij Lotus"/>
          <w:sz w:val="30"/>
          <w:szCs w:val="30"/>
          <w:rtl/>
          <w:lang w:val="en-US"/>
        </w:rPr>
        <w:t xml:space="preserve">كذا صناعة الثلج المستخرج من مطامير الثلج في </w:t>
      </w:r>
      <w:r>
        <w:rPr>
          <w:rFonts w:ascii="Bahij Lotus" w:hAnsi="Bahij Lotus" w:cs="Bahij Lotus" w:hint="cs"/>
          <w:sz w:val="30"/>
          <w:szCs w:val="30"/>
          <w:rtl/>
          <w:lang w:val="en-US"/>
        </w:rPr>
        <w:t>نقاط معيّنة من</w:t>
      </w:r>
      <w:r w:rsidR="00E85CDB" w:rsidRPr="001C6676">
        <w:rPr>
          <w:rFonts w:ascii="Bahij Lotus" w:hAnsi="Bahij Lotus" w:cs="Bahij Lotus"/>
          <w:sz w:val="30"/>
          <w:szCs w:val="30"/>
          <w:rtl/>
          <w:lang w:val="en-US"/>
        </w:rPr>
        <w:t xml:space="preserve"> جبال الأطلس البليدي.</w:t>
      </w:r>
    </w:p>
    <w:p w:rsidR="00E85CDB" w:rsidRPr="001C6676" w:rsidRDefault="002C0BC2" w:rsidP="00A22A42">
      <w:pPr>
        <w:bidi/>
        <w:spacing w:after="120"/>
        <w:jc w:val="both"/>
        <w:rPr>
          <w:rFonts w:ascii="Bahij Lotus" w:hAnsi="Bahij Lotus" w:cs="Bahij Lotus"/>
          <w:sz w:val="30"/>
          <w:szCs w:val="30"/>
          <w:rtl/>
          <w:lang w:val="en-US"/>
        </w:rPr>
      </w:pPr>
      <w:r>
        <w:rPr>
          <w:rFonts w:ascii="Bahij Lotus" w:hAnsi="Bahij Lotus" w:cs="Bahij Lotus" w:hint="cs"/>
          <w:b/>
          <w:bCs/>
          <w:sz w:val="32"/>
          <w:szCs w:val="32"/>
          <w:rtl/>
          <w:lang w:val="en-US"/>
        </w:rPr>
        <w:t xml:space="preserve">- </w:t>
      </w:r>
      <w:r w:rsidR="008F7ABB">
        <w:rPr>
          <w:rFonts w:ascii="Bahij Lotus" w:hAnsi="Bahij Lotus" w:cs="Bahij Lotus"/>
          <w:b/>
          <w:bCs/>
          <w:sz w:val="32"/>
          <w:szCs w:val="32"/>
          <w:rtl/>
          <w:lang w:val="en-US"/>
        </w:rPr>
        <w:t>الطبخ.</w:t>
      </w:r>
      <w:r w:rsidR="00E85CDB" w:rsidRPr="001C6676">
        <w:rPr>
          <w:rFonts w:ascii="Bahij Lotus" w:hAnsi="Bahij Lotus" w:cs="Bahij Lotus"/>
          <w:sz w:val="30"/>
          <w:szCs w:val="30"/>
          <w:rtl/>
          <w:lang w:val="en-US"/>
        </w:rPr>
        <w:t xml:space="preserve"> جرى اعتماد بعض الأطباق الشهية و المتنوعة المتداولة في المطبخ التركي على غرار أطباق </w:t>
      </w:r>
      <w:r w:rsidR="00E85CDB" w:rsidRPr="008F7ABB">
        <w:rPr>
          <w:rFonts w:ascii="Bahij Lotus" w:hAnsi="Bahij Lotus" w:cs="Bahij Lotus"/>
          <w:spacing w:val="-2"/>
          <w:sz w:val="30"/>
          <w:szCs w:val="30"/>
          <w:rtl/>
          <w:lang w:val="en-US"/>
        </w:rPr>
        <w:t>اللحوم مثل الضولمة والقبامة والبرانية (بريان) والطباهج والكباب والباصطرمة (باش طرمة) والكفتة</w:t>
      </w:r>
      <w:r w:rsidR="00E85CDB" w:rsidRPr="001C6676">
        <w:rPr>
          <w:rFonts w:ascii="Bahij Lotus" w:hAnsi="Bahij Lotus" w:cs="Bahij Lotus"/>
          <w:sz w:val="30"/>
          <w:szCs w:val="30"/>
          <w:rtl/>
          <w:lang w:val="en-US"/>
        </w:rPr>
        <w:t xml:space="preserve"> </w:t>
      </w:r>
      <w:r w:rsidR="00A22A42">
        <w:rPr>
          <w:rFonts w:ascii="Bahij Lotus" w:hAnsi="Bahij Lotus" w:cs="Bahij Lotus"/>
          <w:spacing w:val="2"/>
          <w:sz w:val="30"/>
          <w:szCs w:val="30"/>
          <w:rtl/>
          <w:lang w:val="en-US"/>
        </w:rPr>
        <w:t>و</w:t>
      </w:r>
      <w:r w:rsidR="00E85CDB" w:rsidRPr="008F7ABB">
        <w:rPr>
          <w:rFonts w:ascii="Bahij Lotus" w:hAnsi="Bahij Lotus" w:cs="Bahij Lotus"/>
          <w:spacing w:val="2"/>
          <w:sz w:val="30"/>
          <w:szCs w:val="30"/>
          <w:rtl/>
          <w:lang w:val="en-US"/>
        </w:rPr>
        <w:t xml:space="preserve">اليهني (يخني) ؛ والعجائن مثل البوراك "فطيرة" والبرغل "جريش القمح" والرشتة "إطرية"، إلخ. ؛ </w:t>
      </w:r>
      <w:r w:rsidR="00A22A42">
        <w:rPr>
          <w:rFonts w:ascii="Bahij Lotus" w:hAnsi="Bahij Lotus" w:cs="Bahij Lotus"/>
          <w:spacing w:val="-2"/>
          <w:sz w:val="30"/>
          <w:szCs w:val="30"/>
          <w:rtl/>
          <w:lang w:val="en-US"/>
        </w:rPr>
        <w:t>و</w:t>
      </w:r>
      <w:r w:rsidR="00E85CDB" w:rsidRPr="008F7ABB">
        <w:rPr>
          <w:rFonts w:ascii="Bahij Lotus" w:hAnsi="Bahij Lotus" w:cs="Bahij Lotus"/>
          <w:spacing w:val="-2"/>
          <w:sz w:val="30"/>
          <w:szCs w:val="30"/>
          <w:rtl/>
          <w:lang w:val="en-US"/>
        </w:rPr>
        <w:t>أيضًا الحلويات مثل البالوزة والسطلاج (نوع من المحلّبي) والصامصة والباقلاوة وا</w:t>
      </w:r>
      <w:r w:rsidR="008F7ABB" w:rsidRPr="008F7ABB">
        <w:rPr>
          <w:rFonts w:ascii="Bahij Lotus" w:hAnsi="Bahij Lotus" w:cs="Bahij Lotus"/>
          <w:spacing w:val="-2"/>
          <w:sz w:val="30"/>
          <w:szCs w:val="30"/>
          <w:rtl/>
          <w:lang w:val="en-US"/>
        </w:rPr>
        <w:t>ﻟ</w:t>
      </w:r>
      <w:r w:rsidR="008F7ABB" w:rsidRPr="008F7ABB">
        <w:rPr>
          <w:rFonts w:ascii="Bahij Lotus" w:hAnsi="Bahij Lotus" w:cs="Bahij Lotus" w:hint="cs"/>
          <w:spacing w:val="-2"/>
          <w:sz w:val="30"/>
          <w:szCs w:val="30"/>
          <w:rtl/>
          <w:lang w:val="en-US"/>
        </w:rPr>
        <w:t>ﭽﺮ</w:t>
      </w:r>
      <w:r w:rsidR="00E85CDB" w:rsidRPr="008F7ABB">
        <w:rPr>
          <w:rFonts w:ascii="Bahij Lotus" w:hAnsi="Bahij Lotus" w:cs="Bahij Lotus"/>
          <w:spacing w:val="-2"/>
          <w:sz w:val="30"/>
          <w:szCs w:val="30"/>
          <w:rtl/>
          <w:lang w:val="en-US"/>
        </w:rPr>
        <w:t>اك والفانيذ</w:t>
      </w:r>
      <w:r w:rsidR="00A22A42">
        <w:rPr>
          <w:rFonts w:ascii="Bahij Lotus" w:hAnsi="Bahij Lotus" w:cs="Bahij Lotus"/>
          <w:sz w:val="30"/>
          <w:szCs w:val="30"/>
          <w:rtl/>
          <w:lang w:val="en-US"/>
        </w:rPr>
        <w:t xml:space="preserve"> و</w:t>
      </w:r>
      <w:r w:rsidR="00E85CDB" w:rsidRPr="001C6676">
        <w:rPr>
          <w:rFonts w:ascii="Bahij Lotus" w:hAnsi="Bahij Lotus" w:cs="Bahij Lotus"/>
          <w:sz w:val="30"/>
          <w:szCs w:val="30"/>
          <w:rtl/>
          <w:lang w:val="en-US"/>
        </w:rPr>
        <w:t>الكفتة ؛ وكذا المرطبات مثل الخشاف والشربات والبوزة.</w:t>
      </w:r>
    </w:p>
    <w:p w:rsidR="00E85CDB" w:rsidRPr="001C6676" w:rsidRDefault="002C0BC2" w:rsidP="00A22A42">
      <w:pPr>
        <w:bidi/>
        <w:spacing w:after="120"/>
        <w:jc w:val="both"/>
        <w:rPr>
          <w:rFonts w:ascii="Bahij Lotus" w:hAnsi="Bahij Lotus" w:cs="Bahij Lotus"/>
          <w:sz w:val="30"/>
          <w:szCs w:val="30"/>
          <w:rtl/>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الحمّام التركي. </w:t>
      </w:r>
      <w:r>
        <w:rPr>
          <w:rFonts w:ascii="Bahij Lotus" w:hAnsi="Bahij Lotus" w:cs="Bahij Lotus"/>
          <w:sz w:val="30"/>
          <w:szCs w:val="30"/>
          <w:rtl/>
        </w:rPr>
        <w:t>الحمّ</w:t>
      </w:r>
      <w:r w:rsidR="00E85CDB" w:rsidRPr="001C6676">
        <w:rPr>
          <w:rFonts w:ascii="Bahij Lotus" w:hAnsi="Bahij Lotus" w:cs="Bahij Lotus"/>
          <w:sz w:val="30"/>
          <w:szCs w:val="30"/>
          <w:rtl/>
        </w:rPr>
        <w:t xml:space="preserve">ام التركي أحد حمامات الاغتسال والنظافة الشاملة المشهورة. </w:t>
      </w:r>
      <w:r>
        <w:rPr>
          <w:rFonts w:ascii="Bahij Lotus" w:hAnsi="Bahij Lotus" w:cs="Bahij Lotus" w:hint="cs"/>
          <w:sz w:val="30"/>
          <w:szCs w:val="30"/>
          <w:rtl/>
        </w:rPr>
        <w:t>ف</w:t>
      </w:r>
      <w:r w:rsidR="00E85CDB" w:rsidRPr="001C6676">
        <w:rPr>
          <w:rFonts w:ascii="Bahij Lotus" w:hAnsi="Bahij Lotus" w:cs="Bahij Lotus"/>
          <w:sz w:val="30"/>
          <w:szCs w:val="30"/>
          <w:rtl/>
        </w:rPr>
        <w:t xml:space="preserve">لقد كان الأتراك العثمانيون يؤمنون بضرورة أخذ حمامات هواء ساخن حفاظاً على الصحة. وقد نشر الانكشارية هذه </w:t>
      </w:r>
      <w:r w:rsidR="00E85CDB" w:rsidRPr="008F7ABB">
        <w:rPr>
          <w:rFonts w:ascii="Bahij Lotus" w:hAnsi="Bahij Lotus" w:cs="Bahij Lotus"/>
          <w:spacing w:val="-2"/>
          <w:sz w:val="30"/>
          <w:szCs w:val="30"/>
          <w:rtl/>
        </w:rPr>
        <w:t>العادة عبر معظم أجزاء الإمبراطورية العثمانية، واستطاب رعايا الدولة أخذ مثل هذه الحمَّامات</w:t>
      </w:r>
      <w:r>
        <w:rPr>
          <w:rFonts w:ascii="Bahij Lotus" w:hAnsi="Bahij Lotus" w:cs="Bahij Lotus" w:hint="cs"/>
          <w:spacing w:val="-2"/>
          <w:sz w:val="30"/>
          <w:szCs w:val="30"/>
          <w:rtl/>
        </w:rPr>
        <w:t>،</w:t>
      </w:r>
      <w:r w:rsidR="00E85CDB" w:rsidRPr="008F7ABB">
        <w:rPr>
          <w:rFonts w:ascii="Bahij Lotus" w:hAnsi="Bahij Lotus" w:cs="Bahij Lotus"/>
          <w:spacing w:val="-2"/>
          <w:sz w:val="30"/>
          <w:szCs w:val="30"/>
          <w:rtl/>
        </w:rPr>
        <w:t xml:space="preserve"> وأطلقوا</w:t>
      </w:r>
      <w:r w:rsidR="00E85CDB" w:rsidRPr="001C6676">
        <w:rPr>
          <w:rFonts w:ascii="Bahij Lotus" w:hAnsi="Bahij Lotus" w:cs="Bahij Lotus"/>
          <w:sz w:val="30"/>
          <w:szCs w:val="30"/>
          <w:rtl/>
        </w:rPr>
        <w:t xml:space="preserve"> عليها اسم الحم</w:t>
      </w:r>
      <w:r>
        <w:rPr>
          <w:rFonts w:ascii="Bahij Lotus" w:hAnsi="Bahij Lotus" w:cs="Bahij Lotus" w:hint="cs"/>
          <w:sz w:val="30"/>
          <w:szCs w:val="30"/>
          <w:rtl/>
        </w:rPr>
        <w:t>ّ</w:t>
      </w:r>
      <w:r w:rsidR="00E85CDB" w:rsidRPr="001C6676">
        <w:rPr>
          <w:rFonts w:ascii="Bahij Lotus" w:hAnsi="Bahij Lotus" w:cs="Bahij Lotus"/>
          <w:sz w:val="30"/>
          <w:szCs w:val="30"/>
          <w:rtl/>
        </w:rPr>
        <w:t>امات التركية</w:t>
      </w:r>
      <w:r w:rsidR="00E85CDB" w:rsidRPr="001C6676">
        <w:rPr>
          <w:rFonts w:ascii="Bahij Lotus" w:hAnsi="Bahij Lotus" w:cs="Bahij Lotus"/>
          <w:sz w:val="30"/>
          <w:szCs w:val="30"/>
        </w:rPr>
        <w:t>.</w:t>
      </w:r>
    </w:p>
    <w:p w:rsidR="00E85CDB" w:rsidRPr="001C6676" w:rsidRDefault="00E85CDB" w:rsidP="00A22A42">
      <w:pPr>
        <w:bidi/>
        <w:spacing w:after="120"/>
        <w:ind w:firstLine="283"/>
        <w:jc w:val="both"/>
        <w:rPr>
          <w:rFonts w:ascii="Bahij Lotus" w:hAnsi="Bahij Lotus" w:cs="Bahij Lotus"/>
          <w:sz w:val="30"/>
          <w:szCs w:val="30"/>
        </w:rPr>
      </w:pPr>
      <w:r w:rsidRPr="001C6676">
        <w:rPr>
          <w:rFonts w:ascii="Bahij Lotus" w:hAnsi="Bahij Lotus" w:cs="Bahij Lotus"/>
          <w:sz w:val="30"/>
          <w:szCs w:val="30"/>
          <w:rtl/>
        </w:rPr>
        <w:t xml:space="preserve">وعملية الاستحمام تبدأ بدخول المستحمّ أولاً إلى غرفة تعرّق ذات جوّ جاف عند درجة حرارة </w:t>
      </w:r>
      <w:r w:rsidR="00EB7397">
        <w:rPr>
          <w:rFonts w:ascii="Bahij Lotus" w:hAnsi="Bahij Lotus" w:cs="Bahij Lotus" w:hint="cs"/>
          <w:sz w:val="30"/>
          <w:szCs w:val="30"/>
          <w:rtl/>
        </w:rPr>
        <w:t>تقارب ال</w:t>
      </w:r>
      <w:r w:rsidRPr="001C6676">
        <w:rPr>
          <w:rFonts w:ascii="Bahij Lotus" w:hAnsi="Bahij Lotus" w:cs="Bahij Lotus"/>
          <w:sz w:val="30"/>
          <w:szCs w:val="30"/>
          <w:rtl/>
        </w:rPr>
        <w:t>سبعين، ثمّ ينتقل بعد ذلك إلى غرفة بها بخار رطب درجة حرارتها تزيد على خمسين، ويجعل البخار الرطب المستحمّ يفرز العرق بغزارة</w:t>
      </w:r>
      <w:r w:rsidR="002C0BC2">
        <w:rPr>
          <w:rFonts w:ascii="Bahij Lotus" w:hAnsi="Bahij Lotus" w:cs="Bahij Lotus" w:hint="cs"/>
          <w:sz w:val="30"/>
          <w:szCs w:val="30"/>
          <w:rtl/>
        </w:rPr>
        <w:t>،</w:t>
      </w:r>
      <w:r w:rsidRPr="001C6676">
        <w:rPr>
          <w:rFonts w:ascii="Bahij Lotus" w:hAnsi="Bahij Lotus" w:cs="Bahij Lotus"/>
          <w:sz w:val="30"/>
          <w:szCs w:val="30"/>
          <w:rtl/>
        </w:rPr>
        <w:t xml:space="preserve"> ثمّ يُغسل الجسم بالماء الدافئ والصابون، </w:t>
      </w:r>
      <w:r w:rsidR="002C0BC2">
        <w:rPr>
          <w:rFonts w:ascii="Bahij Lotus" w:hAnsi="Bahij Lotus" w:cs="Bahij Lotus" w:hint="cs"/>
          <w:sz w:val="30"/>
          <w:szCs w:val="30"/>
          <w:rtl/>
        </w:rPr>
        <w:t>فيما</w:t>
      </w:r>
      <w:r w:rsidRPr="001C6676">
        <w:rPr>
          <w:rFonts w:ascii="Bahij Lotus" w:hAnsi="Bahij Lotus" w:cs="Bahij Lotus"/>
          <w:sz w:val="30"/>
          <w:szCs w:val="30"/>
          <w:rtl/>
        </w:rPr>
        <w:t xml:space="preserve"> يقوم عامل الحمّام بإجراء عملية تدليك لعضلات الجسم. وبعد أن يخضع المستحمّ إلى الدلك والتنظيف التامّ، يقوم المستحمّ بتجفيف جسده </w:t>
      </w:r>
      <w:r w:rsidRPr="001C6676">
        <w:rPr>
          <w:rFonts w:ascii="Bahij Lotus" w:hAnsi="Bahij Lotus" w:cs="Bahij Lotus"/>
          <w:sz w:val="30"/>
          <w:szCs w:val="30"/>
          <w:rtl/>
        </w:rPr>
        <w:lastRenderedPageBreak/>
        <w:t xml:space="preserve">باستخدام الفوط. </w:t>
      </w:r>
      <w:r w:rsidR="002C0BC2">
        <w:rPr>
          <w:rFonts w:ascii="Bahij Lotus" w:hAnsi="Bahij Lotus" w:cs="Bahij Lotus" w:hint="cs"/>
          <w:sz w:val="30"/>
          <w:szCs w:val="30"/>
          <w:rtl/>
        </w:rPr>
        <w:t>وكان يتمّ</w:t>
      </w:r>
      <w:r w:rsidRPr="001C6676">
        <w:rPr>
          <w:rFonts w:ascii="Bahij Lotus" w:hAnsi="Bahij Lotus" w:cs="Bahij Lotus"/>
          <w:sz w:val="30"/>
          <w:szCs w:val="30"/>
          <w:rtl/>
        </w:rPr>
        <w:t xml:space="preserve"> أحياناً تنظيف باطن القدم باستخدام نوعٍ من الحجارة المسامية. وبعد ذلك</w:t>
      </w:r>
      <w:r w:rsidR="002C0BC2">
        <w:rPr>
          <w:rFonts w:ascii="Bahij Lotus" w:hAnsi="Bahij Lotus" w:cs="Bahij Lotus" w:hint="cs"/>
          <w:sz w:val="30"/>
          <w:szCs w:val="30"/>
          <w:rtl/>
        </w:rPr>
        <w:t>،</w:t>
      </w:r>
      <w:r w:rsidRPr="001C6676">
        <w:rPr>
          <w:rFonts w:ascii="Bahij Lotus" w:hAnsi="Bahij Lotus" w:cs="Bahij Lotus"/>
          <w:sz w:val="30"/>
          <w:szCs w:val="30"/>
          <w:rtl/>
        </w:rPr>
        <w:t xml:space="preserve"> يأخذ المستحمّ حماماً بارداً أو يسبح، ثمّ يخلد للراحة حت</w:t>
      </w:r>
      <w:r w:rsidR="00EB7397">
        <w:rPr>
          <w:rFonts w:ascii="Bahij Lotus" w:hAnsi="Bahij Lotus" w:cs="Bahij Lotus" w:hint="cs"/>
          <w:sz w:val="30"/>
          <w:szCs w:val="30"/>
          <w:rtl/>
        </w:rPr>
        <w:t>ّ</w:t>
      </w:r>
      <w:r w:rsidRPr="001C6676">
        <w:rPr>
          <w:rFonts w:ascii="Bahij Lotus" w:hAnsi="Bahij Lotus" w:cs="Bahij Lotus"/>
          <w:sz w:val="30"/>
          <w:szCs w:val="30"/>
          <w:rtl/>
        </w:rPr>
        <w:t xml:space="preserve">ى تعود درجة حرارة جسمه إلى المعدَّل الطبيعي. </w:t>
      </w:r>
    </w:p>
    <w:p w:rsidR="00E85CDB" w:rsidRPr="001C6676" w:rsidRDefault="002C0BC2" w:rsidP="00777F31">
      <w:pPr>
        <w:bidi/>
        <w:spacing w:after="120"/>
        <w:jc w:val="both"/>
        <w:rPr>
          <w:rFonts w:ascii="Bahij Lotus" w:hAnsi="Bahij Lotus" w:cs="Bahij Lotus"/>
          <w:sz w:val="30"/>
          <w:szCs w:val="30"/>
          <w:rtl/>
          <w:lang w:val="en-US"/>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الموسيقى. </w:t>
      </w:r>
      <w:r w:rsidR="00E85CDB" w:rsidRPr="001C6676">
        <w:rPr>
          <w:rFonts w:ascii="Bahij Lotus" w:hAnsi="Bahij Lotus" w:cs="Bahij Lotus"/>
          <w:sz w:val="30"/>
          <w:szCs w:val="30"/>
          <w:rtl/>
          <w:lang w:val="en-US"/>
        </w:rPr>
        <w:t>لم تعرف موسيقى الأتراك غير العسكرية ال</w:t>
      </w:r>
      <w:r>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تي تمتاز بحزن نغمتها وتأث</w:t>
      </w:r>
      <w:r>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رها بالبيئة الصوفية شيوع ورقي الموسيقى الأندلسية ؛ ونذكر من الآلات التركية : الفضل</w:t>
      </w:r>
      <w:r w:rsidR="00A22A42">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 وهو آلة طويلة العنق تشبه الربابة، وهناك آلة أخرى ذات أوتار تلامس بأصابع اليد أو بعصى رقيقة، وكذا الناي الّذي يشبه إلى حد</w:t>
      </w:r>
      <w:r>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 ما القصبة ؛ وبالإضافة إلى ذلك</w:t>
      </w:r>
      <w:r w:rsidR="00A22A42">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 كان لدى الحكّام العثمانيين فرقة موسيقية عسكرية، المهترخانة تعرف في تراثنا أيضًا بالزرناجية، تعزف لهم في المناسبات السياسية والحربية و الاجتماعي</w:t>
      </w:r>
      <w:r w:rsidR="00A22A42">
        <w:rPr>
          <w:rFonts w:ascii="Bahij Lotus" w:hAnsi="Bahij Lotus" w:cs="Bahij Lotus" w:hint="cs"/>
          <w:sz w:val="30"/>
          <w:szCs w:val="30"/>
          <w:rtl/>
          <w:lang w:val="en-US"/>
        </w:rPr>
        <w:t>ة</w:t>
      </w:r>
      <w:r>
        <w:rPr>
          <w:rFonts w:ascii="Bahij Lotus" w:hAnsi="Bahij Lotus" w:cs="Bahij Lotus" w:hint="cs"/>
          <w:sz w:val="30"/>
          <w:szCs w:val="30"/>
          <w:rtl/>
          <w:lang w:val="en-US"/>
        </w:rPr>
        <w:t xml:space="preserve"> وكذا الدينية مثل المولد</w:t>
      </w:r>
      <w:r w:rsidR="00777F31">
        <w:rPr>
          <w:rFonts w:ascii="Bahij Lotus" w:hAnsi="Bahij Lotus" w:cs="Bahij Lotus" w:hint="cs"/>
          <w:sz w:val="30"/>
          <w:szCs w:val="30"/>
          <w:rtl/>
          <w:lang w:val="en-US"/>
        </w:rPr>
        <w:t xml:space="preserve"> النبوي</w:t>
      </w:r>
      <w:r>
        <w:rPr>
          <w:rFonts w:ascii="Bahij Lotus" w:hAnsi="Bahij Lotus" w:cs="Bahij Lotus" w:hint="cs"/>
          <w:sz w:val="30"/>
          <w:szCs w:val="30"/>
          <w:rtl/>
          <w:lang w:val="en-US"/>
        </w:rPr>
        <w:t xml:space="preserve"> والعيدين</w:t>
      </w:r>
      <w:r w:rsidR="00E85CDB" w:rsidRPr="001C6676">
        <w:rPr>
          <w:rFonts w:ascii="Bahij Lotus" w:hAnsi="Bahij Lotus" w:cs="Bahij Lotus"/>
          <w:sz w:val="30"/>
          <w:szCs w:val="30"/>
          <w:rtl/>
          <w:lang w:val="en-US"/>
        </w:rPr>
        <w:t>، وكان عدد أفرادها بالإضافة إلى المجموعة الصوتية قد يصل إلى 30 عازفًا، ومن آلاتها الموسيقية الأساسية الزرنة (مزمار) والطبل والصنوج الكبيرة، وتضاف لها في بعض الأحيان آلتي الطار والفضل.</w:t>
      </w:r>
    </w:p>
    <w:p w:rsidR="00E85CDB" w:rsidRPr="001C6676" w:rsidRDefault="002C0BC2" w:rsidP="00777F31">
      <w:pPr>
        <w:bidi/>
        <w:spacing w:after="120"/>
        <w:jc w:val="both"/>
        <w:rPr>
          <w:rFonts w:ascii="Bahij Lotus" w:hAnsi="Bahij Lotus" w:cs="Bahij Lotus"/>
          <w:sz w:val="30"/>
          <w:szCs w:val="30"/>
          <w:rtl/>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الأوقاف. </w:t>
      </w:r>
      <w:r w:rsidR="00E85CDB" w:rsidRPr="001C6676">
        <w:rPr>
          <w:rFonts w:ascii="Bahij Lotus" w:hAnsi="Bahij Lotus" w:cs="Bahij Lotus"/>
          <w:sz w:val="30"/>
          <w:szCs w:val="30"/>
          <w:rtl/>
        </w:rPr>
        <w:t>خلال العهد العثماني، عرف نظام الوقف تطوّرًا كبيرًا</w:t>
      </w:r>
      <w:r>
        <w:rPr>
          <w:rFonts w:ascii="Bahij Lotus" w:hAnsi="Bahij Lotus" w:cs="Bahij Lotus" w:hint="cs"/>
          <w:sz w:val="30"/>
          <w:szCs w:val="30"/>
          <w:rtl/>
        </w:rPr>
        <w:t>،</w:t>
      </w:r>
      <w:r w:rsidR="00E85CDB" w:rsidRPr="001C6676">
        <w:rPr>
          <w:rFonts w:ascii="Bahij Lotus" w:hAnsi="Bahij Lotus" w:cs="Bahij Lotus"/>
          <w:sz w:val="30"/>
          <w:szCs w:val="30"/>
          <w:rtl/>
        </w:rPr>
        <w:t xml:space="preserve"> حيث رس</w:t>
      </w:r>
      <w:r w:rsidR="00E85CDB" w:rsidRPr="001C6676">
        <w:rPr>
          <w:rFonts w:ascii="Bahij Lotus" w:hAnsi="Bahij Lotus" w:cs="Bahij Lotus"/>
          <w:sz w:val="30"/>
          <w:szCs w:val="30"/>
          <w:rtl/>
          <w:lang w:val="en-US"/>
        </w:rPr>
        <w:t>ّ</w:t>
      </w:r>
      <w:r w:rsidR="00E85CDB" w:rsidRPr="001C6676">
        <w:rPr>
          <w:rFonts w:ascii="Bahij Lotus" w:hAnsi="Bahij Lotus" w:cs="Bahij Lotus"/>
          <w:sz w:val="30"/>
          <w:szCs w:val="30"/>
          <w:rtl/>
        </w:rPr>
        <w:t>خه الحكّام الأوائل</w:t>
      </w:r>
      <w:r w:rsidR="00777F31">
        <w:rPr>
          <w:rFonts w:ascii="Bahij Lotus" w:hAnsi="Bahij Lotus" w:cs="Bahij Lotus" w:hint="cs"/>
          <w:sz w:val="30"/>
          <w:szCs w:val="30"/>
          <w:rtl/>
        </w:rPr>
        <w:t>،</w:t>
      </w:r>
      <w:r>
        <w:rPr>
          <w:rFonts w:ascii="Bahij Lotus" w:hAnsi="Bahij Lotus" w:cs="Bahij Lotus"/>
          <w:sz w:val="30"/>
          <w:szCs w:val="30"/>
          <w:rtl/>
        </w:rPr>
        <w:t xml:space="preserve"> وسار عليه سائر الحكّام </w:t>
      </w:r>
      <w:r>
        <w:rPr>
          <w:rFonts w:ascii="Bahij Lotus" w:hAnsi="Bahij Lotus" w:cs="Bahij Lotus" w:hint="cs"/>
          <w:sz w:val="30"/>
          <w:szCs w:val="30"/>
          <w:rtl/>
        </w:rPr>
        <w:t xml:space="preserve">الّذين جاءوا </w:t>
      </w:r>
      <w:r>
        <w:rPr>
          <w:rFonts w:ascii="Bahij Lotus" w:hAnsi="Bahij Lotus" w:cs="Bahij Lotus"/>
          <w:sz w:val="30"/>
          <w:szCs w:val="30"/>
          <w:rtl/>
        </w:rPr>
        <w:t>بعدهم</w:t>
      </w:r>
      <w:r>
        <w:rPr>
          <w:rFonts w:ascii="Bahij Lotus" w:hAnsi="Bahij Lotus" w:cs="Bahij Lotus" w:hint="cs"/>
          <w:sz w:val="30"/>
          <w:szCs w:val="30"/>
          <w:rtl/>
        </w:rPr>
        <w:t>.</w:t>
      </w:r>
      <w:r w:rsidR="00E85CDB" w:rsidRPr="001C6676">
        <w:rPr>
          <w:rFonts w:ascii="Bahij Lotus" w:hAnsi="Bahij Lotus" w:cs="Bahij Lotus"/>
          <w:sz w:val="30"/>
          <w:szCs w:val="30"/>
          <w:rtl/>
        </w:rPr>
        <w:t xml:space="preserve"> </w:t>
      </w:r>
      <w:r>
        <w:rPr>
          <w:rFonts w:ascii="Bahij Lotus" w:hAnsi="Bahij Lotus" w:cs="Bahij Lotus" w:hint="cs"/>
          <w:sz w:val="30"/>
          <w:szCs w:val="30"/>
          <w:rtl/>
        </w:rPr>
        <w:t>ولقد شهد</w:t>
      </w:r>
      <w:r w:rsidR="00E85CDB" w:rsidRPr="001C6676">
        <w:rPr>
          <w:rFonts w:ascii="Bahij Lotus" w:hAnsi="Bahij Lotus" w:cs="Bahij Lotus"/>
          <w:sz w:val="30"/>
          <w:szCs w:val="30"/>
          <w:rtl/>
        </w:rPr>
        <w:t xml:space="preserve">ت </w:t>
      </w:r>
      <w:r>
        <w:rPr>
          <w:rFonts w:ascii="Bahij Lotus" w:hAnsi="Bahij Lotus" w:cs="Bahij Lotus" w:hint="cs"/>
          <w:sz w:val="30"/>
          <w:szCs w:val="30"/>
          <w:rtl/>
        </w:rPr>
        <w:t>ج</w:t>
      </w:r>
      <w:r w:rsidR="00E85CDB" w:rsidRPr="001C6676">
        <w:rPr>
          <w:rFonts w:ascii="Bahij Lotus" w:hAnsi="Bahij Lotus" w:cs="Bahij Lotus"/>
          <w:sz w:val="30"/>
          <w:szCs w:val="30"/>
          <w:rtl/>
        </w:rPr>
        <w:t xml:space="preserve">لّ المدن الجزائرية </w:t>
      </w:r>
      <w:r>
        <w:rPr>
          <w:rFonts w:ascii="Bahij Lotus" w:hAnsi="Bahij Lotus" w:cs="Bahij Lotus" w:hint="cs"/>
          <w:sz w:val="30"/>
          <w:szCs w:val="30"/>
          <w:rtl/>
        </w:rPr>
        <w:t xml:space="preserve">ازدهار </w:t>
      </w:r>
      <w:r w:rsidR="00E85CDB" w:rsidRPr="001C6676">
        <w:rPr>
          <w:rFonts w:ascii="Bahij Lotus" w:hAnsi="Bahij Lotus" w:cs="Bahij Lotus"/>
          <w:sz w:val="30"/>
          <w:szCs w:val="30"/>
          <w:rtl/>
        </w:rPr>
        <w:t>ال</w:t>
      </w:r>
      <w:r>
        <w:rPr>
          <w:rFonts w:ascii="Bahij Lotus" w:hAnsi="Bahij Lotus" w:cs="Bahij Lotus" w:hint="cs"/>
          <w:sz w:val="30"/>
          <w:szCs w:val="30"/>
          <w:rtl/>
        </w:rPr>
        <w:t>أ</w:t>
      </w:r>
      <w:r w:rsidR="00E85CDB" w:rsidRPr="001C6676">
        <w:rPr>
          <w:rFonts w:ascii="Bahij Lotus" w:hAnsi="Bahij Lotus" w:cs="Bahij Lotus"/>
          <w:sz w:val="30"/>
          <w:szCs w:val="30"/>
          <w:rtl/>
        </w:rPr>
        <w:t>وق</w:t>
      </w:r>
      <w:r>
        <w:rPr>
          <w:rFonts w:ascii="Bahij Lotus" w:hAnsi="Bahij Lotus" w:cs="Bahij Lotus" w:hint="cs"/>
          <w:sz w:val="30"/>
          <w:szCs w:val="30"/>
          <w:rtl/>
        </w:rPr>
        <w:t>ا</w:t>
      </w:r>
      <w:r w:rsidR="00E85CDB" w:rsidRPr="001C6676">
        <w:rPr>
          <w:rFonts w:ascii="Bahij Lotus" w:hAnsi="Bahij Lotus" w:cs="Bahij Lotus"/>
          <w:sz w:val="30"/>
          <w:szCs w:val="30"/>
          <w:rtl/>
        </w:rPr>
        <w:t>ف ك</w:t>
      </w:r>
      <w:r>
        <w:rPr>
          <w:rFonts w:ascii="Bahij Lotus" w:hAnsi="Bahij Lotus" w:cs="Bahij Lotus" w:hint="cs"/>
          <w:sz w:val="30"/>
          <w:szCs w:val="30"/>
          <w:rtl/>
        </w:rPr>
        <w:t>مؤسّسة</w:t>
      </w:r>
      <w:r w:rsidR="00E85CDB" w:rsidRPr="001C6676">
        <w:rPr>
          <w:rFonts w:ascii="Bahij Lotus" w:hAnsi="Bahij Lotus" w:cs="Bahij Lotus"/>
          <w:sz w:val="30"/>
          <w:szCs w:val="30"/>
          <w:rtl/>
        </w:rPr>
        <w:t xml:space="preserve"> له</w:t>
      </w:r>
      <w:r>
        <w:rPr>
          <w:rFonts w:ascii="Bahij Lotus" w:hAnsi="Bahij Lotus" w:cs="Bahij Lotus" w:hint="cs"/>
          <w:sz w:val="30"/>
          <w:szCs w:val="30"/>
          <w:rtl/>
        </w:rPr>
        <w:t>ا</w:t>
      </w:r>
      <w:r w:rsidR="00E85CDB" w:rsidRPr="001C6676">
        <w:rPr>
          <w:rFonts w:ascii="Bahij Lotus" w:hAnsi="Bahij Lotus" w:cs="Bahij Lotus"/>
          <w:sz w:val="30"/>
          <w:szCs w:val="30"/>
          <w:rtl/>
        </w:rPr>
        <w:t xml:space="preserve"> إجراءات خاصّة وهياكله</w:t>
      </w:r>
      <w:r>
        <w:rPr>
          <w:rFonts w:ascii="Bahij Lotus" w:hAnsi="Bahij Lotus" w:cs="Bahij Lotus" w:hint="cs"/>
          <w:sz w:val="30"/>
          <w:szCs w:val="30"/>
          <w:rtl/>
        </w:rPr>
        <w:t>ا</w:t>
      </w:r>
      <w:r>
        <w:rPr>
          <w:rFonts w:ascii="Bahij Lotus" w:hAnsi="Bahij Lotus" w:cs="Bahij Lotus"/>
          <w:sz w:val="30"/>
          <w:szCs w:val="30"/>
          <w:rtl/>
        </w:rPr>
        <w:t xml:space="preserve"> المنظّمة</w:t>
      </w:r>
      <w:r w:rsidR="00E85CDB" w:rsidRPr="001C6676">
        <w:rPr>
          <w:rFonts w:ascii="Bahij Lotus" w:hAnsi="Bahij Lotus" w:cs="Bahij Lotus"/>
          <w:sz w:val="30"/>
          <w:szCs w:val="30"/>
          <w:rtl/>
        </w:rPr>
        <w:t xml:space="preserve"> بشكل مثير للانتباه</w:t>
      </w:r>
      <w:r>
        <w:rPr>
          <w:rFonts w:ascii="Bahij Lotus" w:hAnsi="Bahij Lotus" w:cs="Bahij Lotus" w:hint="cs"/>
          <w:sz w:val="30"/>
          <w:szCs w:val="30"/>
          <w:rtl/>
        </w:rPr>
        <w:t xml:space="preserve"> ؛</w:t>
      </w:r>
      <w:r w:rsidR="00E85CDB" w:rsidRPr="001C6676">
        <w:rPr>
          <w:rFonts w:ascii="Bahij Lotus" w:hAnsi="Bahij Lotus" w:cs="Bahij Lotus"/>
          <w:sz w:val="30"/>
          <w:szCs w:val="30"/>
          <w:rtl/>
        </w:rPr>
        <w:t xml:space="preserve"> و</w:t>
      </w:r>
      <w:r>
        <w:rPr>
          <w:rFonts w:ascii="Bahij Lotus" w:hAnsi="Bahij Lotus" w:cs="Bahij Lotus" w:hint="cs"/>
          <w:sz w:val="30"/>
          <w:szCs w:val="30"/>
          <w:rtl/>
        </w:rPr>
        <w:t>ن</w:t>
      </w:r>
      <w:r w:rsidR="00E85CDB" w:rsidRPr="001C6676">
        <w:rPr>
          <w:rFonts w:ascii="Bahij Lotus" w:hAnsi="Bahij Lotus" w:cs="Bahij Lotus"/>
          <w:sz w:val="30"/>
          <w:szCs w:val="30"/>
          <w:rtl/>
        </w:rPr>
        <w:t xml:space="preserve">رجّح أنّ </w:t>
      </w:r>
      <w:r>
        <w:rPr>
          <w:rFonts w:ascii="Bahij Lotus" w:hAnsi="Bahij Lotus" w:cs="Bahij Lotus" w:hint="cs"/>
          <w:sz w:val="30"/>
          <w:szCs w:val="30"/>
          <w:rtl/>
        </w:rPr>
        <w:t xml:space="preserve">يكون </w:t>
      </w:r>
      <w:r w:rsidR="00E85CDB" w:rsidRPr="001C6676">
        <w:rPr>
          <w:rFonts w:ascii="Bahij Lotus" w:hAnsi="Bahij Lotus" w:cs="Bahij Lotus"/>
          <w:sz w:val="30"/>
          <w:szCs w:val="30"/>
          <w:rtl/>
        </w:rPr>
        <w:t xml:space="preserve">ذلك عائد إلى المذهب الحنفي المتّبع من قبل الأتراك العثمانيين، بحيث </w:t>
      </w:r>
      <w:r>
        <w:rPr>
          <w:rFonts w:ascii="Bahij Lotus" w:hAnsi="Bahij Lotus" w:cs="Bahij Lotus" w:hint="cs"/>
          <w:sz w:val="30"/>
          <w:szCs w:val="30"/>
          <w:rtl/>
        </w:rPr>
        <w:t>عرفت</w:t>
      </w:r>
      <w:r w:rsidR="00E85CDB" w:rsidRPr="001C6676">
        <w:rPr>
          <w:rFonts w:ascii="Bahij Lotus" w:hAnsi="Bahij Lotus" w:cs="Bahij Lotus"/>
          <w:sz w:val="30"/>
          <w:szCs w:val="30"/>
          <w:rtl/>
        </w:rPr>
        <w:t xml:space="preserve"> الأوقاف </w:t>
      </w:r>
      <w:r>
        <w:rPr>
          <w:rFonts w:ascii="Bahij Lotus" w:hAnsi="Bahij Lotus" w:cs="Bahij Lotus" w:hint="cs"/>
          <w:sz w:val="30"/>
          <w:szCs w:val="30"/>
          <w:rtl/>
        </w:rPr>
        <w:t>ب</w:t>
      </w:r>
      <w:r w:rsidR="00E85CDB" w:rsidRPr="001C6676">
        <w:rPr>
          <w:rFonts w:ascii="Bahij Lotus" w:hAnsi="Bahij Lotus" w:cs="Bahij Lotus"/>
          <w:sz w:val="30"/>
          <w:szCs w:val="30"/>
          <w:rtl/>
        </w:rPr>
        <w:t xml:space="preserve">إسهامها </w:t>
      </w:r>
      <w:r>
        <w:rPr>
          <w:rFonts w:ascii="Bahij Lotus" w:hAnsi="Bahij Lotus" w:cs="Bahij Lotus" w:hint="cs"/>
          <w:sz w:val="30"/>
          <w:szCs w:val="30"/>
          <w:rtl/>
        </w:rPr>
        <w:t xml:space="preserve">الكبير </w:t>
      </w:r>
      <w:r w:rsidR="00E85CDB" w:rsidRPr="001C6676">
        <w:rPr>
          <w:rFonts w:ascii="Bahij Lotus" w:hAnsi="Bahij Lotus" w:cs="Bahij Lotus"/>
          <w:sz w:val="30"/>
          <w:szCs w:val="30"/>
          <w:rtl/>
        </w:rPr>
        <w:t>في الحياة الاقتصادية والاجتماعية والثقافية بل والإدارية أيضًا، وأضحى تسيير الحواضر (المدن) وفحوصها مرتبطًا أشدّ الارتباط بها.</w:t>
      </w:r>
    </w:p>
    <w:p w:rsidR="00FC2686" w:rsidRDefault="00FC2686" w:rsidP="00E85CDB">
      <w:pPr>
        <w:bidi/>
        <w:spacing w:after="60" w:line="240" w:lineRule="auto"/>
        <w:jc w:val="right"/>
        <w:rPr>
          <w:rFonts w:ascii="Bahij Lotus" w:hAnsi="Bahij Lotus" w:cs="Bahij Lotus"/>
          <w:sz w:val="32"/>
          <w:szCs w:val="32"/>
          <w:rtl/>
        </w:rPr>
      </w:pPr>
    </w:p>
    <w:p w:rsidR="008D0694" w:rsidRDefault="008D0694" w:rsidP="008D0694">
      <w:pPr>
        <w:bidi/>
        <w:spacing w:after="60" w:line="240" w:lineRule="auto"/>
        <w:jc w:val="right"/>
        <w:rPr>
          <w:rFonts w:ascii="Bahij Lotus" w:hAnsi="Bahij Lotus" w:cs="Bahij Lotus"/>
          <w:sz w:val="32"/>
          <w:szCs w:val="32"/>
          <w:rtl/>
        </w:rPr>
      </w:pPr>
    </w:p>
    <w:p w:rsidR="008D0694" w:rsidRPr="001C6676" w:rsidRDefault="008D0694" w:rsidP="008D0694">
      <w:pPr>
        <w:bidi/>
        <w:spacing w:after="60" w:line="240" w:lineRule="auto"/>
        <w:jc w:val="right"/>
        <w:rPr>
          <w:rFonts w:ascii="Bahij Lotus" w:hAnsi="Bahij Lotus" w:cs="Bahij Lotus"/>
          <w:sz w:val="32"/>
          <w:szCs w:val="32"/>
          <w:rtl/>
        </w:rPr>
      </w:pPr>
      <w:r>
        <w:rPr>
          <w:rFonts w:ascii="Bahij Lotus" w:hAnsi="Bahij Lotus" w:cs="Bahij Lotus" w:hint="cs"/>
          <w:sz w:val="32"/>
          <w:szCs w:val="32"/>
          <w:rtl/>
        </w:rPr>
        <w:t>د. محرز أمين</w:t>
      </w:r>
    </w:p>
    <w:sectPr w:rsidR="008D0694" w:rsidRPr="001C6676" w:rsidSect="00EB7397">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DE1" w:rsidRDefault="00EF3DE1" w:rsidP="00EB2FEC">
      <w:pPr>
        <w:spacing w:after="0" w:line="240" w:lineRule="auto"/>
      </w:pPr>
      <w:r>
        <w:separator/>
      </w:r>
    </w:p>
  </w:endnote>
  <w:endnote w:type="continuationSeparator" w:id="0">
    <w:p w:rsidR="00EF3DE1" w:rsidRDefault="00EF3DE1" w:rsidP="00EB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TP Naskh En">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hij Lotus">
    <w:panose1 w:val="02040503050201020203"/>
    <w:charset w:val="00"/>
    <w:family w:val="roman"/>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668452"/>
      <w:docPartObj>
        <w:docPartGallery w:val="Page Numbers (Bottom of Page)"/>
        <w:docPartUnique/>
      </w:docPartObj>
    </w:sdtPr>
    <w:sdtEndPr/>
    <w:sdtContent>
      <w:p w:rsidR="00EB2FEC" w:rsidRDefault="00EB2FEC">
        <w:pPr>
          <w:pStyle w:val="Pieddepage"/>
          <w:jc w:val="center"/>
        </w:pPr>
        <w:r>
          <w:fldChar w:fldCharType="begin"/>
        </w:r>
        <w:r>
          <w:instrText>PAGE   \* MERGEFORMAT</w:instrText>
        </w:r>
        <w:r>
          <w:fldChar w:fldCharType="separate"/>
        </w:r>
        <w:r w:rsidR="00EB7397">
          <w:rPr>
            <w:noProof/>
          </w:rPr>
          <w:t>6</w:t>
        </w:r>
        <w:r>
          <w:fldChar w:fldCharType="end"/>
        </w:r>
      </w:p>
    </w:sdtContent>
  </w:sdt>
  <w:p w:rsidR="00EB2FEC" w:rsidRDefault="00EB2FE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DE1" w:rsidRDefault="00EF3DE1" w:rsidP="00EB2FEC">
      <w:pPr>
        <w:spacing w:after="0" w:line="240" w:lineRule="auto"/>
      </w:pPr>
      <w:r>
        <w:separator/>
      </w:r>
    </w:p>
  </w:footnote>
  <w:footnote w:type="continuationSeparator" w:id="0">
    <w:p w:rsidR="00EF3DE1" w:rsidRDefault="00EF3DE1" w:rsidP="00EB2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A4D9F"/>
    <w:multiLevelType w:val="hybridMultilevel"/>
    <w:tmpl w:val="BC0CABBC"/>
    <w:lvl w:ilvl="0" w:tplc="449C7632">
      <w:start w:val="1"/>
      <w:numFmt w:val="bullet"/>
      <w:lvlText w:val="-"/>
      <w:lvlJc w:val="left"/>
      <w:pPr>
        <w:ind w:left="720" w:hanging="360"/>
      </w:pPr>
      <w:rPr>
        <w:rFonts w:ascii="Calibri" w:eastAsia="Calibri" w:hAnsi="Calibri" w:cs="DTP Naskh 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DB"/>
    <w:rsid w:val="001A72F7"/>
    <w:rsid w:val="001C6676"/>
    <w:rsid w:val="002955DF"/>
    <w:rsid w:val="002A0117"/>
    <w:rsid w:val="002C0BC2"/>
    <w:rsid w:val="00327A8A"/>
    <w:rsid w:val="00777F31"/>
    <w:rsid w:val="008D0694"/>
    <w:rsid w:val="008F7ABB"/>
    <w:rsid w:val="00916462"/>
    <w:rsid w:val="009F7923"/>
    <w:rsid w:val="00A22A42"/>
    <w:rsid w:val="00CC5B7F"/>
    <w:rsid w:val="00E85CDB"/>
    <w:rsid w:val="00EB2FEC"/>
    <w:rsid w:val="00EB7397"/>
    <w:rsid w:val="00EF1EC4"/>
    <w:rsid w:val="00EF3DE1"/>
    <w:rsid w:val="00FC26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3ECE"/>
  <w15:docId w15:val="{2639D32B-7C75-4309-BEDB-07205B1D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D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5CDB"/>
    <w:pPr>
      <w:ind w:left="720"/>
      <w:contextualSpacing/>
    </w:pPr>
    <w:rPr>
      <w:rFonts w:ascii="Calibri" w:eastAsia="Calibri" w:hAnsi="Calibri" w:cs="Arial"/>
      <w:lang w:eastAsia="en-US"/>
    </w:rPr>
  </w:style>
  <w:style w:type="paragraph" w:styleId="En-tte">
    <w:name w:val="header"/>
    <w:basedOn w:val="Normal"/>
    <w:link w:val="En-tteCar"/>
    <w:uiPriority w:val="99"/>
    <w:unhideWhenUsed/>
    <w:rsid w:val="00EB2FEC"/>
    <w:pPr>
      <w:tabs>
        <w:tab w:val="center" w:pos="4536"/>
        <w:tab w:val="right" w:pos="9072"/>
      </w:tabs>
      <w:spacing w:after="0" w:line="240" w:lineRule="auto"/>
    </w:pPr>
  </w:style>
  <w:style w:type="character" w:customStyle="1" w:styleId="En-tteCar">
    <w:name w:val="En-tête Car"/>
    <w:basedOn w:val="Policepardfaut"/>
    <w:link w:val="En-tte"/>
    <w:uiPriority w:val="99"/>
    <w:rsid w:val="00EB2FEC"/>
    <w:rPr>
      <w:rFonts w:eastAsiaTheme="minorEastAsia"/>
      <w:lang w:eastAsia="fr-FR"/>
    </w:rPr>
  </w:style>
  <w:style w:type="paragraph" w:styleId="Pieddepage">
    <w:name w:val="footer"/>
    <w:basedOn w:val="Normal"/>
    <w:link w:val="PieddepageCar"/>
    <w:uiPriority w:val="99"/>
    <w:unhideWhenUsed/>
    <w:rsid w:val="00EB2F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FEC"/>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341B4-8672-464B-9231-A1D9D983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1445</Words>
  <Characters>7952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manilt</dc:creator>
  <cp:lastModifiedBy>PC</cp:lastModifiedBy>
  <cp:revision>9</cp:revision>
  <dcterms:created xsi:type="dcterms:W3CDTF">2014-12-09T00:06:00Z</dcterms:created>
  <dcterms:modified xsi:type="dcterms:W3CDTF">2024-03-01T22:16:00Z</dcterms:modified>
</cp:coreProperties>
</file>