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33" w:rsidRDefault="002D2933" w:rsidP="002D2933">
      <w:pPr>
        <w:bidi/>
        <w:spacing w:before="120" w:after="0" w:line="240" w:lineRule="auto"/>
        <w:jc w:val="center"/>
        <w:rPr>
          <w:rFonts w:ascii="Bahij Lotus" w:hAnsi="Bahij Lotus" w:cs="Bahij Lotus"/>
          <w:b/>
          <w:bCs/>
          <w:spacing w:val="-4"/>
          <w:sz w:val="30"/>
          <w:szCs w:val="30"/>
          <w:rtl/>
          <w:lang w:bidi="ar-DZ"/>
        </w:rPr>
      </w:pPr>
    </w:p>
    <w:p w:rsidR="002D2933" w:rsidRDefault="002D2933" w:rsidP="002D2933">
      <w:pPr>
        <w:bidi/>
        <w:spacing w:before="120" w:after="0" w:line="240" w:lineRule="auto"/>
        <w:jc w:val="center"/>
        <w:rPr>
          <w:rFonts w:ascii="Bahij Lotus" w:hAnsi="Bahij Lotus" w:cs="Bahij Lotus"/>
          <w:b/>
          <w:bCs/>
          <w:spacing w:val="-4"/>
          <w:sz w:val="30"/>
          <w:szCs w:val="30"/>
          <w:rtl/>
          <w:lang w:bidi="ar-DZ"/>
        </w:rPr>
      </w:pPr>
    </w:p>
    <w:p w:rsidR="00D17863" w:rsidRPr="00D17863" w:rsidRDefault="00D17863" w:rsidP="00D17863">
      <w:pPr>
        <w:bidi/>
        <w:spacing w:before="120" w:after="0" w:line="240" w:lineRule="auto"/>
        <w:jc w:val="center"/>
        <w:rPr>
          <w:rFonts w:ascii="Bahij Lotus" w:hAnsi="Bahij Lotus" w:cs="Bahij Lotus"/>
          <w:b/>
          <w:bCs/>
          <w:spacing w:val="-4"/>
          <w:sz w:val="20"/>
          <w:szCs w:val="20"/>
          <w:rtl/>
          <w:lang w:bidi="ar-DZ"/>
        </w:rPr>
      </w:pPr>
    </w:p>
    <w:p w:rsidR="002D2933" w:rsidRPr="00811279" w:rsidRDefault="002D2933" w:rsidP="002D2933">
      <w:pPr>
        <w:bidi/>
        <w:spacing w:before="120" w:after="180" w:line="240" w:lineRule="auto"/>
        <w:jc w:val="center"/>
        <w:rPr>
          <w:rFonts w:ascii="Bahij Lotus" w:hAnsi="Bahij Lotus" w:cs="Bahij Lotus"/>
          <w:b/>
          <w:bCs/>
          <w:spacing w:val="2"/>
          <w:sz w:val="34"/>
          <w:szCs w:val="34"/>
          <w:rtl/>
          <w:lang w:bidi="ar-DZ"/>
        </w:rPr>
      </w:pPr>
      <w:r w:rsidRPr="008E24D3">
        <w:rPr>
          <w:rFonts w:ascii="Bahij Lotus" w:hAnsi="Bahij Lotus" w:cs="Bahij Lotus" w:hint="cs"/>
          <w:b/>
          <w:bCs/>
          <w:color w:val="FF0000"/>
          <w:spacing w:val="2"/>
          <w:sz w:val="34"/>
          <w:szCs w:val="34"/>
          <w:rtl/>
          <w:lang w:bidi="ar-DZ"/>
        </w:rPr>
        <w:t>أيصحّ وسم الوجود العثماني في الجزائر بالاستعمار ؟</w:t>
      </w:r>
    </w:p>
    <w:p w:rsidR="002D2933" w:rsidRPr="002D2933" w:rsidRDefault="002D2933" w:rsidP="002D2933">
      <w:pPr>
        <w:bidi/>
        <w:spacing w:before="120" w:after="0" w:line="240" w:lineRule="auto"/>
        <w:jc w:val="center"/>
        <w:rPr>
          <w:rFonts w:ascii="Bahij Lotus" w:hAnsi="Bahij Lotus" w:cs="Bahij Lotus"/>
          <w:b/>
          <w:bCs/>
          <w:spacing w:val="2"/>
          <w:sz w:val="24"/>
          <w:szCs w:val="24"/>
          <w:rtl/>
          <w:lang w:bidi="ar-DZ"/>
        </w:rPr>
      </w:pPr>
      <w:r w:rsidRPr="002D2933">
        <w:rPr>
          <w:rFonts w:ascii="Bahij Lotus" w:hAnsi="Bahij Lotus" w:cs="Bahij Lotus" w:hint="cs"/>
          <w:b/>
          <w:bCs/>
          <w:spacing w:val="2"/>
          <w:sz w:val="24"/>
          <w:szCs w:val="24"/>
          <w:rtl/>
          <w:lang w:bidi="ar-DZ"/>
        </w:rPr>
        <w:t>أ. أمين محرز</w:t>
      </w:r>
    </w:p>
    <w:p w:rsidR="002D2933" w:rsidRPr="000072A0" w:rsidRDefault="002D2933" w:rsidP="002D2933">
      <w:pPr>
        <w:bidi/>
        <w:spacing w:before="120" w:after="0" w:line="240" w:lineRule="auto"/>
        <w:jc w:val="both"/>
        <w:rPr>
          <w:rFonts w:ascii="Bahij Lotus" w:hAnsi="Bahij Lotus" w:cs="Bahij Lotus"/>
          <w:spacing w:val="2"/>
          <w:sz w:val="30"/>
          <w:szCs w:val="30"/>
          <w:rtl/>
          <w:lang w:bidi="ar-DZ"/>
        </w:rPr>
      </w:pPr>
    </w:p>
    <w:p w:rsidR="002D2933" w:rsidRDefault="002D2933" w:rsidP="002D2933">
      <w:pPr>
        <w:bidi/>
        <w:spacing w:before="120" w:after="0" w:line="240" w:lineRule="auto"/>
        <w:jc w:val="both"/>
        <w:rPr>
          <w:rFonts w:ascii="Bahij Lotus" w:hAnsi="Bahij Lotus" w:cs="Bahij Lotus"/>
          <w:spacing w:val="2"/>
          <w:sz w:val="30"/>
          <w:szCs w:val="30"/>
          <w:rtl/>
          <w:lang w:bidi="ar-DZ"/>
        </w:rPr>
      </w:pPr>
    </w:p>
    <w:p w:rsidR="00D17863" w:rsidRPr="00D17863" w:rsidRDefault="00D17863" w:rsidP="00D17863">
      <w:pPr>
        <w:bidi/>
        <w:spacing w:before="120" w:after="0" w:line="240" w:lineRule="auto"/>
        <w:jc w:val="both"/>
        <w:rPr>
          <w:rFonts w:ascii="Bahij Lotus" w:hAnsi="Bahij Lotus" w:cs="Bahij Lotus"/>
          <w:spacing w:val="2"/>
          <w:sz w:val="20"/>
          <w:szCs w:val="20"/>
          <w:rtl/>
          <w:lang w:bidi="ar-DZ"/>
        </w:rPr>
      </w:pPr>
    </w:p>
    <w:p w:rsidR="002D2933" w:rsidRPr="00811279" w:rsidRDefault="002D2933" w:rsidP="008E24D3">
      <w:pPr>
        <w:bidi/>
        <w:spacing w:after="0" w:line="240" w:lineRule="auto"/>
        <w:ind w:firstLine="425"/>
        <w:jc w:val="both"/>
        <w:rPr>
          <w:rFonts w:ascii="Bahij Lotus" w:hAnsi="Bahij Lotus" w:cs="Bahij Lotus"/>
          <w:sz w:val="30"/>
          <w:szCs w:val="30"/>
          <w:rtl/>
          <w:lang w:bidi="ar-DZ"/>
        </w:rPr>
      </w:pPr>
      <w:r>
        <w:rPr>
          <w:rFonts w:ascii="Bahij Lotus" w:hAnsi="Bahij Lotus" w:cs="Bahij Lotus" w:hint="cs"/>
          <w:sz w:val="30"/>
          <w:szCs w:val="30"/>
          <w:rtl/>
          <w:lang w:bidi="ar-DZ"/>
        </w:rPr>
        <w:t xml:space="preserve">على خطى المدرسة الاستعمارية الفرنسية، </w:t>
      </w:r>
      <w:r w:rsidRPr="00811279">
        <w:rPr>
          <w:rFonts w:ascii="Bahij Lotus" w:hAnsi="Bahij Lotus" w:cs="Bahij Lotus" w:hint="cs"/>
          <w:sz w:val="30"/>
          <w:szCs w:val="30"/>
          <w:rtl/>
          <w:lang w:bidi="ar-DZ"/>
        </w:rPr>
        <w:t xml:space="preserve">درجت بعض </w:t>
      </w:r>
      <w:r>
        <w:rPr>
          <w:rFonts w:ascii="Bahij Lotus" w:hAnsi="Bahij Lotus" w:cs="Bahij Lotus" w:hint="cs"/>
          <w:sz w:val="30"/>
          <w:szCs w:val="30"/>
          <w:rtl/>
          <w:lang w:bidi="ar-DZ"/>
        </w:rPr>
        <w:t>الأقلام الجزائرية وكذا العربية على</w:t>
      </w:r>
      <w:r w:rsidRPr="00811279">
        <w:rPr>
          <w:rFonts w:ascii="Bahij Lotus" w:hAnsi="Bahij Lotus" w:cs="Bahij Lotus" w:hint="cs"/>
          <w:sz w:val="30"/>
          <w:szCs w:val="30"/>
          <w:rtl/>
          <w:lang w:bidi="ar-DZ"/>
        </w:rPr>
        <w:t xml:space="preserve"> </w:t>
      </w:r>
      <w:r>
        <w:rPr>
          <w:rFonts w:ascii="Bahij Lotus" w:hAnsi="Bahij Lotus" w:cs="Bahij Lotus" w:hint="cs"/>
          <w:sz w:val="30"/>
          <w:szCs w:val="30"/>
          <w:rtl/>
          <w:lang w:bidi="ar-DZ"/>
        </w:rPr>
        <w:t>و</w:t>
      </w:r>
      <w:r w:rsidRPr="00811279">
        <w:rPr>
          <w:rFonts w:ascii="Bahij Lotus" w:hAnsi="Bahij Lotus" w:cs="Bahij Lotus" w:hint="cs"/>
          <w:sz w:val="30"/>
          <w:szCs w:val="30"/>
          <w:rtl/>
          <w:lang w:bidi="ar-DZ"/>
        </w:rPr>
        <w:t>صف فترة الحكم التركي العثماني في الجزائر - بناءً على معاملته للسكّان المحلّيين أساسًا - بالاستعمار</w:t>
      </w:r>
      <w:r w:rsidRPr="00811279">
        <w:rPr>
          <w:rFonts w:ascii="Bahij Lotus" w:hAnsi="Bahij Lotus" w:cs="Bahij Lotus"/>
          <w:sz w:val="30"/>
          <w:szCs w:val="30"/>
          <w:rtl/>
          <w:lang w:bidi="ar-DZ"/>
        </w:rPr>
        <w:t>.</w:t>
      </w:r>
      <w:r w:rsidRPr="00811279">
        <w:rPr>
          <w:rFonts w:ascii="Bahij Lotus" w:hAnsi="Bahij Lotus" w:cs="Bahij Lotus" w:hint="cs"/>
          <w:sz w:val="30"/>
          <w:szCs w:val="30"/>
          <w:rtl/>
          <w:lang w:bidi="ar-DZ"/>
        </w:rPr>
        <w:t xml:space="preserve"> </w:t>
      </w:r>
      <w:r>
        <w:rPr>
          <w:rFonts w:ascii="Bahij Lotus" w:hAnsi="Bahij Lotus" w:cs="Bahij Lotus" w:hint="cs"/>
          <w:sz w:val="30"/>
          <w:szCs w:val="30"/>
          <w:rtl/>
          <w:lang w:bidi="ar-DZ"/>
        </w:rPr>
        <w:t>فهل يصحّ ذلك؟</w:t>
      </w:r>
    </w:p>
    <w:p w:rsidR="002D2933" w:rsidRDefault="002D2933" w:rsidP="008E24D3">
      <w:pPr>
        <w:bidi/>
        <w:spacing w:after="0" w:line="240" w:lineRule="auto"/>
        <w:ind w:firstLine="425"/>
        <w:jc w:val="both"/>
        <w:rPr>
          <w:rFonts w:ascii="Bahij Lotus" w:hAnsi="Bahij Lotus" w:cs="Bahij Lotus"/>
          <w:sz w:val="30"/>
          <w:szCs w:val="30"/>
          <w:rtl/>
          <w:lang w:bidi="ar-DZ"/>
        </w:rPr>
      </w:pPr>
      <w:r w:rsidRPr="00811279">
        <w:rPr>
          <w:rFonts w:ascii="Bahij Lotus" w:hAnsi="Bahij Lotus" w:cs="Bahij Lotus" w:hint="cs"/>
          <w:sz w:val="30"/>
          <w:szCs w:val="30"/>
          <w:rtl/>
          <w:lang w:bidi="ar-DZ"/>
        </w:rPr>
        <w:t>أو</w:t>
      </w:r>
      <w:r>
        <w:rPr>
          <w:rFonts w:ascii="Bahij Lotus" w:hAnsi="Bahij Lotus" w:cs="Bahij Lotus" w:hint="cs"/>
          <w:sz w:val="30"/>
          <w:szCs w:val="30"/>
          <w:rtl/>
          <w:lang w:bidi="ar-DZ"/>
        </w:rPr>
        <w:t>ّ</w:t>
      </w:r>
      <w:r w:rsidRPr="00811279">
        <w:rPr>
          <w:rFonts w:ascii="Bahij Lotus" w:hAnsi="Bahij Lotus" w:cs="Bahij Lotus" w:hint="cs"/>
          <w:sz w:val="30"/>
          <w:szCs w:val="30"/>
          <w:rtl/>
          <w:lang w:bidi="ar-DZ"/>
        </w:rPr>
        <w:t xml:space="preserve">لاً وقبل كلّ شيء يجدر بنا </w:t>
      </w:r>
      <w:r>
        <w:rPr>
          <w:rFonts w:ascii="Bahij Lotus" w:hAnsi="Bahij Lotus" w:cs="Bahij Lotus" w:hint="cs"/>
          <w:sz w:val="30"/>
          <w:szCs w:val="30"/>
          <w:rtl/>
          <w:lang w:bidi="ar-DZ"/>
        </w:rPr>
        <w:t xml:space="preserve">منهجيًا تعريف الاستعمار، ولمّا كان هذا المصطلح عبارة عن مفهوم يحتمل الكثير من التعاريف، فقد توجّب علينا أن نضبط النقاط </w:t>
      </w:r>
      <w:r w:rsidRPr="00811279">
        <w:rPr>
          <w:rFonts w:ascii="Bahij Lotus" w:hAnsi="Bahij Lotus" w:cs="Bahij Lotus" w:hint="cs"/>
          <w:sz w:val="30"/>
          <w:szCs w:val="30"/>
          <w:rtl/>
          <w:lang w:bidi="ar-DZ"/>
        </w:rPr>
        <w:t>الأساسية</w:t>
      </w:r>
      <w:r>
        <w:rPr>
          <w:rFonts w:ascii="Bahij Lotus" w:hAnsi="Bahij Lotus" w:cs="Bahij Lotus" w:hint="cs"/>
          <w:sz w:val="30"/>
          <w:szCs w:val="30"/>
          <w:rtl/>
          <w:lang w:bidi="ar-DZ"/>
        </w:rPr>
        <w:t xml:space="preserve"> أو الشروط العامّة الّتي تحدّده. </w:t>
      </w:r>
    </w:p>
    <w:p w:rsidR="002D2933" w:rsidRPr="00811279" w:rsidRDefault="002D2933" w:rsidP="008E24D3">
      <w:pPr>
        <w:bidi/>
        <w:spacing w:after="0" w:line="240" w:lineRule="auto"/>
        <w:ind w:firstLine="425"/>
        <w:jc w:val="both"/>
        <w:rPr>
          <w:rFonts w:ascii="Bahij Lotus" w:hAnsi="Bahij Lotus" w:cs="Bahij Lotus"/>
          <w:sz w:val="30"/>
          <w:szCs w:val="30"/>
          <w:rtl/>
          <w:lang w:bidi="ar-DZ"/>
        </w:rPr>
      </w:pPr>
      <w:r w:rsidRPr="00F35EE2">
        <w:rPr>
          <w:rFonts w:ascii="Bahij Lotus" w:hAnsi="Bahij Lotus" w:cs="Bahij Lotus" w:hint="cs"/>
          <w:spacing w:val="4"/>
          <w:sz w:val="30"/>
          <w:szCs w:val="30"/>
          <w:rtl/>
          <w:lang w:bidi="ar-DZ"/>
        </w:rPr>
        <w:t xml:space="preserve">أفرزت دراستنا لظاهرة الاستعمار خلال الفترة الحديثة والمعاصرة إلى التوصّل إلى </w:t>
      </w:r>
      <w:r>
        <w:rPr>
          <w:rFonts w:ascii="Bahij Lotus" w:hAnsi="Bahij Lotus" w:cs="Bahij Lotus" w:hint="cs"/>
          <w:spacing w:val="4"/>
          <w:sz w:val="30"/>
          <w:szCs w:val="30"/>
          <w:rtl/>
          <w:lang w:bidi="ar-DZ"/>
        </w:rPr>
        <w:t>خمس</w:t>
      </w:r>
      <w:r w:rsidRPr="00F35EE2">
        <w:rPr>
          <w:rFonts w:ascii="Bahij Lotus" w:hAnsi="Bahij Lotus" w:cs="Bahij Lotus" w:hint="cs"/>
          <w:spacing w:val="4"/>
          <w:sz w:val="30"/>
          <w:szCs w:val="30"/>
          <w:rtl/>
          <w:lang w:bidi="ar-DZ"/>
        </w:rPr>
        <w:t>ة نقاط</w:t>
      </w:r>
      <w:r>
        <w:rPr>
          <w:rFonts w:ascii="Bahij Lotus" w:hAnsi="Bahij Lotus" w:cs="Bahij Lotus" w:hint="cs"/>
          <w:sz w:val="30"/>
          <w:szCs w:val="30"/>
          <w:rtl/>
          <w:lang w:bidi="ar-DZ"/>
        </w:rPr>
        <w:t xml:space="preserve"> اعتبرناها</w:t>
      </w:r>
      <w:r w:rsidRPr="00811279">
        <w:rPr>
          <w:rFonts w:ascii="Bahij Lotus" w:hAnsi="Bahij Lotus" w:cs="Bahij Lotus" w:hint="cs"/>
          <w:sz w:val="30"/>
          <w:szCs w:val="30"/>
          <w:rtl/>
          <w:lang w:bidi="ar-DZ"/>
        </w:rPr>
        <w:t xml:space="preserve"> </w:t>
      </w:r>
      <w:r>
        <w:rPr>
          <w:rFonts w:ascii="Bahij Lotus" w:hAnsi="Bahij Lotus" w:cs="Bahij Lotus" w:hint="cs"/>
          <w:sz w:val="30"/>
          <w:szCs w:val="30"/>
          <w:rtl/>
          <w:lang w:bidi="ar-DZ"/>
        </w:rPr>
        <w:t xml:space="preserve">شروطًا أساسية، يجب استيفاؤها جميعها أو على الأقلّ أغلبها، كي يكون بوسعنا أن نتحدّث عن </w:t>
      </w:r>
      <w:r w:rsidRPr="00811279">
        <w:rPr>
          <w:rFonts w:ascii="Bahij Lotus" w:hAnsi="Bahij Lotus" w:cs="Bahij Lotus" w:hint="cs"/>
          <w:sz w:val="30"/>
          <w:szCs w:val="30"/>
          <w:rtl/>
          <w:lang w:bidi="ar-DZ"/>
        </w:rPr>
        <w:t xml:space="preserve">استعمار </w:t>
      </w:r>
      <w:r>
        <w:rPr>
          <w:rFonts w:ascii="Bahij Lotus" w:hAnsi="Bahij Lotus" w:cs="Bahij Lotus" w:hint="cs"/>
          <w:sz w:val="30"/>
          <w:szCs w:val="30"/>
          <w:rtl/>
          <w:lang w:bidi="ar-DZ"/>
        </w:rPr>
        <w:t xml:space="preserve">بشكل أكيد ؛ وهي كالتالي </w:t>
      </w:r>
      <w:r w:rsidRPr="00811279">
        <w:rPr>
          <w:rFonts w:ascii="Bahij Lotus" w:hAnsi="Bahij Lotus" w:cs="Bahij Lotus" w:hint="cs"/>
          <w:sz w:val="30"/>
          <w:szCs w:val="30"/>
          <w:rtl/>
          <w:lang w:bidi="ar-DZ"/>
        </w:rPr>
        <w:t>:</w:t>
      </w:r>
    </w:p>
    <w:p w:rsidR="002D2933" w:rsidRPr="00811279" w:rsidRDefault="002D2933" w:rsidP="008E24D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1"/>
      </w:r>
      <w:r w:rsidRPr="00811279">
        <w:rPr>
          <w:rFonts w:ascii="Bahij Lotus" w:hAnsi="Bahij Lotus" w:cs="Bahij Lotus" w:hint="cs"/>
          <w:sz w:val="30"/>
          <w:szCs w:val="30"/>
          <w:rtl/>
          <w:lang w:bidi="ar-DZ"/>
        </w:rPr>
        <w:t xml:space="preserve"> الاختلاف الحضاري بين المستعمِر والمستعمَر، من حيث الدين واللغة والثقافة والقيم الاجتماعية</w:t>
      </w:r>
      <w:r>
        <w:rPr>
          <w:rFonts w:ascii="Bahij Lotus" w:hAnsi="Bahij Lotus" w:cs="Bahij Lotus" w:hint="cs"/>
          <w:sz w:val="30"/>
          <w:szCs w:val="30"/>
          <w:rtl/>
          <w:lang w:bidi="ar-DZ"/>
        </w:rPr>
        <w:t>.</w:t>
      </w:r>
    </w:p>
    <w:p w:rsidR="002D2933" w:rsidRPr="00811279" w:rsidRDefault="002D2933" w:rsidP="008E24D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2"/>
      </w:r>
      <w:r w:rsidRPr="00811279">
        <w:rPr>
          <w:rFonts w:ascii="Bahij Lotus" w:hAnsi="Bahij Lotus" w:cs="Bahij Lotus" w:hint="cs"/>
          <w:sz w:val="30"/>
          <w:szCs w:val="30"/>
          <w:rtl/>
          <w:lang w:bidi="ar-DZ"/>
        </w:rPr>
        <w:t xml:space="preserve"> سعي المستعمِر لفرض دينه ولغته وثقافته وقيمه الاجتماعية على المستعمَر</w:t>
      </w:r>
      <w:r>
        <w:rPr>
          <w:rFonts w:ascii="Bahij Lotus" w:hAnsi="Bahij Lotus" w:cs="Bahij Lotus" w:hint="cs"/>
          <w:sz w:val="30"/>
          <w:szCs w:val="30"/>
          <w:rtl/>
          <w:lang w:bidi="ar-DZ"/>
        </w:rPr>
        <w:t>.</w:t>
      </w:r>
    </w:p>
    <w:p w:rsidR="002D2933" w:rsidRPr="00811279" w:rsidRDefault="002D2933" w:rsidP="008E24D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3"/>
      </w:r>
      <w:r w:rsidRPr="00811279">
        <w:rPr>
          <w:rFonts w:ascii="Bahij Lotus" w:hAnsi="Bahij Lotus" w:cs="Bahij Lotus" w:hint="cs"/>
          <w:sz w:val="30"/>
          <w:szCs w:val="30"/>
          <w:rtl/>
          <w:lang w:bidi="ar-DZ"/>
        </w:rPr>
        <w:t xml:space="preserve"> إنكار/تشكيك المستعمِر لإنسانية وهوية المستعمَر كفردٍ متحضّر</w:t>
      </w:r>
      <w:r>
        <w:rPr>
          <w:rFonts w:ascii="Bahij Lotus" w:hAnsi="Bahij Lotus" w:cs="Bahij Lotus" w:hint="cs"/>
          <w:sz w:val="30"/>
          <w:szCs w:val="30"/>
          <w:rtl/>
          <w:lang w:bidi="ar-DZ"/>
        </w:rPr>
        <w:t>.</w:t>
      </w:r>
    </w:p>
    <w:p w:rsidR="002D2933" w:rsidRPr="00811279" w:rsidRDefault="002D2933" w:rsidP="00E765ED">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4"/>
      </w:r>
      <w:r w:rsidRPr="00811279">
        <w:rPr>
          <w:rFonts w:ascii="Bahij Lotus" w:hAnsi="Bahij Lotus" w:cs="Bahij Lotus" w:hint="cs"/>
          <w:sz w:val="30"/>
          <w:szCs w:val="30"/>
          <w:rtl/>
          <w:lang w:bidi="ar-DZ"/>
        </w:rPr>
        <w:t xml:space="preserve"> الانعزال الاجتماعي بين المستعمِر والمستعمَر : ندرة الزيجات المختلطة </w:t>
      </w:r>
      <w:r>
        <w:rPr>
          <w:rFonts w:ascii="Bahij Lotus" w:hAnsi="Bahij Lotus" w:cs="Bahij Lotus" w:hint="cs"/>
          <w:sz w:val="30"/>
          <w:szCs w:val="30"/>
          <w:rtl/>
          <w:lang w:bidi="ar-DZ"/>
        </w:rPr>
        <w:t>-</w:t>
      </w:r>
      <w:r w:rsidRPr="00811279">
        <w:rPr>
          <w:rFonts w:ascii="Bahij Lotus" w:hAnsi="Bahij Lotus" w:cs="Bahij Lotus" w:hint="cs"/>
          <w:sz w:val="30"/>
          <w:szCs w:val="30"/>
          <w:rtl/>
          <w:lang w:bidi="ar-DZ"/>
        </w:rPr>
        <w:t xml:space="preserve"> الميز العنصري </w:t>
      </w:r>
      <w:r w:rsidR="00E765ED">
        <w:rPr>
          <w:rFonts w:ascii="Bahij Lotus" w:hAnsi="Bahij Lotus" w:cs="Bahij Lotus" w:hint="cs"/>
          <w:sz w:val="30"/>
          <w:szCs w:val="30"/>
          <w:rtl/>
          <w:lang w:bidi="ar-DZ"/>
        </w:rPr>
        <w:t>-</w:t>
      </w:r>
      <w:r w:rsidRPr="00811279">
        <w:rPr>
          <w:rFonts w:ascii="Bahij Lotus" w:hAnsi="Bahij Lotus" w:cs="Bahij Lotus" w:hint="cs"/>
          <w:sz w:val="30"/>
          <w:szCs w:val="30"/>
          <w:rtl/>
          <w:lang w:bidi="ar-DZ"/>
        </w:rPr>
        <w:t xml:space="preserve"> إلخ</w:t>
      </w:r>
      <w:r>
        <w:rPr>
          <w:rFonts w:ascii="Bahij Lotus" w:hAnsi="Bahij Lotus" w:cs="Bahij Lotus" w:hint="cs"/>
          <w:sz w:val="30"/>
          <w:szCs w:val="30"/>
          <w:rtl/>
          <w:lang w:bidi="ar-DZ"/>
        </w:rPr>
        <w:t>.</w:t>
      </w:r>
    </w:p>
    <w:p w:rsidR="002D2933" w:rsidRDefault="002D2933" w:rsidP="002D2933">
      <w:pPr>
        <w:bidi/>
        <w:spacing w:after="0" w:line="240" w:lineRule="auto"/>
        <w:jc w:val="both"/>
        <w:rPr>
          <w:rFonts w:ascii="Bahij Lotus" w:hAnsi="Bahij Lotus" w:cs="Bahij Lotus"/>
          <w:sz w:val="30"/>
          <w:szCs w:val="30"/>
          <w:rtl/>
          <w:lang w:bidi="ar-DZ"/>
        </w:rPr>
      </w:pPr>
      <w:r w:rsidRPr="00811279">
        <w:rPr>
          <w:rFonts w:ascii="Bahij Lotus" w:hAnsi="Bahij Lotus" w:cs="Bahij Lotus"/>
          <w:sz w:val="30"/>
          <w:szCs w:val="30"/>
        </w:rPr>
        <w:sym w:font="Wingdings" w:char="F085"/>
      </w:r>
      <w:r w:rsidRPr="00811279">
        <w:rPr>
          <w:rFonts w:ascii="Bahij Lotus" w:hAnsi="Bahij Lotus" w:cs="Bahij Lotus" w:hint="cs"/>
          <w:sz w:val="30"/>
          <w:szCs w:val="30"/>
          <w:rtl/>
          <w:lang w:bidi="ar-DZ"/>
        </w:rPr>
        <w:t xml:space="preserve"> احتكار أو بالأحرى استئثار المقوّمات الاقتصادية في المستعمرة، باستخدام جميع الوسائل المتاحة : الإفقار - التهجير </w:t>
      </w:r>
      <w:r>
        <w:rPr>
          <w:rFonts w:ascii="Bahij Lotus" w:hAnsi="Bahij Lotus" w:cs="Bahij Lotus" w:hint="cs"/>
          <w:sz w:val="30"/>
          <w:szCs w:val="30"/>
          <w:rtl/>
          <w:lang w:bidi="ar-DZ"/>
        </w:rPr>
        <w:t>-</w:t>
      </w:r>
      <w:r w:rsidRPr="00811279">
        <w:rPr>
          <w:rFonts w:ascii="Bahij Lotus" w:hAnsi="Bahij Lotus" w:cs="Bahij Lotus" w:hint="cs"/>
          <w:sz w:val="30"/>
          <w:szCs w:val="30"/>
          <w:rtl/>
          <w:lang w:bidi="ar-DZ"/>
        </w:rPr>
        <w:t xml:space="preserve"> التقتيل أو الإبادة</w:t>
      </w:r>
      <w:r>
        <w:rPr>
          <w:rFonts w:ascii="Bahij Lotus" w:hAnsi="Bahij Lotus" w:cs="Bahij Lotus" w:hint="cs"/>
          <w:sz w:val="30"/>
          <w:szCs w:val="30"/>
          <w:rtl/>
          <w:lang w:bidi="ar-DZ"/>
        </w:rPr>
        <w:t>.</w:t>
      </w:r>
    </w:p>
    <w:p w:rsidR="002D2933" w:rsidRDefault="002D2933" w:rsidP="002D2933">
      <w:pPr>
        <w:bidi/>
        <w:spacing w:after="0" w:line="240" w:lineRule="auto"/>
        <w:jc w:val="both"/>
        <w:rPr>
          <w:rFonts w:ascii="Bahij Lotus" w:hAnsi="Bahij Lotus" w:cs="Bahij Lotus"/>
          <w:sz w:val="30"/>
          <w:szCs w:val="30"/>
          <w:rtl/>
          <w:lang w:bidi="ar-DZ"/>
        </w:rPr>
      </w:pPr>
    </w:p>
    <w:p w:rsidR="002D2933" w:rsidRDefault="002D2933" w:rsidP="002D2933">
      <w:pPr>
        <w:bidi/>
        <w:spacing w:after="0" w:line="240" w:lineRule="auto"/>
        <w:jc w:val="both"/>
        <w:rPr>
          <w:rFonts w:ascii="Bahij Lotus" w:hAnsi="Bahij Lotus" w:cs="Bahij Lotus"/>
          <w:sz w:val="30"/>
          <w:szCs w:val="30"/>
          <w:rtl/>
          <w:lang w:bidi="ar-DZ"/>
        </w:rPr>
      </w:pPr>
      <w:r w:rsidRPr="003907FF">
        <w:rPr>
          <w:rFonts w:ascii="Bahij Lotus" w:hAnsi="Bahij Lotus" w:cs="Bahij Lotus" w:hint="cs"/>
          <w:b/>
          <w:bCs/>
          <w:sz w:val="32"/>
          <w:szCs w:val="32"/>
          <w:rtl/>
          <w:lang w:bidi="ar-DZ"/>
        </w:rPr>
        <w:t>سؤال :</w:t>
      </w:r>
      <w:r>
        <w:rPr>
          <w:rFonts w:ascii="Bahij Lotus" w:hAnsi="Bahij Lotus" w:cs="Bahij Lotus" w:hint="cs"/>
          <w:sz w:val="30"/>
          <w:szCs w:val="30"/>
          <w:rtl/>
          <w:lang w:bidi="ar-DZ"/>
        </w:rPr>
        <w:t xml:space="preserve"> ناقش على ضوء الشروط الآنفة الذكر ماهية الوجود العثماني، أيمكن اعتباره استعمارًا أم غير ذلك؟ دعّم اجابتك في جميع الأحوال بأدلّة موثّقة.</w:t>
      </w:r>
    </w:p>
    <w:p w:rsidR="002D2933" w:rsidRPr="00811279" w:rsidRDefault="002D2933" w:rsidP="002D2933">
      <w:pPr>
        <w:bidi/>
        <w:spacing w:after="0" w:line="240" w:lineRule="auto"/>
        <w:jc w:val="both"/>
        <w:rPr>
          <w:rFonts w:ascii="Bahij Lotus" w:hAnsi="Bahij Lotus" w:cs="Bahij Lotus"/>
          <w:sz w:val="30"/>
          <w:szCs w:val="30"/>
          <w:rtl/>
          <w:lang w:bidi="ar-DZ"/>
        </w:rPr>
      </w:pPr>
    </w:p>
    <w:p w:rsidR="002D2933" w:rsidRDefault="002D2933" w:rsidP="008E24D3">
      <w:pPr>
        <w:bidi/>
        <w:spacing w:after="0" w:line="240" w:lineRule="auto"/>
        <w:ind w:firstLine="425"/>
        <w:jc w:val="both"/>
        <w:rPr>
          <w:rFonts w:ascii="Bahij Lotus" w:hAnsi="Bahij Lotus" w:cs="Bahij Lotus"/>
          <w:sz w:val="30"/>
          <w:szCs w:val="30"/>
          <w:rtl/>
          <w:lang w:bidi="ar-DZ"/>
        </w:rPr>
      </w:pPr>
      <w:r w:rsidRPr="00B702A2">
        <w:rPr>
          <w:rFonts w:ascii="Bahij Lotus" w:hAnsi="Bahij Lotus" w:cs="Bahij Lotus" w:hint="cs"/>
          <w:sz w:val="30"/>
          <w:szCs w:val="30"/>
          <w:rtl/>
          <w:lang w:bidi="ar-DZ"/>
        </w:rPr>
        <w:lastRenderedPageBreak/>
        <w:t>من جانب آخر، استدلّ بعضهم باستئثار طغمة من فئة الأتراك العثمانيين بسدة الحكم في الإيالة</w:t>
      </w:r>
      <w:r w:rsidRPr="0096689B">
        <w:rPr>
          <w:rFonts w:ascii="Bahij Lotus" w:hAnsi="Bahij Lotus" w:cs="Bahij Lotus" w:hint="cs"/>
          <w:spacing w:val="2"/>
          <w:sz w:val="30"/>
          <w:szCs w:val="30"/>
          <w:rtl/>
          <w:lang w:bidi="ar-DZ"/>
        </w:rPr>
        <w:t xml:space="preserve"> </w:t>
      </w:r>
      <w:r>
        <w:rPr>
          <w:rFonts w:ascii="Bahij Lotus" w:hAnsi="Bahij Lotus" w:cs="Bahij Lotus" w:hint="cs"/>
          <w:spacing w:val="2"/>
          <w:sz w:val="30"/>
          <w:szCs w:val="30"/>
          <w:rtl/>
          <w:lang w:bidi="ar-DZ"/>
        </w:rPr>
        <w:t xml:space="preserve">وما ينطوي عليه من مساوئ </w:t>
      </w:r>
      <w:r w:rsidRPr="00B669D8">
        <w:rPr>
          <w:rFonts w:ascii="Bahij Lotus" w:hAnsi="Bahij Lotus" w:cs="Bahij Lotus" w:hint="cs"/>
          <w:sz w:val="30"/>
          <w:szCs w:val="30"/>
          <w:rtl/>
          <w:lang w:bidi="ar-DZ"/>
        </w:rPr>
        <w:t xml:space="preserve">لوصم الوجود العثماني بالاستعمار ؛ والواقع أنّ أصحاب هذا الطرح وقعوا في </w:t>
      </w:r>
      <w:r w:rsidRPr="00B702A2">
        <w:rPr>
          <w:rFonts w:ascii="Bahij Lotus" w:hAnsi="Bahij Lotus" w:cs="Bahij Lotus" w:hint="cs"/>
          <w:spacing w:val="-2"/>
          <w:sz w:val="30"/>
          <w:szCs w:val="30"/>
          <w:rtl/>
          <w:lang w:bidi="ar-DZ"/>
        </w:rPr>
        <w:t>شبهة الخلط بين مفهومي الاستعمار والاستبداد، رغم أنّ الاختلاف بينهما واضح كعين الشمس. وعلى</w:t>
      </w:r>
      <w:r>
        <w:rPr>
          <w:rFonts w:ascii="Bahij Lotus" w:hAnsi="Bahij Lotus" w:cs="Bahij Lotus" w:hint="cs"/>
          <w:sz w:val="30"/>
          <w:szCs w:val="30"/>
          <w:rtl/>
          <w:lang w:bidi="ar-DZ"/>
        </w:rPr>
        <w:t xml:space="preserve"> </w:t>
      </w:r>
      <w:r w:rsidRPr="0016655C">
        <w:rPr>
          <w:rFonts w:ascii="Bahij Lotus" w:hAnsi="Bahij Lotus" w:cs="Bahij Lotus" w:hint="cs"/>
          <w:spacing w:val="-2"/>
          <w:sz w:val="30"/>
          <w:szCs w:val="30"/>
          <w:rtl/>
          <w:lang w:bidi="ar-DZ"/>
        </w:rPr>
        <w:t>نفس المنوال، جرى الخلط بين الظلم الاستعماري المستديم - كونه مقنّن - والظلم الاستبدادي العرضي ؛</w:t>
      </w:r>
      <w:r>
        <w:rPr>
          <w:rFonts w:ascii="Bahij Lotus" w:hAnsi="Bahij Lotus" w:cs="Bahij Lotus" w:hint="cs"/>
          <w:sz w:val="30"/>
          <w:szCs w:val="30"/>
          <w:rtl/>
          <w:lang w:bidi="ar-DZ"/>
        </w:rPr>
        <w:t xml:space="preserve"> ويكفينا أن نستشهد بمقولة حمدان بن عثمان خوجة الشهيرة "</w:t>
      </w:r>
      <w:r w:rsidRPr="008E74C2">
        <w:rPr>
          <w:rFonts w:ascii="Bahij Lotus" w:hAnsi="Bahij Lotus" w:cs="Bahij Lotus" w:hint="cs"/>
          <w:b/>
          <w:bCs/>
          <w:sz w:val="30"/>
          <w:szCs w:val="30"/>
          <w:rtl/>
          <w:lang w:bidi="ar-DZ"/>
        </w:rPr>
        <w:t>ظلم الأتراك ولا عدالة الفرنسيين</w:t>
      </w:r>
      <w:r>
        <w:rPr>
          <w:rFonts w:ascii="Bahij Lotus" w:hAnsi="Bahij Lotus" w:cs="Bahij Lotus" w:hint="cs"/>
          <w:sz w:val="30"/>
          <w:szCs w:val="30"/>
          <w:rtl/>
          <w:lang w:bidi="ar-DZ"/>
        </w:rPr>
        <w:t>"، لاستبعاد أيّة مضاهاة في مستويات الطغيان والجور بينهما.</w:t>
      </w:r>
    </w:p>
    <w:p w:rsidR="002D2933" w:rsidRDefault="002D2933" w:rsidP="008E24D3">
      <w:pPr>
        <w:bidi/>
        <w:spacing w:after="0" w:line="240" w:lineRule="auto"/>
        <w:ind w:firstLine="425"/>
        <w:jc w:val="both"/>
        <w:rPr>
          <w:rFonts w:ascii="Bahij Lotus" w:hAnsi="Bahij Lotus" w:cs="Bahij Lotus"/>
          <w:spacing w:val="4"/>
          <w:sz w:val="30"/>
          <w:szCs w:val="30"/>
          <w:rtl/>
          <w:lang w:bidi="ar-DZ"/>
        </w:rPr>
      </w:pPr>
      <w:r w:rsidRPr="00B669D8">
        <w:rPr>
          <w:rFonts w:ascii="Bahij Lotus" w:hAnsi="Bahij Lotus" w:cs="Bahij Lotus" w:hint="cs"/>
          <w:spacing w:val="6"/>
          <w:sz w:val="30"/>
          <w:szCs w:val="30"/>
          <w:rtl/>
          <w:lang w:bidi="ar-DZ"/>
        </w:rPr>
        <w:t>مهما يكن من أمر، يثير الطرح</w:t>
      </w:r>
      <w:r>
        <w:rPr>
          <w:rFonts w:ascii="Bahij Lotus" w:hAnsi="Bahij Lotus" w:cs="Bahij Lotus" w:hint="cs"/>
          <w:spacing w:val="6"/>
          <w:sz w:val="30"/>
          <w:szCs w:val="30"/>
          <w:rtl/>
          <w:lang w:bidi="ar-DZ"/>
        </w:rPr>
        <w:t xml:space="preserve"> السابق</w:t>
      </w:r>
      <w:r w:rsidRPr="00B669D8">
        <w:rPr>
          <w:rFonts w:ascii="Bahij Lotus" w:hAnsi="Bahij Lotus" w:cs="Bahij Lotus" w:hint="cs"/>
          <w:spacing w:val="6"/>
          <w:sz w:val="30"/>
          <w:szCs w:val="30"/>
          <w:rtl/>
          <w:lang w:bidi="ar-DZ"/>
        </w:rPr>
        <w:t xml:space="preserve"> إشكالية مشاركة الأهالي في مؤسّسات الحكم العثماني أو</w:t>
      </w:r>
      <w:r>
        <w:rPr>
          <w:rFonts w:ascii="Bahij Lotus" w:hAnsi="Bahij Lotus" w:cs="Bahij Lotus" w:hint="cs"/>
          <w:sz w:val="30"/>
          <w:szCs w:val="30"/>
          <w:rtl/>
          <w:lang w:bidi="ar-DZ"/>
        </w:rPr>
        <w:t xml:space="preserve"> إقصاؤهم عنها ؛ وكما هو معروف فإنّ المشهد السياسي الّذي تبدّى للأتراك العثمانيين في بلاد المغرب خلال أوائل القرن السادس عشر لم يكن لامعًا : فالانقسام والتناحر والوهن هو ما ميّز الإمارات الكبرى </w:t>
      </w:r>
      <w:r w:rsidRPr="002C0718">
        <w:rPr>
          <w:rFonts w:ascii="Bahij Lotus" w:hAnsi="Bahij Lotus" w:cs="Bahij Lotus" w:hint="cs"/>
          <w:spacing w:val="2"/>
          <w:sz w:val="30"/>
          <w:szCs w:val="30"/>
          <w:rtl/>
          <w:lang w:bidi="ar-DZ"/>
        </w:rPr>
        <w:t xml:space="preserve">الوريثة للحكم الموحدي، ممّا أدّى إلى تقلّص رقعتها وقوّتها ونفوذها لصالح فسيفساء من المشيخات </w:t>
      </w:r>
      <w:r w:rsidRPr="002C0718">
        <w:rPr>
          <w:rFonts w:ascii="Bahij Lotus" w:hAnsi="Bahij Lotus" w:cs="Bahij Lotus" w:hint="cs"/>
          <w:spacing w:val="-2"/>
          <w:sz w:val="30"/>
          <w:szCs w:val="30"/>
          <w:rtl/>
          <w:lang w:bidi="ar-DZ"/>
        </w:rPr>
        <w:t>القبلية و</w:t>
      </w:r>
      <w:r>
        <w:rPr>
          <w:rFonts w:ascii="Bahij Lotus" w:hAnsi="Bahij Lotus" w:cs="Bahij Lotus" w:hint="cs"/>
          <w:spacing w:val="-2"/>
          <w:sz w:val="30"/>
          <w:szCs w:val="30"/>
          <w:rtl/>
          <w:lang w:bidi="ar-DZ"/>
        </w:rPr>
        <w:t xml:space="preserve">الزعامات </w:t>
      </w:r>
      <w:r w:rsidRPr="002C0718">
        <w:rPr>
          <w:rFonts w:ascii="Bahij Lotus" w:hAnsi="Bahij Lotus" w:cs="Bahij Lotus" w:hint="cs"/>
          <w:spacing w:val="-2"/>
          <w:sz w:val="30"/>
          <w:szCs w:val="30"/>
          <w:rtl/>
          <w:lang w:bidi="ar-DZ"/>
        </w:rPr>
        <w:t>الدينية، كما أعجزها عن مواجهة المدّ المسيحي الّذي بات يسيطر على سلسلة من النقاط الساحلية</w:t>
      </w:r>
      <w:r>
        <w:rPr>
          <w:rFonts w:ascii="Bahij Lotus" w:hAnsi="Bahij Lotus" w:cs="Bahij Lotus" w:hint="cs"/>
          <w:sz w:val="30"/>
          <w:szCs w:val="30"/>
          <w:rtl/>
          <w:lang w:bidi="ar-DZ"/>
        </w:rPr>
        <w:t xml:space="preserve"> </w:t>
      </w:r>
      <w:r w:rsidRPr="002C0718">
        <w:rPr>
          <w:rFonts w:ascii="Bahij Lotus" w:hAnsi="Bahij Lotus" w:cs="Bahij Lotus" w:hint="cs"/>
          <w:spacing w:val="4"/>
          <w:sz w:val="30"/>
          <w:szCs w:val="30"/>
          <w:rtl/>
          <w:lang w:bidi="ar-DZ"/>
        </w:rPr>
        <w:t>ويهدّد بابتلاع المنطقة.</w:t>
      </w:r>
      <w:r>
        <w:rPr>
          <w:rFonts w:ascii="Bahij Lotus" w:hAnsi="Bahij Lotus" w:cs="Bahij Lotus" w:hint="cs"/>
          <w:spacing w:val="4"/>
          <w:sz w:val="30"/>
          <w:szCs w:val="30"/>
          <w:rtl/>
          <w:lang w:bidi="ar-DZ"/>
        </w:rPr>
        <w:t xml:space="preserve"> </w:t>
      </w:r>
    </w:p>
    <w:p w:rsidR="002D2933" w:rsidRPr="009B4C2D" w:rsidRDefault="002D2933" w:rsidP="008E24D3">
      <w:pPr>
        <w:bidi/>
        <w:spacing w:after="0" w:line="240" w:lineRule="auto"/>
        <w:ind w:firstLine="425"/>
        <w:jc w:val="both"/>
        <w:rPr>
          <w:rFonts w:ascii="Bahij Lotus" w:hAnsi="Bahij Lotus" w:cs="Bahij Lotus"/>
          <w:sz w:val="30"/>
          <w:szCs w:val="30"/>
          <w:rtl/>
          <w:lang w:bidi="ar-DZ"/>
        </w:rPr>
      </w:pPr>
      <w:r w:rsidRPr="009B4C2D">
        <w:rPr>
          <w:rFonts w:ascii="Bahij Lotus" w:hAnsi="Bahij Lotus" w:cs="Bahij Lotus" w:hint="cs"/>
          <w:sz w:val="30"/>
          <w:szCs w:val="30"/>
          <w:rtl/>
          <w:lang w:bidi="ar-DZ"/>
        </w:rPr>
        <w:t xml:space="preserve">ودون الخوض في مسألة استنجاد الأهالي ﺑ"ﺎلأتراك"، الّتي لا نعتبرها من منظور الحركية التاريخية سوى حجّة خطابية، فإنّ العثمانيين حافظوا - قدر المستطاع - على الكيانات السياسية و التنظيمات الإدارية (مشيخة البلد </w:t>
      </w:r>
      <w:r w:rsidRPr="009B4C2D">
        <w:rPr>
          <w:rFonts w:ascii="Bahij Lotus" w:hAnsi="Bahij Lotus" w:cs="Bahij Lotus"/>
          <w:sz w:val="30"/>
          <w:szCs w:val="30"/>
          <w:rtl/>
          <w:lang w:bidi="ar-DZ"/>
        </w:rPr>
        <w:t>-</w:t>
      </w:r>
      <w:r w:rsidRPr="009B4C2D">
        <w:rPr>
          <w:rFonts w:ascii="Bahij Lotus" w:hAnsi="Bahij Lotus" w:cs="Bahij Lotus" w:hint="cs"/>
          <w:sz w:val="30"/>
          <w:szCs w:val="30"/>
          <w:rtl/>
          <w:lang w:bidi="ar-DZ"/>
        </w:rPr>
        <w:t xml:space="preserve"> المزوار - المحتسب - قائد الفحص - ...) الّتي وجدوها ؛ وجرى تقسيم الإيالة بادئ الأمر إلى لواءين (بايلكين) أسندا إلى قائدين بارزين من أهل البلاد، ووضعا تحت إشراف حكومة مركزية مقرّها بالجزائر. ومن ثمّ، استلزم الأمر مع تزايد عدد الألوية تعيين أمراء أ</w:t>
      </w:r>
      <w:r w:rsidR="008E24D3">
        <w:rPr>
          <w:rFonts w:ascii="Bahij Lotus" w:hAnsi="Bahij Lotus" w:cs="Bahij Lotus" w:hint="cs"/>
          <w:sz w:val="30"/>
          <w:szCs w:val="30"/>
          <w:rtl/>
          <w:lang w:bidi="ar-DZ"/>
        </w:rPr>
        <w:t>لوية (بايات) على أساس الكفاءة و</w:t>
      </w:r>
      <w:r w:rsidRPr="009B4C2D">
        <w:rPr>
          <w:rFonts w:ascii="Bahij Lotus" w:hAnsi="Bahij Lotus" w:cs="Bahij Lotus" w:hint="cs"/>
          <w:sz w:val="30"/>
          <w:szCs w:val="30"/>
          <w:rtl/>
          <w:lang w:bidi="ar-DZ"/>
        </w:rPr>
        <w:t>السؤدد، من العناصر الأهلية بطبيعة الحال، ولكن أيضًا من الأتراك والكراغلة والأعلاج.</w:t>
      </w:r>
    </w:p>
    <w:p w:rsidR="002D2933" w:rsidRDefault="002D2933" w:rsidP="00E765ED">
      <w:pPr>
        <w:bidi/>
        <w:spacing w:after="0" w:line="240" w:lineRule="auto"/>
        <w:ind w:firstLine="425"/>
        <w:jc w:val="both"/>
        <w:rPr>
          <w:rFonts w:ascii="Bahij Lotus" w:hAnsi="Bahij Lotus" w:cs="Bahij Lotus"/>
          <w:spacing w:val="4"/>
          <w:sz w:val="30"/>
          <w:szCs w:val="30"/>
          <w:rtl/>
          <w:lang w:bidi="ar-DZ"/>
        </w:rPr>
      </w:pPr>
      <w:r>
        <w:rPr>
          <w:rFonts w:ascii="Bahij Lotus" w:hAnsi="Bahij Lotus" w:cs="Bahij Lotus" w:hint="cs"/>
          <w:spacing w:val="4"/>
          <w:sz w:val="30"/>
          <w:szCs w:val="30"/>
          <w:rtl/>
          <w:lang w:bidi="ar-DZ"/>
        </w:rPr>
        <w:t xml:space="preserve">وتجدر الإشارة إلى أنّ استئثار العناصر العثمانية بمناصب الحكومة المركزية مرده إلى كون نظام </w:t>
      </w:r>
      <w:r w:rsidRPr="009B4C2D">
        <w:rPr>
          <w:rFonts w:ascii="Bahij Lotus" w:hAnsi="Bahij Lotus" w:cs="Bahij Lotus" w:hint="cs"/>
          <w:sz w:val="30"/>
          <w:szCs w:val="30"/>
          <w:rtl/>
          <w:lang w:bidi="ar-DZ"/>
        </w:rPr>
        <w:t xml:space="preserve">الحكم الجزائري - بغضّ النظر عن وصفه </w:t>
      </w:r>
      <w:r>
        <w:rPr>
          <w:rFonts w:ascii="Bahij Lotus" w:hAnsi="Bahij Lotus" w:cs="Bahij Lotus"/>
          <w:sz w:val="30"/>
          <w:szCs w:val="30"/>
          <w:rtl/>
          <w:lang w:bidi="ar-DZ"/>
        </w:rPr>
        <w:t>ﺑ</w:t>
      </w:r>
      <w:r w:rsidRPr="009B4C2D">
        <w:rPr>
          <w:rFonts w:ascii="Bahij Lotus" w:hAnsi="Bahij Lotus" w:cs="Bahij Lotus" w:hint="cs"/>
          <w:sz w:val="30"/>
          <w:szCs w:val="30"/>
          <w:rtl/>
          <w:lang w:bidi="ar-DZ"/>
        </w:rPr>
        <w:t>"</w:t>
      </w:r>
      <w:r>
        <w:rPr>
          <w:rFonts w:ascii="Bahij Lotus" w:hAnsi="Bahij Lotus" w:cs="Bahij Lotus" w:hint="cs"/>
          <w:sz w:val="30"/>
          <w:szCs w:val="30"/>
          <w:rtl/>
          <w:lang w:bidi="ar-DZ"/>
        </w:rPr>
        <w:t>ﺠﻤﻬﻮ</w:t>
      </w:r>
      <w:r w:rsidRPr="009B4C2D">
        <w:rPr>
          <w:rFonts w:ascii="Bahij Lotus" w:hAnsi="Bahij Lotus" w:cs="Bahij Lotus" w:hint="cs"/>
          <w:sz w:val="30"/>
          <w:szCs w:val="30"/>
          <w:rtl/>
          <w:lang w:bidi="ar-DZ"/>
        </w:rPr>
        <w:t>رية عسكرية"</w:t>
      </w:r>
      <w:r>
        <w:rPr>
          <w:rFonts w:ascii="Bahij Lotus" w:hAnsi="Bahij Lotus" w:cs="Bahij Lotus" w:hint="cs"/>
          <w:sz w:val="30"/>
          <w:szCs w:val="30"/>
          <w:rtl/>
          <w:lang w:bidi="ar-DZ"/>
        </w:rPr>
        <w:t>،</w:t>
      </w:r>
      <w:r w:rsidRPr="009B4C2D">
        <w:rPr>
          <w:rFonts w:ascii="Bahij Lotus" w:hAnsi="Bahij Lotus" w:cs="Bahij Lotus" w:hint="cs"/>
          <w:sz w:val="30"/>
          <w:szCs w:val="30"/>
          <w:rtl/>
          <w:lang w:bidi="ar-DZ"/>
        </w:rPr>
        <w:t xml:space="preserve"> من قبل بعض المصادر الأوروبية -</w:t>
      </w:r>
      <w:r>
        <w:rPr>
          <w:rFonts w:ascii="Bahij Lotus" w:hAnsi="Bahij Lotus" w:cs="Bahij Lotus" w:hint="cs"/>
          <w:spacing w:val="4"/>
          <w:sz w:val="30"/>
          <w:szCs w:val="30"/>
          <w:rtl/>
          <w:lang w:bidi="ar-DZ"/>
        </w:rPr>
        <w:t xml:space="preserve"> في ذلك العهد أنموذج عن الحكومات - أو بالأحرى الأنظمة السياسية - من الطراز القديم، على غرار الملكية المطلقة والسلطنة والإمارة الإقطاعية والبابوية القروسطية و إلخ. ؛ وعليه، فإنّ إسقاط كتّاب ومؤرّخين ذوو مشارب قومية (عروبية مثلاً) أو ماركسية أو غيرها لمبادئ وأفكار أزمنة لاحقة أو متأخّرة مثل التداول على السلطة والمشاركة في الحكم والمساواة المطلقة على الحقبة العثمانية يعتبر على الأقلّ أمرًا غير دقيق وعلى الأكثر غير مقبول من الناحية العلمية.</w:t>
      </w:r>
    </w:p>
    <w:p w:rsidR="002D2933" w:rsidRDefault="002D2933" w:rsidP="00E765ED">
      <w:pPr>
        <w:bidi/>
        <w:spacing w:after="0" w:line="240" w:lineRule="auto"/>
        <w:ind w:firstLine="425"/>
        <w:jc w:val="both"/>
        <w:rPr>
          <w:rFonts w:ascii="Bahij Lotus" w:hAnsi="Bahij Lotus" w:cs="Bahij Lotus"/>
          <w:sz w:val="30"/>
          <w:szCs w:val="30"/>
          <w:rtl/>
          <w:lang w:bidi="ar-DZ"/>
        </w:rPr>
      </w:pPr>
      <w:r w:rsidRPr="00B853CA">
        <w:rPr>
          <w:rFonts w:ascii="Bahij Lotus" w:hAnsi="Bahij Lotus" w:cs="Bahij Lotus" w:hint="cs"/>
          <w:spacing w:val="6"/>
          <w:sz w:val="30"/>
          <w:szCs w:val="30"/>
          <w:rtl/>
          <w:lang w:bidi="ar-DZ"/>
        </w:rPr>
        <w:t>وفي الأخير، ارتأينا أن نسوق مؤشّرين يدعمان طرحنا بأنّ الوجود العثماني لم يكن في حقيقة</w:t>
      </w:r>
      <w:r>
        <w:rPr>
          <w:rFonts w:ascii="Bahij Lotus" w:hAnsi="Bahij Lotus" w:cs="Bahij Lotus" w:hint="cs"/>
          <w:spacing w:val="4"/>
          <w:sz w:val="30"/>
          <w:szCs w:val="30"/>
          <w:rtl/>
          <w:lang w:bidi="ar-DZ"/>
        </w:rPr>
        <w:t xml:space="preserve"> </w:t>
      </w:r>
      <w:r w:rsidRPr="004B7342">
        <w:rPr>
          <w:rFonts w:ascii="Bahij Lotus" w:hAnsi="Bahij Lotus" w:cs="Bahij Lotus" w:hint="cs"/>
          <w:sz w:val="30"/>
          <w:szCs w:val="30"/>
          <w:rtl/>
          <w:lang w:bidi="ar-DZ"/>
        </w:rPr>
        <w:t>الأمر استعمارًا : أوّلهما أنّ "الأتراك" لم يكونوا يشكّلون سوى أقلّية ضمن تشكيلات القوّات الجزائرية،</w:t>
      </w:r>
      <w:r>
        <w:rPr>
          <w:rFonts w:ascii="Bahij Lotus" w:hAnsi="Bahij Lotus" w:cs="Bahij Lotus" w:hint="cs"/>
          <w:spacing w:val="4"/>
          <w:sz w:val="30"/>
          <w:szCs w:val="30"/>
          <w:rtl/>
          <w:lang w:bidi="ar-DZ"/>
        </w:rPr>
        <w:t xml:space="preserve"> </w:t>
      </w:r>
      <w:r w:rsidRPr="00B853CA">
        <w:rPr>
          <w:rFonts w:ascii="Bahij Lotus" w:hAnsi="Bahij Lotus" w:cs="Bahij Lotus" w:hint="cs"/>
          <w:spacing w:val="4"/>
          <w:sz w:val="30"/>
          <w:szCs w:val="30"/>
          <w:rtl/>
          <w:lang w:bidi="ar-DZ"/>
        </w:rPr>
        <w:lastRenderedPageBreak/>
        <w:t xml:space="preserve">فعلى سبيل المثال رغم أنّ </w:t>
      </w:r>
      <w:r w:rsidRPr="00B853CA">
        <w:rPr>
          <w:rFonts w:ascii="Bahij Lotus" w:hAnsi="Bahij Lotus" w:cs="Bahij Lotus" w:hint="cs"/>
          <w:spacing w:val="4"/>
          <w:sz w:val="30"/>
          <w:szCs w:val="30"/>
          <w:rtl/>
        </w:rPr>
        <w:t>جلّ الكتابات التاريخية تترك انطباعًا بأنّ المحلّة كانت مقتصرة على أفراد</w:t>
      </w:r>
      <w:r>
        <w:rPr>
          <w:rFonts w:ascii="Bahij Lotus" w:hAnsi="Bahij Lotus" w:cs="Bahij Lotus" w:hint="cs"/>
          <w:spacing w:val="-2"/>
          <w:sz w:val="30"/>
          <w:szCs w:val="30"/>
          <w:rtl/>
        </w:rPr>
        <w:t xml:space="preserve"> </w:t>
      </w:r>
      <w:r w:rsidRPr="004B7342">
        <w:rPr>
          <w:rFonts w:ascii="Bahij Lotus" w:hAnsi="Bahij Lotus" w:cs="Bahij Lotus" w:hint="cs"/>
          <w:spacing w:val="-2"/>
          <w:sz w:val="30"/>
          <w:szCs w:val="30"/>
          <w:rtl/>
        </w:rPr>
        <w:t xml:space="preserve">الإنكشارية، </w:t>
      </w:r>
      <w:r w:rsidRPr="006E414E">
        <w:rPr>
          <w:rFonts w:ascii="Bahij Lotus" w:hAnsi="Bahij Lotus" w:cs="Bahij Lotus" w:hint="cs"/>
          <w:sz w:val="30"/>
          <w:szCs w:val="30"/>
          <w:rtl/>
        </w:rPr>
        <w:t>أو على الأقلّ أنّه</w:t>
      </w:r>
      <w:r>
        <w:rPr>
          <w:rFonts w:ascii="Bahij Lotus" w:hAnsi="Bahij Lotus" w:cs="Bahij Lotus" w:hint="cs"/>
          <w:sz w:val="30"/>
          <w:szCs w:val="30"/>
          <w:rtl/>
        </w:rPr>
        <w:t>م</w:t>
      </w:r>
      <w:r w:rsidRPr="005D00A7">
        <w:rPr>
          <w:rFonts w:ascii="Bahij Lotus" w:hAnsi="Bahij Lotus" w:cs="Bahij Lotus" w:hint="cs"/>
          <w:spacing w:val="4"/>
          <w:sz w:val="30"/>
          <w:szCs w:val="30"/>
          <w:rtl/>
        </w:rPr>
        <w:t xml:space="preserve"> </w:t>
      </w:r>
      <w:r w:rsidRPr="006E414E">
        <w:rPr>
          <w:rFonts w:ascii="Bahij Lotus" w:hAnsi="Bahij Lotus" w:cs="Bahij Lotus" w:hint="cs"/>
          <w:spacing w:val="4"/>
          <w:sz w:val="30"/>
          <w:szCs w:val="30"/>
          <w:rtl/>
        </w:rPr>
        <w:t>كان</w:t>
      </w:r>
      <w:r>
        <w:rPr>
          <w:rFonts w:ascii="Bahij Lotus" w:hAnsi="Bahij Lotus" w:cs="Bahij Lotus" w:hint="cs"/>
          <w:spacing w:val="4"/>
          <w:sz w:val="30"/>
          <w:szCs w:val="30"/>
          <w:rtl/>
        </w:rPr>
        <w:t>وا</w:t>
      </w:r>
      <w:r w:rsidRPr="006E414E">
        <w:rPr>
          <w:rFonts w:ascii="Bahij Lotus" w:hAnsi="Bahij Lotus" w:cs="Bahij Lotus" w:hint="cs"/>
          <w:spacing w:val="4"/>
          <w:sz w:val="30"/>
          <w:szCs w:val="30"/>
          <w:rtl/>
        </w:rPr>
        <w:t xml:space="preserve"> </w:t>
      </w:r>
      <w:r>
        <w:rPr>
          <w:rFonts w:ascii="Bahij Lotus" w:hAnsi="Bahij Lotus" w:cs="Bahij Lotus" w:hint="cs"/>
          <w:spacing w:val="4"/>
          <w:sz w:val="30"/>
          <w:szCs w:val="30"/>
          <w:rtl/>
        </w:rPr>
        <w:t>ي</w:t>
      </w:r>
      <w:r w:rsidRPr="006E414E">
        <w:rPr>
          <w:rFonts w:ascii="Bahij Lotus" w:hAnsi="Bahij Lotus" w:cs="Bahij Lotus" w:hint="cs"/>
          <w:spacing w:val="4"/>
          <w:sz w:val="30"/>
          <w:szCs w:val="30"/>
          <w:rtl/>
        </w:rPr>
        <w:t>شكّل</w:t>
      </w:r>
      <w:r>
        <w:rPr>
          <w:rFonts w:ascii="Bahij Lotus" w:hAnsi="Bahij Lotus" w:cs="Bahij Lotus" w:hint="cs"/>
          <w:spacing w:val="4"/>
          <w:sz w:val="30"/>
          <w:szCs w:val="30"/>
          <w:rtl/>
        </w:rPr>
        <w:t>ون</w:t>
      </w:r>
      <w:r w:rsidRPr="006E414E">
        <w:rPr>
          <w:rFonts w:ascii="Bahij Lotus" w:hAnsi="Bahij Lotus" w:cs="Bahij Lotus" w:hint="cs"/>
          <w:spacing w:val="4"/>
          <w:sz w:val="30"/>
          <w:szCs w:val="30"/>
          <w:rtl/>
        </w:rPr>
        <w:t xml:space="preserve"> أكثرية عناصرها</w:t>
      </w:r>
      <w:r>
        <w:rPr>
          <w:rFonts w:ascii="Bahij Lotus" w:hAnsi="Bahij Lotus" w:cs="Bahij Lotus" w:hint="cs"/>
          <w:spacing w:val="4"/>
          <w:sz w:val="30"/>
          <w:szCs w:val="30"/>
          <w:rtl/>
        </w:rPr>
        <w:t>، إلاّ</w:t>
      </w:r>
      <w:r w:rsidRPr="006E414E">
        <w:rPr>
          <w:rFonts w:ascii="Bahij Lotus" w:hAnsi="Bahij Lotus" w:cs="Bahij Lotus" w:hint="cs"/>
          <w:spacing w:val="4"/>
          <w:sz w:val="30"/>
          <w:szCs w:val="30"/>
          <w:rtl/>
        </w:rPr>
        <w:t xml:space="preserve"> أنّ</w:t>
      </w:r>
      <w:r>
        <w:rPr>
          <w:rFonts w:ascii="Bahij Lotus" w:hAnsi="Bahij Lotus" w:cs="Bahij Lotus" w:hint="cs"/>
          <w:spacing w:val="4"/>
          <w:sz w:val="30"/>
          <w:szCs w:val="30"/>
          <w:rtl/>
        </w:rPr>
        <w:t xml:space="preserve"> نسبتهم </w:t>
      </w:r>
      <w:r w:rsidRPr="006E414E">
        <w:rPr>
          <w:rFonts w:ascii="Bahij Lotus" w:hAnsi="Bahij Lotus" w:cs="Bahij Lotus" w:hint="cs"/>
          <w:spacing w:val="4"/>
          <w:sz w:val="30"/>
          <w:szCs w:val="30"/>
          <w:rtl/>
        </w:rPr>
        <w:t xml:space="preserve">في الواقع </w:t>
      </w:r>
      <w:r>
        <w:rPr>
          <w:rFonts w:ascii="Bahij Lotus" w:hAnsi="Bahij Lotus" w:cs="Bahij Lotus" w:hint="cs"/>
          <w:spacing w:val="4"/>
          <w:sz w:val="30"/>
          <w:szCs w:val="30"/>
          <w:rtl/>
        </w:rPr>
        <w:t>كانت</w:t>
      </w:r>
      <w:r w:rsidRPr="006E414E">
        <w:rPr>
          <w:rFonts w:ascii="Bahij Lotus" w:hAnsi="Bahij Lotus" w:cs="Bahij Lotus" w:hint="cs"/>
          <w:spacing w:val="4"/>
          <w:sz w:val="30"/>
          <w:szCs w:val="30"/>
          <w:rtl/>
        </w:rPr>
        <w:t xml:space="preserve"> تتراوح بين الربع</w:t>
      </w:r>
      <w:r w:rsidRPr="00BC0694">
        <w:rPr>
          <w:rFonts w:ascii="Bahij Lotus" w:hAnsi="Bahij Lotus" w:cs="Bahij Lotus" w:hint="cs"/>
          <w:spacing w:val="2"/>
          <w:sz w:val="30"/>
          <w:szCs w:val="30"/>
          <w:rtl/>
        </w:rPr>
        <w:t xml:space="preserve"> </w:t>
      </w:r>
      <w:r w:rsidRPr="006E414E">
        <w:rPr>
          <w:rFonts w:ascii="Bahij Lotus" w:hAnsi="Bahij Lotus" w:cs="Bahij Lotus" w:hint="cs"/>
          <w:sz w:val="30"/>
          <w:szCs w:val="30"/>
          <w:rtl/>
        </w:rPr>
        <w:t>والثلث إجمالاً</w:t>
      </w:r>
      <w:r>
        <w:rPr>
          <w:rFonts w:ascii="Bahij Lotus" w:hAnsi="Bahij Lotus" w:cs="Bahij Lotus" w:hint="cs"/>
          <w:sz w:val="30"/>
          <w:szCs w:val="30"/>
          <w:rtl/>
        </w:rPr>
        <w:t xml:space="preserve"> فقط، أزيد من نصفهم بقليل من "الأتراك" وبقيتهم من الكراغلة، بالإضافة إلى عدد ضئيل من الأعلاج والأهالي ؛ وثانيهما يتعلّق بمستويات الثروة الّتي استشفّها الباحثون من دراسة وثائق المحاكم الشرعية ودفاتر المخلّفات (بيت المال)، حيث توصّلوا إلى أنّه، ما خلا عدد قليل من كبار الموظّفين والريّاس الفاحشي الثراء، خلّف أكثرية الجنود الأتراك تركات تتدرّج من متوسّطة إلى ما دون ذلك. وتلك الاثباتات تنسف جزئيًا الصورة النمطية الّتي تجعل من فئة "الأتراك" طبقة ممتازة عامّة أفرادها ميسوري الحال.</w:t>
      </w:r>
    </w:p>
    <w:p w:rsidR="002D2933" w:rsidRDefault="002D2933" w:rsidP="002D2933">
      <w:pPr>
        <w:bidi/>
        <w:spacing w:after="0" w:line="240" w:lineRule="auto"/>
        <w:jc w:val="both"/>
        <w:rPr>
          <w:rFonts w:ascii="Bahij Lotus" w:hAnsi="Bahij Lotus" w:cs="Bahij Lotus"/>
          <w:sz w:val="30"/>
          <w:szCs w:val="30"/>
          <w:rtl/>
          <w:lang w:bidi="ar-DZ"/>
        </w:rPr>
      </w:pPr>
    </w:p>
    <w:p w:rsidR="008E24D3" w:rsidRPr="000072A0" w:rsidRDefault="008E24D3" w:rsidP="008E24D3">
      <w:pPr>
        <w:bidi/>
        <w:spacing w:after="0" w:line="240" w:lineRule="auto"/>
        <w:jc w:val="both"/>
        <w:rPr>
          <w:rFonts w:ascii="Bahij Lotus" w:hAnsi="Bahij Lotus" w:cs="Bahij Lotus"/>
          <w:sz w:val="30"/>
          <w:szCs w:val="30"/>
          <w:rtl/>
          <w:lang w:bidi="ar-DZ"/>
        </w:rPr>
      </w:pPr>
    </w:p>
    <w:p w:rsidR="002D2933" w:rsidRDefault="002D2933" w:rsidP="002D2933">
      <w:pPr>
        <w:bidi/>
        <w:spacing w:after="0" w:line="240" w:lineRule="auto"/>
        <w:jc w:val="both"/>
        <w:rPr>
          <w:rFonts w:ascii="Bahij Lotus" w:hAnsi="Bahij Lotus" w:cs="Bahij Lotus"/>
          <w:b/>
          <w:bCs/>
          <w:sz w:val="32"/>
          <w:szCs w:val="32"/>
          <w:rtl/>
          <w:lang w:bidi="ar-DZ"/>
        </w:rPr>
      </w:pPr>
      <w:r w:rsidRPr="00811279">
        <w:rPr>
          <w:rFonts w:ascii="Bahij Lotus" w:hAnsi="Bahij Lotus" w:cs="Bahij Lotus" w:hint="cs"/>
          <w:b/>
          <w:bCs/>
          <w:sz w:val="32"/>
          <w:szCs w:val="32"/>
          <w:rtl/>
          <w:lang w:bidi="ar-DZ"/>
        </w:rPr>
        <w:t>المصادر و المراجع المعتمدة :</w:t>
      </w:r>
    </w:p>
    <w:p w:rsidR="008E24D3" w:rsidRPr="00811279" w:rsidRDefault="008E24D3" w:rsidP="008E24D3">
      <w:pPr>
        <w:bidi/>
        <w:spacing w:after="0" w:line="240" w:lineRule="auto"/>
        <w:jc w:val="both"/>
        <w:rPr>
          <w:rFonts w:ascii="Bahij Lotus" w:hAnsi="Bahij Lotus" w:cs="Bahij Lotus"/>
          <w:b/>
          <w:bCs/>
          <w:sz w:val="32"/>
          <w:szCs w:val="32"/>
          <w:rtl/>
          <w:lang w:bidi="ar-DZ"/>
        </w:rPr>
      </w:pPr>
    </w:p>
    <w:p w:rsidR="002D2933" w:rsidRDefault="002D2933" w:rsidP="008E24D3">
      <w:pPr>
        <w:bidi/>
        <w:spacing w:after="0" w:line="240" w:lineRule="auto"/>
        <w:jc w:val="both"/>
        <w:rPr>
          <w:rFonts w:ascii="Bahij Lotus" w:hAnsi="Bahij Lotus" w:cs="Bahij Lotus"/>
          <w:sz w:val="30"/>
          <w:szCs w:val="30"/>
          <w:lang w:bidi="ar-DZ"/>
        </w:rPr>
      </w:pPr>
      <w:r>
        <w:rPr>
          <w:rFonts w:ascii="Bahij Lotus" w:hAnsi="Bahij Lotus" w:cs="Bahij Lotus" w:hint="cs"/>
          <w:sz w:val="30"/>
          <w:szCs w:val="30"/>
          <w:rtl/>
          <w:lang w:bidi="ar-DZ"/>
        </w:rPr>
        <w:t xml:space="preserve">- حمدان بن عثمان خوجة، </w:t>
      </w:r>
      <w:r w:rsidRPr="00765BDE">
        <w:rPr>
          <w:rFonts w:ascii="Bahij Lotus" w:hAnsi="Bahij Lotus" w:cs="Bahij Lotus" w:hint="cs"/>
          <w:b/>
          <w:bCs/>
          <w:sz w:val="30"/>
          <w:szCs w:val="30"/>
          <w:rtl/>
          <w:lang w:bidi="ar-DZ"/>
        </w:rPr>
        <w:t>المرآة</w:t>
      </w:r>
      <w:r>
        <w:rPr>
          <w:rFonts w:ascii="Bahij Lotus" w:hAnsi="Bahij Lotus" w:cs="Bahij Lotus" w:hint="cs"/>
          <w:sz w:val="30"/>
          <w:szCs w:val="30"/>
          <w:rtl/>
          <w:lang w:bidi="ar-DZ"/>
        </w:rPr>
        <w:t>، تقديم وتعريب وتحقيق محمد العربي الزبيري، الجزائر، 2007.</w:t>
      </w:r>
    </w:p>
    <w:p w:rsidR="002D2933" w:rsidRPr="00967BF0" w:rsidRDefault="002D2933" w:rsidP="008E24D3">
      <w:pPr>
        <w:bidi/>
        <w:spacing w:after="0" w:line="240" w:lineRule="auto"/>
        <w:jc w:val="both"/>
        <w:rPr>
          <w:rFonts w:ascii="Bahij Lotus" w:hAnsi="Bahij Lotus" w:cs="Bahij Lotus"/>
          <w:sz w:val="30"/>
          <w:szCs w:val="30"/>
          <w:rtl/>
        </w:rPr>
      </w:pPr>
      <w:r w:rsidRPr="00967BF0">
        <w:rPr>
          <w:rFonts w:ascii="Bahij Lotus" w:hAnsi="Bahij Lotus" w:cs="Bahij Lotus" w:hint="cs"/>
          <w:sz w:val="30"/>
          <w:szCs w:val="30"/>
          <w:rtl/>
        </w:rPr>
        <w:t>- جلال</w:t>
      </w:r>
      <w:r w:rsidRPr="00967BF0">
        <w:rPr>
          <w:rFonts w:ascii="Bahij Lotus" w:hAnsi="Bahij Lotus" w:cs="Bahij Lotus"/>
          <w:sz w:val="30"/>
          <w:szCs w:val="30"/>
          <w:rtl/>
        </w:rPr>
        <w:t xml:space="preserve"> </w:t>
      </w:r>
      <w:r w:rsidRPr="00967BF0">
        <w:rPr>
          <w:rFonts w:ascii="Bahij Lotus" w:hAnsi="Bahij Lotus" w:cs="Bahij Lotus" w:hint="cs"/>
          <w:sz w:val="30"/>
          <w:szCs w:val="30"/>
          <w:rtl/>
        </w:rPr>
        <w:t>يحي،</w:t>
      </w:r>
      <w:r w:rsidRPr="00967BF0">
        <w:rPr>
          <w:rFonts w:ascii="Bahij Lotus" w:hAnsi="Bahij Lotus" w:cs="Bahij Lotus"/>
          <w:sz w:val="30"/>
          <w:szCs w:val="30"/>
          <w:rtl/>
        </w:rPr>
        <w:t xml:space="preserve"> </w:t>
      </w:r>
      <w:r w:rsidRPr="00A608BC">
        <w:rPr>
          <w:rFonts w:ascii="Bahij Lotus" w:hAnsi="Bahij Lotus" w:cs="Bahij Lotus" w:hint="cs"/>
          <w:b/>
          <w:bCs/>
          <w:sz w:val="30"/>
          <w:szCs w:val="30"/>
          <w:rtl/>
        </w:rPr>
        <w:t>الإستعمار</w:t>
      </w:r>
      <w:r w:rsidRPr="00A608BC">
        <w:rPr>
          <w:rFonts w:ascii="Bahij Lotus" w:hAnsi="Bahij Lotus" w:cs="Bahij Lotus"/>
          <w:b/>
          <w:bCs/>
          <w:sz w:val="30"/>
          <w:szCs w:val="30"/>
          <w:rtl/>
        </w:rPr>
        <w:t xml:space="preserve"> </w:t>
      </w:r>
      <w:r w:rsidRPr="00A608BC">
        <w:rPr>
          <w:rFonts w:ascii="Bahij Lotus" w:hAnsi="Bahij Lotus" w:cs="Bahij Lotus" w:hint="cs"/>
          <w:b/>
          <w:bCs/>
          <w:sz w:val="30"/>
          <w:szCs w:val="30"/>
          <w:rtl/>
        </w:rPr>
        <w:t>والإستغلال</w:t>
      </w:r>
      <w:r w:rsidRPr="00A608BC">
        <w:rPr>
          <w:rFonts w:ascii="Bahij Lotus" w:hAnsi="Bahij Lotus" w:cs="Bahij Lotus"/>
          <w:b/>
          <w:bCs/>
          <w:sz w:val="30"/>
          <w:szCs w:val="30"/>
          <w:rtl/>
        </w:rPr>
        <w:t xml:space="preserve"> </w:t>
      </w:r>
      <w:r w:rsidRPr="00A608BC">
        <w:rPr>
          <w:rFonts w:ascii="Bahij Lotus" w:hAnsi="Bahij Lotus" w:cs="Bahij Lotus" w:hint="cs"/>
          <w:b/>
          <w:bCs/>
          <w:sz w:val="30"/>
          <w:szCs w:val="30"/>
          <w:rtl/>
        </w:rPr>
        <w:t>والتخلّف</w:t>
      </w:r>
      <w:r w:rsidRPr="00967BF0">
        <w:rPr>
          <w:rFonts w:ascii="Bahij Lotus" w:hAnsi="Bahij Lotus" w:cs="Bahij Lotus" w:hint="cs"/>
          <w:sz w:val="30"/>
          <w:szCs w:val="30"/>
          <w:rtl/>
        </w:rPr>
        <w:t>،</w:t>
      </w:r>
      <w:r w:rsidRPr="00967BF0">
        <w:rPr>
          <w:rFonts w:ascii="Bahij Lotus" w:hAnsi="Bahij Lotus" w:cs="Bahij Lotus"/>
          <w:sz w:val="30"/>
          <w:szCs w:val="30"/>
          <w:rtl/>
        </w:rPr>
        <w:t xml:space="preserve"> </w:t>
      </w:r>
      <w:r w:rsidRPr="00967BF0">
        <w:rPr>
          <w:rFonts w:ascii="Bahij Lotus" w:hAnsi="Bahij Lotus" w:cs="Bahij Lotus" w:hint="cs"/>
          <w:sz w:val="30"/>
          <w:szCs w:val="30"/>
          <w:rtl/>
        </w:rPr>
        <w:t>الدار</w:t>
      </w:r>
      <w:r w:rsidRPr="00967BF0">
        <w:rPr>
          <w:rFonts w:ascii="Bahij Lotus" w:hAnsi="Bahij Lotus" w:cs="Bahij Lotus"/>
          <w:sz w:val="30"/>
          <w:szCs w:val="30"/>
          <w:rtl/>
        </w:rPr>
        <w:t xml:space="preserve"> </w:t>
      </w:r>
      <w:r w:rsidRPr="00967BF0">
        <w:rPr>
          <w:rFonts w:ascii="Bahij Lotus" w:hAnsi="Bahij Lotus" w:cs="Bahij Lotus" w:hint="cs"/>
          <w:sz w:val="30"/>
          <w:szCs w:val="30"/>
          <w:rtl/>
        </w:rPr>
        <w:t>القومية</w:t>
      </w:r>
      <w:r w:rsidRPr="00967BF0">
        <w:rPr>
          <w:rFonts w:ascii="Bahij Lotus" w:hAnsi="Bahij Lotus" w:cs="Bahij Lotus"/>
          <w:sz w:val="30"/>
          <w:szCs w:val="30"/>
          <w:rtl/>
        </w:rPr>
        <w:t xml:space="preserve"> </w:t>
      </w:r>
      <w:r w:rsidRPr="00967BF0">
        <w:rPr>
          <w:rFonts w:ascii="Bahij Lotus" w:hAnsi="Bahij Lotus" w:cs="Bahij Lotus" w:hint="cs"/>
          <w:sz w:val="30"/>
          <w:szCs w:val="30"/>
          <w:rtl/>
        </w:rPr>
        <w:t>للطباعة</w:t>
      </w:r>
      <w:r w:rsidRPr="00967BF0">
        <w:rPr>
          <w:rFonts w:ascii="Bahij Lotus" w:hAnsi="Bahij Lotus" w:cs="Bahij Lotus"/>
          <w:sz w:val="30"/>
          <w:szCs w:val="30"/>
          <w:rtl/>
        </w:rPr>
        <w:t xml:space="preserve"> </w:t>
      </w:r>
      <w:r>
        <w:rPr>
          <w:rFonts w:ascii="Bahij Lotus" w:hAnsi="Bahij Lotus" w:cs="Bahij Lotus" w:hint="cs"/>
          <w:sz w:val="30"/>
          <w:szCs w:val="30"/>
          <w:rtl/>
        </w:rPr>
        <w:t>،</w:t>
      </w:r>
      <w:r w:rsidRPr="00967BF0">
        <w:rPr>
          <w:rFonts w:ascii="Bahij Lotus" w:hAnsi="Bahij Lotus" w:cs="Bahij Lotus"/>
          <w:sz w:val="30"/>
          <w:szCs w:val="30"/>
          <w:rtl/>
        </w:rPr>
        <w:t xml:space="preserve"> </w:t>
      </w:r>
      <w:r w:rsidRPr="00967BF0">
        <w:rPr>
          <w:rFonts w:ascii="Bahij Lotus" w:hAnsi="Bahij Lotus" w:cs="Bahij Lotus" w:hint="cs"/>
          <w:sz w:val="30"/>
          <w:szCs w:val="30"/>
          <w:rtl/>
        </w:rPr>
        <w:t>النشر،</w:t>
      </w:r>
      <w:r w:rsidRPr="00967BF0">
        <w:rPr>
          <w:rFonts w:ascii="Bahij Lotus" w:hAnsi="Bahij Lotus" w:cs="Bahij Lotus"/>
          <w:sz w:val="30"/>
          <w:szCs w:val="30"/>
          <w:rtl/>
        </w:rPr>
        <w:t xml:space="preserve"> </w:t>
      </w:r>
      <w:r w:rsidRPr="00967BF0">
        <w:rPr>
          <w:rFonts w:ascii="Bahij Lotus" w:hAnsi="Bahij Lotus" w:cs="Bahij Lotus" w:hint="cs"/>
          <w:sz w:val="30"/>
          <w:szCs w:val="30"/>
          <w:rtl/>
        </w:rPr>
        <w:t>مصر،</w:t>
      </w:r>
      <w:r w:rsidRPr="00967BF0">
        <w:rPr>
          <w:rFonts w:ascii="Bahij Lotus" w:hAnsi="Bahij Lotus" w:cs="Bahij Lotus"/>
          <w:sz w:val="30"/>
          <w:szCs w:val="30"/>
          <w:rtl/>
        </w:rPr>
        <w:t xml:space="preserve"> 1956.</w:t>
      </w:r>
    </w:p>
    <w:p w:rsidR="002D2933" w:rsidRPr="00811279" w:rsidRDefault="002D2933" w:rsidP="008E24D3">
      <w:pPr>
        <w:bidi/>
        <w:spacing w:after="0" w:line="240" w:lineRule="auto"/>
        <w:jc w:val="both"/>
        <w:rPr>
          <w:rFonts w:ascii="Bahij Lotus" w:hAnsi="Bahij Lotus" w:cs="Bahij Lotus"/>
          <w:spacing w:val="-3"/>
          <w:sz w:val="30"/>
          <w:szCs w:val="30"/>
          <w:rtl/>
        </w:rPr>
      </w:pPr>
      <w:r w:rsidRPr="00967BF0">
        <w:rPr>
          <w:rFonts w:ascii="Bahij Lotus" w:hAnsi="Bahij Lotus" w:cs="Bahij Lotus" w:hint="cs"/>
          <w:spacing w:val="4"/>
          <w:sz w:val="30"/>
          <w:szCs w:val="30"/>
          <w:rtl/>
        </w:rPr>
        <w:t>- بن</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أشنهو عبد</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اللطيف،</w:t>
      </w:r>
      <w:r w:rsidRPr="00967BF0">
        <w:rPr>
          <w:rFonts w:ascii="Bahij Lotus" w:hAnsi="Bahij Lotus" w:cs="Bahij Lotus"/>
          <w:spacing w:val="4"/>
          <w:sz w:val="30"/>
          <w:szCs w:val="30"/>
          <w:rtl/>
        </w:rPr>
        <w:t xml:space="preserve"> </w:t>
      </w:r>
      <w:r w:rsidRPr="00A608BC">
        <w:rPr>
          <w:rFonts w:ascii="Bahij Lotus" w:hAnsi="Bahij Lotus" w:cs="Bahij Lotus" w:hint="cs"/>
          <w:b/>
          <w:bCs/>
          <w:spacing w:val="4"/>
          <w:sz w:val="30"/>
          <w:szCs w:val="30"/>
          <w:rtl/>
        </w:rPr>
        <w:t>تكوّن</w:t>
      </w:r>
      <w:r w:rsidRPr="00A608BC">
        <w:rPr>
          <w:rFonts w:ascii="Bahij Lotus" w:hAnsi="Bahij Lotus" w:cs="Bahij Lotus"/>
          <w:b/>
          <w:bCs/>
          <w:spacing w:val="4"/>
          <w:sz w:val="30"/>
          <w:szCs w:val="30"/>
          <w:rtl/>
        </w:rPr>
        <w:t xml:space="preserve"> </w:t>
      </w:r>
      <w:r w:rsidRPr="00A608BC">
        <w:rPr>
          <w:rFonts w:ascii="Bahij Lotus" w:hAnsi="Bahij Lotus" w:cs="Bahij Lotus" w:hint="cs"/>
          <w:b/>
          <w:bCs/>
          <w:spacing w:val="4"/>
          <w:sz w:val="30"/>
          <w:szCs w:val="30"/>
          <w:rtl/>
        </w:rPr>
        <w:t>التخلّف</w:t>
      </w:r>
      <w:r w:rsidRPr="00A608BC">
        <w:rPr>
          <w:rFonts w:ascii="Bahij Lotus" w:hAnsi="Bahij Lotus" w:cs="Bahij Lotus"/>
          <w:b/>
          <w:bCs/>
          <w:spacing w:val="4"/>
          <w:sz w:val="30"/>
          <w:szCs w:val="30"/>
          <w:rtl/>
        </w:rPr>
        <w:t xml:space="preserve"> </w:t>
      </w:r>
      <w:r w:rsidRPr="00A608BC">
        <w:rPr>
          <w:rFonts w:ascii="Bahij Lotus" w:hAnsi="Bahij Lotus" w:cs="Bahij Lotus" w:hint="cs"/>
          <w:b/>
          <w:bCs/>
          <w:spacing w:val="4"/>
          <w:sz w:val="30"/>
          <w:szCs w:val="30"/>
          <w:rtl/>
        </w:rPr>
        <w:t>في</w:t>
      </w:r>
      <w:r w:rsidRPr="00A608BC">
        <w:rPr>
          <w:rFonts w:ascii="Bahij Lotus" w:hAnsi="Bahij Lotus" w:cs="Bahij Lotus"/>
          <w:b/>
          <w:bCs/>
          <w:spacing w:val="4"/>
          <w:sz w:val="30"/>
          <w:szCs w:val="30"/>
          <w:rtl/>
        </w:rPr>
        <w:t xml:space="preserve"> </w:t>
      </w:r>
      <w:r w:rsidRPr="00A608BC">
        <w:rPr>
          <w:rFonts w:ascii="Bahij Lotus" w:hAnsi="Bahij Lotus" w:cs="Bahij Lotus" w:hint="cs"/>
          <w:b/>
          <w:bCs/>
          <w:spacing w:val="4"/>
          <w:sz w:val="30"/>
          <w:szCs w:val="30"/>
          <w:rtl/>
        </w:rPr>
        <w:t>الجزائر</w:t>
      </w:r>
      <w:r w:rsidRPr="00967BF0">
        <w:rPr>
          <w:rFonts w:ascii="Bahij Lotus" w:hAnsi="Bahij Lotus" w:cs="Bahij Lotus" w:hint="cs"/>
          <w:spacing w:val="4"/>
          <w:sz w:val="30"/>
          <w:szCs w:val="30"/>
          <w:rtl/>
        </w:rPr>
        <w:t>،</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ترجمة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نخبة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من</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الأساتذة،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الشركة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الوطنية</w:t>
      </w:r>
      <w:r w:rsidRPr="00967BF0">
        <w:rPr>
          <w:rFonts w:ascii="Bahij Lotus" w:hAnsi="Bahij Lotus" w:cs="Bahij Lotus"/>
          <w:spacing w:val="4"/>
          <w:sz w:val="30"/>
          <w:szCs w:val="30"/>
          <w:rtl/>
        </w:rPr>
        <w:t xml:space="preserve"> </w:t>
      </w:r>
      <w:r w:rsidRPr="00967BF0">
        <w:rPr>
          <w:rFonts w:ascii="Bahij Lotus" w:hAnsi="Bahij Lotus" w:cs="Bahij Lotus" w:hint="cs"/>
          <w:spacing w:val="4"/>
          <w:sz w:val="30"/>
          <w:szCs w:val="30"/>
          <w:rtl/>
        </w:rPr>
        <w:t>للنشر</w:t>
      </w:r>
      <w:r w:rsidRPr="00967BF0">
        <w:rPr>
          <w:rFonts w:ascii="Bahij Lotus" w:hAnsi="Bahij Lotus" w:cs="Bahij Lotus"/>
          <w:sz w:val="30"/>
          <w:szCs w:val="30"/>
          <w:rtl/>
        </w:rPr>
        <w:t xml:space="preserve"> </w:t>
      </w:r>
      <w:r w:rsidRPr="00967BF0">
        <w:rPr>
          <w:rFonts w:ascii="Bahij Lotus" w:hAnsi="Bahij Lotus" w:cs="Bahij Lotus" w:hint="cs"/>
          <w:sz w:val="30"/>
          <w:szCs w:val="30"/>
          <w:rtl/>
        </w:rPr>
        <w:t>والتوزيع،</w:t>
      </w:r>
      <w:r w:rsidRPr="00967BF0">
        <w:rPr>
          <w:rFonts w:ascii="Bahij Lotus" w:hAnsi="Bahij Lotus" w:cs="Bahij Lotus"/>
          <w:spacing w:val="-3"/>
          <w:sz w:val="30"/>
          <w:szCs w:val="30"/>
          <w:rtl/>
        </w:rPr>
        <w:t xml:space="preserve"> </w:t>
      </w:r>
      <w:r w:rsidRPr="00967BF0">
        <w:rPr>
          <w:rFonts w:ascii="Bahij Lotus" w:hAnsi="Bahij Lotus" w:cs="Bahij Lotus" w:hint="cs"/>
          <w:spacing w:val="-3"/>
          <w:sz w:val="30"/>
          <w:szCs w:val="30"/>
          <w:rtl/>
        </w:rPr>
        <w:t>الجزائر</w:t>
      </w:r>
      <w:r>
        <w:rPr>
          <w:rFonts w:ascii="Bahij Lotus" w:hAnsi="Bahij Lotus" w:cs="Bahij Lotus" w:hint="cs"/>
          <w:spacing w:val="-3"/>
          <w:sz w:val="30"/>
          <w:szCs w:val="30"/>
          <w:rtl/>
        </w:rPr>
        <w:t>،</w:t>
      </w:r>
      <w:r w:rsidRPr="00967BF0">
        <w:rPr>
          <w:rFonts w:ascii="Bahij Lotus" w:hAnsi="Bahij Lotus" w:cs="Bahij Lotus"/>
          <w:spacing w:val="-3"/>
          <w:sz w:val="30"/>
          <w:szCs w:val="30"/>
          <w:rtl/>
        </w:rPr>
        <w:t xml:space="preserve"> 1979</w:t>
      </w:r>
      <w:r>
        <w:rPr>
          <w:rFonts w:ascii="Bahij Lotus" w:hAnsi="Bahij Lotus" w:cs="Bahij Lotus" w:hint="cs"/>
          <w:spacing w:val="-3"/>
          <w:sz w:val="30"/>
          <w:szCs w:val="30"/>
          <w:rtl/>
        </w:rPr>
        <w:t>.</w:t>
      </w:r>
    </w:p>
    <w:p w:rsidR="002D2933" w:rsidRDefault="002D2933" w:rsidP="002D2933">
      <w:pPr>
        <w:bidi/>
        <w:spacing w:after="0" w:line="240" w:lineRule="auto"/>
        <w:jc w:val="both"/>
        <w:rPr>
          <w:rFonts w:ascii="Bahij Lotus" w:hAnsi="Bahij Lotus" w:cs="Bahij Lotus"/>
          <w:spacing w:val="-3"/>
          <w:sz w:val="30"/>
          <w:szCs w:val="30"/>
          <w:rtl/>
        </w:rPr>
      </w:pPr>
      <w:r>
        <w:rPr>
          <w:rFonts w:ascii="Bahij Lotus" w:hAnsi="Bahij Lotus" w:cs="Bahij Lotus" w:hint="cs"/>
          <w:spacing w:val="-3"/>
          <w:sz w:val="30"/>
          <w:szCs w:val="30"/>
          <w:rtl/>
        </w:rPr>
        <w:t>- شارل روبير آجرون، "</w:t>
      </w:r>
      <w:r w:rsidRPr="00A608BC">
        <w:rPr>
          <w:rFonts w:ascii="Bahij Lotus" w:hAnsi="Bahij Lotus" w:cs="Bahij Lotus" w:hint="cs"/>
          <w:b/>
          <w:bCs/>
          <w:spacing w:val="-3"/>
          <w:sz w:val="30"/>
          <w:szCs w:val="30"/>
          <w:rtl/>
        </w:rPr>
        <w:t>كلمة مقتضبة لتطهير تاريخ الجزائر من الشوائب الاستعمارية</w:t>
      </w:r>
      <w:r>
        <w:rPr>
          <w:rFonts w:ascii="Bahij Lotus" w:hAnsi="Bahij Lotus" w:cs="Bahij Lotus" w:hint="cs"/>
          <w:spacing w:val="-3"/>
          <w:sz w:val="30"/>
          <w:szCs w:val="30"/>
          <w:rtl/>
        </w:rPr>
        <w:t>"، في</w:t>
      </w:r>
      <w:r w:rsidR="008E24D3">
        <w:rPr>
          <w:rFonts w:ascii="Bahij Lotus" w:hAnsi="Bahij Lotus" w:cs="Bahij Lotus" w:hint="cs"/>
          <w:spacing w:val="-3"/>
          <w:sz w:val="30"/>
          <w:szCs w:val="30"/>
          <w:rtl/>
        </w:rPr>
        <w:t xml:space="preserve"> :</w:t>
      </w:r>
      <w:r>
        <w:rPr>
          <w:rFonts w:ascii="Bahij Lotus" w:hAnsi="Bahij Lotus" w:cs="Bahij Lotus" w:hint="cs"/>
          <w:spacing w:val="-3"/>
          <w:sz w:val="30"/>
          <w:szCs w:val="30"/>
          <w:rtl/>
        </w:rPr>
        <w:t xml:space="preserve"> الأصالة 14-15، 1973، ص ص. 81-85.</w:t>
      </w:r>
    </w:p>
    <w:p w:rsidR="002D2933" w:rsidRDefault="002D2933" w:rsidP="00E765ED">
      <w:pPr>
        <w:bidi/>
        <w:spacing w:after="0" w:line="240" w:lineRule="auto"/>
        <w:jc w:val="both"/>
        <w:rPr>
          <w:rFonts w:ascii="Bahij Lotus" w:hAnsi="Bahij Lotus" w:cs="Bahij Lotus"/>
          <w:spacing w:val="-3"/>
          <w:sz w:val="30"/>
          <w:szCs w:val="30"/>
          <w:rtl/>
        </w:rPr>
      </w:pPr>
      <w:r>
        <w:rPr>
          <w:rFonts w:ascii="Bahij Lotus" w:hAnsi="Bahij Lotus" w:cs="Bahij Lotus" w:hint="cs"/>
          <w:spacing w:val="-3"/>
          <w:sz w:val="30"/>
          <w:szCs w:val="30"/>
          <w:rtl/>
        </w:rPr>
        <w:t>- مولاي بلحميسي، "</w:t>
      </w:r>
      <w:r w:rsidRPr="00A608BC">
        <w:rPr>
          <w:rFonts w:ascii="Bahij Lotus" w:hAnsi="Bahij Lotus" w:cs="Bahij Lotus" w:hint="cs"/>
          <w:b/>
          <w:bCs/>
          <w:spacing w:val="-3"/>
          <w:sz w:val="30"/>
          <w:szCs w:val="30"/>
          <w:rtl/>
        </w:rPr>
        <w:t>المؤرّخون الفرنسيون والجزائر في العصر العثماني</w:t>
      </w:r>
      <w:r>
        <w:rPr>
          <w:rFonts w:ascii="Bahij Lotus" w:hAnsi="Bahij Lotus" w:cs="Bahij Lotus" w:hint="cs"/>
          <w:spacing w:val="-3"/>
          <w:sz w:val="30"/>
          <w:szCs w:val="30"/>
          <w:rtl/>
        </w:rPr>
        <w:t>"، في</w:t>
      </w:r>
      <w:r w:rsidR="008E24D3">
        <w:rPr>
          <w:rFonts w:ascii="Bahij Lotus" w:hAnsi="Bahij Lotus" w:cs="Bahij Lotus" w:hint="cs"/>
          <w:spacing w:val="-3"/>
          <w:sz w:val="30"/>
          <w:szCs w:val="30"/>
          <w:rtl/>
        </w:rPr>
        <w:t xml:space="preserve"> :</w:t>
      </w:r>
      <w:r>
        <w:rPr>
          <w:rFonts w:ascii="Bahij Lotus" w:hAnsi="Bahij Lotus" w:cs="Bahij Lotus" w:hint="cs"/>
          <w:spacing w:val="-3"/>
          <w:sz w:val="30"/>
          <w:szCs w:val="30"/>
          <w:rtl/>
        </w:rPr>
        <w:t xml:space="preserve"> الأصالة 14-15، 1973، ص ص. 71-79.</w:t>
      </w:r>
    </w:p>
    <w:p w:rsidR="002D2933" w:rsidRPr="00110EB2" w:rsidRDefault="002D2933" w:rsidP="008E24D3">
      <w:pPr>
        <w:bidi/>
        <w:spacing w:after="0" w:line="240" w:lineRule="auto"/>
        <w:jc w:val="both"/>
        <w:rPr>
          <w:sz w:val="30"/>
          <w:szCs w:val="30"/>
          <w:rtl/>
        </w:rPr>
      </w:pPr>
      <w:r>
        <w:rPr>
          <w:rFonts w:ascii="Bahij Lotus" w:hAnsi="Bahij Lotus" w:cs="Bahij Lotus" w:hint="cs"/>
          <w:sz w:val="30"/>
          <w:szCs w:val="30"/>
          <w:rtl/>
          <w:lang w:bidi="ar-DZ"/>
        </w:rPr>
        <w:t>- أحمد عبيد، "</w:t>
      </w:r>
      <w:r w:rsidRPr="00E41131">
        <w:rPr>
          <w:rFonts w:ascii="Bahij Lotus" w:hAnsi="Bahij Lotus" w:cs="Bahij Lotus" w:hint="cs"/>
          <w:b/>
          <w:bCs/>
          <w:sz w:val="30"/>
          <w:szCs w:val="30"/>
          <w:rtl/>
          <w:lang w:bidi="ar-DZ"/>
        </w:rPr>
        <w:t xml:space="preserve">التأريخ الجزائري: تقييم ونقد </w:t>
      </w:r>
      <w:r w:rsidRPr="00E41131">
        <w:rPr>
          <w:rFonts w:ascii="Bahij Lotus" w:hAnsi="Bahij Lotus" w:cs="Bahij Lotus"/>
          <w:b/>
          <w:bCs/>
          <w:sz w:val="30"/>
          <w:szCs w:val="30"/>
          <w:rtl/>
          <w:lang w:bidi="ar-DZ"/>
        </w:rPr>
        <w:t>–</w:t>
      </w:r>
      <w:r w:rsidRPr="00E41131">
        <w:rPr>
          <w:rFonts w:ascii="Bahij Lotus" w:hAnsi="Bahij Lotus" w:cs="Bahij Lotus" w:hint="cs"/>
          <w:b/>
          <w:bCs/>
          <w:sz w:val="30"/>
          <w:szCs w:val="30"/>
          <w:rtl/>
          <w:lang w:bidi="ar-DZ"/>
        </w:rPr>
        <w:t xml:space="preserve"> حالة الجزائر العثمانية</w:t>
      </w:r>
      <w:r>
        <w:rPr>
          <w:rFonts w:ascii="Bahij Lotus" w:hAnsi="Bahij Lotus" w:cs="Bahij Lotus" w:hint="cs"/>
          <w:sz w:val="30"/>
          <w:szCs w:val="30"/>
          <w:rtl/>
          <w:lang w:bidi="ar-DZ"/>
        </w:rPr>
        <w:t>"، في : إنسانيات 47-48، 2010، ص ص. 57-75.</w:t>
      </w:r>
    </w:p>
    <w:p w:rsidR="002D2933" w:rsidRDefault="002D2933" w:rsidP="00E765ED">
      <w:pPr>
        <w:bidi/>
        <w:spacing w:after="40" w:line="240" w:lineRule="auto"/>
        <w:jc w:val="both"/>
        <w:rPr>
          <w:rFonts w:ascii="Bahij Lotus" w:hAnsi="Bahij Lotus" w:cs="Bahij Lotus"/>
          <w:sz w:val="30"/>
          <w:szCs w:val="30"/>
          <w:rtl/>
          <w:lang w:bidi="ar-DZ"/>
        </w:rPr>
      </w:pPr>
      <w:r w:rsidRPr="00967BF0">
        <w:rPr>
          <w:rFonts w:ascii="Bahij Lotus" w:hAnsi="Bahij Lotus" w:cs="Bahij Lotus" w:hint="cs"/>
          <w:sz w:val="30"/>
          <w:szCs w:val="30"/>
          <w:rtl/>
          <w:lang w:bidi="ar-DZ"/>
        </w:rPr>
        <w:t>- الطاهر عمري، "</w:t>
      </w:r>
      <w:r w:rsidRPr="00E53599">
        <w:rPr>
          <w:rFonts w:ascii="Bahij Lotus" w:hAnsi="Bahij Lotus" w:cs="Bahij Lotus" w:hint="cs"/>
          <w:b/>
          <w:bCs/>
          <w:sz w:val="30"/>
          <w:szCs w:val="30"/>
          <w:rtl/>
          <w:lang w:bidi="ar-DZ"/>
        </w:rPr>
        <w:t>إشكالية</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الفهم</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كزاوية</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لكتابة</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تاريخ</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الاستعمار</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الفرنسي</w:t>
      </w:r>
      <w:r w:rsidRPr="00E53599">
        <w:rPr>
          <w:rFonts w:ascii="Bahij Lotus" w:hAnsi="Bahij Lotus" w:cs="Bahij Lotus"/>
          <w:b/>
          <w:bCs/>
          <w:sz w:val="30"/>
          <w:szCs w:val="30"/>
          <w:rtl/>
          <w:lang w:bidi="ar-DZ"/>
        </w:rPr>
        <w:t xml:space="preserve"> </w:t>
      </w:r>
      <w:r w:rsidRPr="00E53599">
        <w:rPr>
          <w:rFonts w:ascii="Bahij Lotus" w:hAnsi="Bahij Lotus" w:cs="Bahij Lotus" w:hint="cs"/>
          <w:b/>
          <w:bCs/>
          <w:sz w:val="30"/>
          <w:szCs w:val="30"/>
          <w:rtl/>
          <w:lang w:bidi="ar-DZ"/>
        </w:rPr>
        <w:t>بالجزائر</w:t>
      </w:r>
      <w:r w:rsidRPr="00967BF0">
        <w:rPr>
          <w:rFonts w:ascii="Bahij Lotus" w:hAnsi="Bahij Lotus" w:cs="Bahij Lotus" w:hint="cs"/>
          <w:sz w:val="30"/>
          <w:szCs w:val="30"/>
          <w:rtl/>
          <w:lang w:bidi="ar-DZ"/>
        </w:rPr>
        <w:t>"</w:t>
      </w:r>
      <w:r>
        <w:rPr>
          <w:rFonts w:ascii="Bahij Lotus" w:hAnsi="Bahij Lotus" w:cs="Bahij Lotus" w:hint="cs"/>
          <w:sz w:val="30"/>
          <w:szCs w:val="30"/>
          <w:rtl/>
          <w:lang w:bidi="ar-DZ"/>
        </w:rPr>
        <w:t xml:space="preserve">، </w:t>
      </w:r>
      <w:r w:rsidRPr="001D1190">
        <w:rPr>
          <w:rFonts w:ascii="Bahij Lotus" w:hAnsi="Bahij Lotus" w:cs="Bahij Lotus" w:hint="cs"/>
          <w:sz w:val="30"/>
          <w:szCs w:val="30"/>
          <w:rtl/>
          <w:lang w:bidi="ar-DZ"/>
        </w:rPr>
        <w:t>مقال</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منشور</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بمنتدى</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طلبة</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جامعة</w:t>
      </w:r>
      <w:r w:rsidRPr="001D1190">
        <w:rPr>
          <w:rFonts w:ascii="Bahij Lotus" w:hAnsi="Bahij Lotus" w:cs="Bahij Lotus"/>
          <w:sz w:val="30"/>
          <w:szCs w:val="30"/>
          <w:rtl/>
          <w:lang w:bidi="ar-DZ"/>
        </w:rPr>
        <w:t xml:space="preserve"> </w:t>
      </w:r>
      <w:r w:rsidRPr="001D1190">
        <w:rPr>
          <w:rFonts w:ascii="Bahij Lotus" w:hAnsi="Bahij Lotus" w:cs="Bahij Lotus" w:hint="cs"/>
          <w:sz w:val="30"/>
          <w:szCs w:val="30"/>
          <w:rtl/>
          <w:lang w:bidi="ar-DZ"/>
        </w:rPr>
        <w:t>بسكرة</w:t>
      </w:r>
      <w:r w:rsidRPr="001D1190">
        <w:rPr>
          <w:rFonts w:ascii="Bahij Lotus" w:hAnsi="Bahij Lotus" w:cs="Bahij Lotus"/>
          <w:sz w:val="30"/>
          <w:szCs w:val="30"/>
          <w:rtl/>
          <w:lang w:bidi="ar-DZ"/>
        </w:rPr>
        <w:t xml:space="preserve"> </w:t>
      </w:r>
      <w:bookmarkStart w:id="0" w:name="_GoBack"/>
      <w:bookmarkEnd w:id="0"/>
      <w:r w:rsidRPr="001D1190">
        <w:rPr>
          <w:rFonts w:ascii="Bahij Lotus" w:hAnsi="Bahij Lotus" w:cs="Bahij Lotus"/>
          <w:sz w:val="30"/>
          <w:szCs w:val="30"/>
          <w:rtl/>
          <w:lang w:bidi="ar-DZ"/>
        </w:rPr>
        <w:t xml:space="preserve">13 </w:t>
      </w:r>
      <w:r w:rsidRPr="001D1190">
        <w:rPr>
          <w:rFonts w:ascii="Bahij Lotus" w:hAnsi="Bahij Lotus" w:cs="Bahij Lotus" w:hint="cs"/>
          <w:sz w:val="30"/>
          <w:szCs w:val="30"/>
          <w:rtl/>
          <w:lang w:bidi="ar-DZ"/>
        </w:rPr>
        <w:t>ديسمبر</w:t>
      </w:r>
      <w:r w:rsidRPr="001D1190">
        <w:rPr>
          <w:rFonts w:ascii="Bahij Lotus" w:hAnsi="Bahij Lotus" w:cs="Bahij Lotus"/>
          <w:sz w:val="30"/>
          <w:szCs w:val="30"/>
          <w:rtl/>
          <w:lang w:bidi="ar-DZ"/>
        </w:rPr>
        <w:t xml:space="preserve"> 2010.</w:t>
      </w:r>
    </w:p>
    <w:p w:rsidR="002D2933" w:rsidRPr="008E24D3" w:rsidRDefault="002D2933" w:rsidP="008E24D3">
      <w:pPr>
        <w:spacing w:after="0" w:line="240" w:lineRule="auto"/>
        <w:jc w:val="both"/>
        <w:rPr>
          <w:rFonts w:ascii="Bahij Lotus" w:hAnsi="Bahij Lotus" w:cs="Bahij Lotus"/>
          <w:sz w:val="30"/>
          <w:szCs w:val="30"/>
          <w:rtl/>
        </w:rPr>
      </w:pPr>
      <w:r>
        <w:rPr>
          <w:rFonts w:ascii="Bahij Lotus" w:hAnsi="Bahij Lotus" w:cs="Bahij Lotus"/>
          <w:sz w:val="30"/>
          <w:szCs w:val="30"/>
          <w:lang w:bidi="ar-DZ"/>
        </w:rPr>
        <w:t xml:space="preserve">- Benjamin Stora. </w:t>
      </w:r>
      <w:r w:rsidRPr="00982F29">
        <w:rPr>
          <w:rFonts w:ascii="Bahij Lotus" w:hAnsi="Bahij Lotus" w:cs="Bahij Lotus"/>
          <w:b/>
          <w:bCs/>
          <w:sz w:val="30"/>
          <w:szCs w:val="30"/>
          <w:lang w:bidi="ar-DZ"/>
        </w:rPr>
        <w:t>Le Maghreb colonial (1830-1956). Notes de cours</w:t>
      </w:r>
      <w:r>
        <w:rPr>
          <w:rFonts w:ascii="Bahij Lotus" w:hAnsi="Bahij Lotus" w:cs="Bahij Lotus"/>
          <w:sz w:val="30"/>
          <w:szCs w:val="30"/>
          <w:lang w:bidi="ar-DZ"/>
        </w:rPr>
        <w:t>, INALCO, Année universitaire 2003-2004.</w:t>
      </w:r>
    </w:p>
    <w:p w:rsidR="00B91C2D" w:rsidRPr="002D2933" w:rsidRDefault="00B91C2D" w:rsidP="002D2933">
      <w:pPr>
        <w:bidi/>
        <w:rPr>
          <w:rFonts w:ascii="Bahij Lotus" w:hAnsi="Bahij Lotus" w:cs="Bahij Lotus"/>
          <w:sz w:val="30"/>
          <w:szCs w:val="30"/>
        </w:rPr>
      </w:pPr>
    </w:p>
    <w:sectPr w:rsidR="00B91C2D" w:rsidRPr="002D293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A35" w:rsidRDefault="00735A35" w:rsidP="00D17863">
      <w:pPr>
        <w:spacing w:after="0" w:line="240" w:lineRule="auto"/>
      </w:pPr>
      <w:r>
        <w:separator/>
      </w:r>
    </w:p>
  </w:endnote>
  <w:endnote w:type="continuationSeparator" w:id="0">
    <w:p w:rsidR="00735A35" w:rsidRDefault="00735A35" w:rsidP="00D1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A35" w:rsidRDefault="00735A35" w:rsidP="00D17863">
      <w:pPr>
        <w:spacing w:after="0" w:line="240" w:lineRule="auto"/>
      </w:pPr>
      <w:r>
        <w:separator/>
      </w:r>
    </w:p>
  </w:footnote>
  <w:footnote w:type="continuationSeparator" w:id="0">
    <w:p w:rsidR="00735A35" w:rsidRDefault="00735A35" w:rsidP="00D17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863" w:rsidRDefault="00D17863" w:rsidP="00E765ED">
    <w:pPr>
      <w:pStyle w:val="En-tte"/>
      <w:bidi/>
    </w:pPr>
    <w:r>
      <w:rPr>
        <w:rFonts w:hint="cs"/>
        <w:rtl/>
        <w:lang w:bidi="ar-DZ"/>
      </w:rPr>
      <w:t>مصطلحات ومفاهيم في تاريخ الجزائر الحديث                                                               السنة الجامعية 202</w:t>
    </w:r>
    <w:r w:rsidR="00E765ED">
      <w:rPr>
        <w:rFonts w:hint="cs"/>
        <w:rtl/>
        <w:lang w:bidi="ar-DZ"/>
      </w:rPr>
      <w:t>4</w:t>
    </w:r>
    <w:r>
      <w:rPr>
        <w:rFonts w:hint="cs"/>
        <w:rtl/>
        <w:lang w:bidi="ar-DZ"/>
      </w:rPr>
      <w:t>-202</w:t>
    </w:r>
    <w:r w:rsidR="00E765ED">
      <w:rPr>
        <w:rFonts w:hint="cs"/>
        <w:rtl/>
        <w:lang w:bidi="ar-DZ"/>
      </w:rPr>
      <w:t>5</w:t>
    </w:r>
  </w:p>
  <w:p w:rsidR="00D17863" w:rsidRDefault="00D178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33"/>
    <w:rsid w:val="002D2933"/>
    <w:rsid w:val="00670E74"/>
    <w:rsid w:val="00735A35"/>
    <w:rsid w:val="008E24D3"/>
    <w:rsid w:val="00A560DD"/>
    <w:rsid w:val="00B91C2D"/>
    <w:rsid w:val="00D17863"/>
    <w:rsid w:val="00E765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D64F"/>
  <w15:chartTrackingRefBased/>
  <w15:docId w15:val="{A3441DB2-DADA-4CD2-A47F-257233C5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33"/>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7863"/>
    <w:pPr>
      <w:tabs>
        <w:tab w:val="center" w:pos="4536"/>
        <w:tab w:val="right" w:pos="9072"/>
      </w:tabs>
      <w:spacing w:after="0" w:line="240" w:lineRule="auto"/>
    </w:pPr>
  </w:style>
  <w:style w:type="character" w:customStyle="1" w:styleId="En-tteCar">
    <w:name w:val="En-tête Car"/>
    <w:basedOn w:val="Policepardfaut"/>
    <w:link w:val="En-tte"/>
    <w:uiPriority w:val="99"/>
    <w:rsid w:val="00D17863"/>
    <w:rPr>
      <w:noProof/>
    </w:rPr>
  </w:style>
  <w:style w:type="paragraph" w:styleId="Pieddepage">
    <w:name w:val="footer"/>
    <w:basedOn w:val="Normal"/>
    <w:link w:val="PieddepageCar"/>
    <w:uiPriority w:val="99"/>
    <w:unhideWhenUsed/>
    <w:rsid w:val="00D178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786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4439</Characters>
  <Application>Microsoft Office Word</Application>
  <DocSecurity>0</DocSecurity>
  <Lines>36</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PC</cp:lastModifiedBy>
  <cp:revision>4</cp:revision>
  <dcterms:created xsi:type="dcterms:W3CDTF">2021-01-06T13:39:00Z</dcterms:created>
  <dcterms:modified xsi:type="dcterms:W3CDTF">2024-11-29T20:03:00Z</dcterms:modified>
</cp:coreProperties>
</file>