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0F42" w:rsidRPr="00ED0F42" w:rsidRDefault="00ED0F42" w:rsidP="004345FF">
      <w:pPr>
        <w:bidi/>
        <w:spacing w:after="0"/>
        <w:ind w:firstLine="425"/>
        <w:jc w:val="center"/>
        <w:outlineLvl w:val="0"/>
        <w:rPr>
          <w:rFonts w:ascii="Bahij Lotus" w:hAnsi="Bahij Lotus" w:cs="Bahij Lotus"/>
          <w:b/>
          <w:bCs/>
          <w:spacing w:val="2"/>
          <w:sz w:val="30"/>
          <w:szCs w:val="30"/>
          <w:rtl/>
          <w:lang w:val="en-US" w:bidi="ar-DZ"/>
        </w:rPr>
      </w:pPr>
    </w:p>
    <w:p w:rsidR="00ED0F42" w:rsidRPr="00ED0F42" w:rsidRDefault="00ED0F42" w:rsidP="004345FF">
      <w:pPr>
        <w:bidi/>
        <w:spacing w:after="0"/>
        <w:ind w:firstLine="425"/>
        <w:jc w:val="center"/>
        <w:outlineLvl w:val="0"/>
        <w:rPr>
          <w:rFonts w:ascii="Bahij Lotus" w:hAnsi="Bahij Lotus" w:cs="Bahij Lotus"/>
          <w:b/>
          <w:bCs/>
          <w:spacing w:val="2"/>
          <w:sz w:val="30"/>
          <w:szCs w:val="30"/>
          <w:rtl/>
          <w:lang w:val="en-US" w:bidi="ar-DZ"/>
        </w:rPr>
      </w:pPr>
    </w:p>
    <w:p w:rsidR="0099595C" w:rsidRPr="0076089E" w:rsidRDefault="0099595C" w:rsidP="004345FF">
      <w:pPr>
        <w:bidi/>
        <w:spacing w:after="0"/>
        <w:ind w:firstLine="425"/>
        <w:jc w:val="center"/>
        <w:outlineLvl w:val="0"/>
        <w:rPr>
          <w:rFonts w:ascii="Bahij Lotus" w:hAnsi="Bahij Lotus" w:cs="Bahij Lotus"/>
          <w:b/>
          <w:bCs/>
          <w:spacing w:val="2"/>
          <w:sz w:val="38"/>
          <w:szCs w:val="38"/>
          <w:rtl/>
          <w:lang w:val="en-US" w:bidi="ar-DZ"/>
        </w:rPr>
      </w:pPr>
      <w:r w:rsidRPr="0076089E">
        <w:rPr>
          <w:rFonts w:ascii="Bahij Lotus" w:hAnsi="Bahij Lotus" w:cs="Bahij Lotus" w:hint="cs"/>
          <w:b/>
          <w:bCs/>
          <w:spacing w:val="2"/>
          <w:sz w:val="38"/>
          <w:szCs w:val="38"/>
          <w:rtl/>
          <w:lang w:val="en-US" w:bidi="ar-DZ"/>
        </w:rPr>
        <w:t xml:space="preserve">دفاتر </w:t>
      </w:r>
      <w:proofErr w:type="spellStart"/>
      <w:r w:rsidRPr="0076089E">
        <w:rPr>
          <w:rFonts w:ascii="Bahij Lotus" w:hAnsi="Bahij Lotus" w:cs="Bahij Lotus" w:hint="cs"/>
          <w:b/>
          <w:bCs/>
          <w:spacing w:val="2"/>
          <w:sz w:val="38"/>
          <w:szCs w:val="38"/>
          <w:rtl/>
          <w:lang w:val="en-US" w:bidi="ar-DZ"/>
        </w:rPr>
        <w:t>علوفات</w:t>
      </w:r>
      <w:proofErr w:type="spellEnd"/>
      <w:r w:rsidRPr="0076089E">
        <w:rPr>
          <w:rFonts w:ascii="Bahij Lotus" w:hAnsi="Bahij Lotus" w:cs="Bahij Lotus" w:hint="cs"/>
          <w:b/>
          <w:bCs/>
          <w:spacing w:val="2"/>
          <w:sz w:val="38"/>
          <w:szCs w:val="38"/>
          <w:rtl/>
          <w:lang w:val="en-US" w:bidi="ar-DZ"/>
        </w:rPr>
        <w:t xml:space="preserve"> الإنكشارية</w:t>
      </w:r>
    </w:p>
    <w:p w:rsidR="0099595C" w:rsidRPr="00ED0F42" w:rsidRDefault="0099595C" w:rsidP="004345FF">
      <w:pPr>
        <w:bidi/>
        <w:spacing w:after="0"/>
        <w:ind w:firstLine="425"/>
        <w:jc w:val="both"/>
        <w:outlineLvl w:val="0"/>
        <w:rPr>
          <w:rFonts w:ascii="Bahij Lotus" w:hAnsi="Bahij Lotus" w:cs="Bahij Lotus"/>
          <w:spacing w:val="2"/>
          <w:sz w:val="30"/>
          <w:szCs w:val="30"/>
          <w:rtl/>
          <w:lang w:val="en-US" w:bidi="ar-DZ"/>
        </w:rPr>
      </w:pPr>
    </w:p>
    <w:p w:rsidR="00ED0F42" w:rsidRPr="00ED0F42" w:rsidRDefault="00ED0F42" w:rsidP="004345FF">
      <w:pPr>
        <w:bidi/>
        <w:spacing w:after="0"/>
        <w:ind w:firstLine="425"/>
        <w:jc w:val="both"/>
        <w:outlineLvl w:val="0"/>
        <w:rPr>
          <w:rFonts w:ascii="Bahij Lotus" w:hAnsi="Bahij Lotus" w:cs="Bahij Lotus"/>
          <w:spacing w:val="2"/>
          <w:sz w:val="30"/>
          <w:szCs w:val="30"/>
          <w:lang w:val="en-US" w:bidi="ar-DZ"/>
        </w:rPr>
      </w:pPr>
    </w:p>
    <w:p w:rsidR="004345FF" w:rsidRDefault="0099595C" w:rsidP="0076089E">
      <w:pPr>
        <w:bidi/>
        <w:spacing w:after="120"/>
        <w:ind w:firstLine="425"/>
        <w:jc w:val="both"/>
        <w:rPr>
          <w:rFonts w:ascii="Bahij Lotus" w:hAnsi="Bahij Lotus" w:cs="Bahij Lotus"/>
          <w:spacing w:val="2"/>
          <w:sz w:val="30"/>
          <w:szCs w:val="30"/>
          <w:rtl/>
          <w:lang w:val="en-US" w:bidi="ar-DZ"/>
        </w:rPr>
      </w:pP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تشكّل دفاتر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الإنكشارية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المحفوظة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في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مصلحة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المخطوطات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بالمكتبة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الوطنية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الجزائرية مصدرًا أساسيًا للبحث في تنظيم الأوجاق ؛ وهي في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الحقيقة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عبارة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عن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دفاتر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proofErr w:type="spellStart"/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العلوفات</w:t>
      </w:r>
      <w:proofErr w:type="spellEnd"/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الّتي كان يتقاضاها كلّ منتسبٍ لأوجاق الإنكشارية في أوقات معلومة كلّ شهرين هجريين. و</w:t>
      </w:r>
      <w:r w:rsidR="007474B6"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 xml:space="preserve">يبلغ عدد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 xml:space="preserve">هذه الدفاتر </w:t>
      </w:r>
      <w:r w:rsidR="007474B6"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 xml:space="preserve">ثلاثة وثلاثين دفترًا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 xml:space="preserve">بحسب الفهرس الخاصّ </w:t>
      </w:r>
      <w:r w:rsidR="007474B6"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 xml:space="preserve">الّذي وضعه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 xml:space="preserve">محافظ الوثائق العربية </w:t>
      </w:r>
      <w:proofErr w:type="spellStart"/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>دﻳﭭﻮ</w:t>
      </w:r>
      <w:proofErr w:type="spellEnd"/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 xml:space="preserve"> (</w:t>
      </w:r>
      <w:proofErr w:type="spellStart"/>
      <w:r w:rsidR="007474B6" w:rsidRPr="00ED0F42">
        <w:rPr>
          <w:rFonts w:ascii="Bahij Lotus" w:hAnsi="Bahij Lotus" w:cs="Bahij Lotus"/>
          <w:spacing w:val="2"/>
          <w:sz w:val="30"/>
          <w:szCs w:val="30"/>
          <w:lang w:val="en-US" w:bidi="ar-DZ"/>
        </w:rPr>
        <w:t>Devoulx</w:t>
      </w:r>
      <w:proofErr w:type="spellEnd"/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 xml:space="preserve">) </w:t>
      </w:r>
      <w:r w:rsidR="007474B6"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>سنة 1850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>، وكلّ "</w:t>
      </w:r>
      <w:r w:rsidRPr="00ED0F42">
        <w:rPr>
          <w:rFonts w:ascii="Bahij Lotus" w:hAnsi="Bahij Lotus" w:cs="Bahij Lotus" w:hint="cs"/>
          <w:b/>
          <w:bCs/>
          <w:spacing w:val="2"/>
          <w:sz w:val="30"/>
          <w:szCs w:val="30"/>
          <w:rtl/>
          <w:lang w:val="en-US" w:bidi="ar-DZ"/>
        </w:rPr>
        <w:t xml:space="preserve">دفتر قيّدت فيه أسماء العساكر </w:t>
      </w:r>
      <w:proofErr w:type="spellStart"/>
      <w:r w:rsidRPr="00ED0F42">
        <w:rPr>
          <w:rFonts w:ascii="Bahij Lotus" w:hAnsi="Bahij Lotus" w:cs="Bahij Lotus" w:hint="cs"/>
          <w:b/>
          <w:bCs/>
          <w:spacing w:val="2"/>
          <w:sz w:val="30"/>
          <w:szCs w:val="30"/>
          <w:rtl/>
          <w:lang w:val="en-US" w:bidi="ar-DZ"/>
        </w:rPr>
        <w:t>الإنجشارية</w:t>
      </w:r>
      <w:proofErr w:type="spellEnd"/>
      <w:r w:rsidRPr="00ED0F42">
        <w:rPr>
          <w:rFonts w:ascii="Bahij Lotus" w:hAnsi="Bahij Lotus" w:cs="Bahij Lotus" w:hint="cs"/>
          <w:b/>
          <w:bCs/>
          <w:spacing w:val="2"/>
          <w:sz w:val="30"/>
          <w:szCs w:val="30"/>
          <w:rtl/>
          <w:lang w:val="en-US" w:bidi="ar-DZ"/>
        </w:rPr>
        <w:t xml:space="preserve"> وأسماء آبائهم وبلادهم، ومن أيّ وجاق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>(كذا)</w:t>
      </w:r>
      <w:r w:rsidRPr="00ED0F42">
        <w:rPr>
          <w:rFonts w:ascii="Bahij Lotus" w:hAnsi="Bahij Lotus" w:cs="Bahij Lotus" w:hint="cs"/>
          <w:b/>
          <w:bCs/>
          <w:spacing w:val="2"/>
          <w:sz w:val="30"/>
          <w:szCs w:val="30"/>
          <w:rtl/>
          <w:lang w:val="en-US" w:bidi="ar-DZ"/>
        </w:rPr>
        <w:t xml:space="preserve">، وما يتحصّل لكلّ واحد بانفراد في كلّ مرتّب ؛ لأنّ الراتب ليس على صنف واحد، بل الأدنى يقبض في كلّ راتب فرنك وخمسة </w:t>
      </w:r>
      <w:proofErr w:type="spellStart"/>
      <w:r w:rsidRPr="00ED0F42">
        <w:rPr>
          <w:rFonts w:ascii="Bahij Lotus" w:hAnsi="Bahij Lotus" w:cs="Bahij Lotus" w:hint="cs"/>
          <w:b/>
          <w:bCs/>
          <w:spacing w:val="2"/>
          <w:sz w:val="30"/>
          <w:szCs w:val="30"/>
          <w:rtl/>
          <w:lang w:val="en-US" w:bidi="ar-DZ"/>
        </w:rPr>
        <w:t>سنتيمات</w:t>
      </w:r>
      <w:proofErr w:type="spellEnd"/>
      <w:r w:rsidRPr="00ED0F42">
        <w:rPr>
          <w:rFonts w:ascii="Bahij Lotus" w:hAnsi="Bahij Lotus" w:cs="Bahij Lotus" w:hint="cs"/>
          <w:b/>
          <w:bCs/>
          <w:spacing w:val="2"/>
          <w:sz w:val="30"/>
          <w:szCs w:val="30"/>
          <w:rtl/>
          <w:lang w:val="en-US" w:bidi="ar-DZ"/>
        </w:rPr>
        <w:t>، ويبقى طالعًا بحسب مكثه في الخدمة إلى أن ينتهي لثلاثون فرنك، وهي الدرجة العليا.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 xml:space="preserve">" </w:t>
      </w:r>
    </w:p>
    <w:p w:rsidR="007474B6" w:rsidRPr="00ED0F42" w:rsidRDefault="0099595C" w:rsidP="004345FF">
      <w:pPr>
        <w:bidi/>
        <w:spacing w:after="120"/>
        <w:ind w:firstLine="425"/>
        <w:jc w:val="both"/>
        <w:rPr>
          <w:rFonts w:ascii="Bahij Lotus" w:hAnsi="Bahij Lotus" w:cs="Bahij Lotus"/>
          <w:spacing w:val="2"/>
          <w:sz w:val="30"/>
          <w:szCs w:val="30"/>
          <w:rtl/>
        </w:rPr>
      </w:pPr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>وقد حكم هذا الأخير بعدم جدوى هذه المجموعة من الدفاتر للإدارة الاستعمارية بالجزائر ؛ ولذا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،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 xml:space="preserve"> أمر </w:t>
      </w:r>
      <w:r w:rsidRPr="00E27A71">
        <w:rPr>
          <w:rFonts w:ascii="Bahij Lotus" w:hAnsi="Bahij Lotus" w:cs="Bahij Lotus" w:hint="cs"/>
          <w:spacing w:val="6"/>
          <w:sz w:val="30"/>
          <w:szCs w:val="30"/>
          <w:rtl/>
          <w:lang w:val="en-US" w:bidi="ar-DZ"/>
        </w:rPr>
        <w:t xml:space="preserve">بإيداعها </w:t>
      </w:r>
      <w:r w:rsidR="00E27A71" w:rsidRPr="00E27A71">
        <w:rPr>
          <w:rFonts w:ascii="Bahij Lotus" w:hAnsi="Bahij Lotus" w:cs="Bahij Lotus" w:hint="cs"/>
          <w:spacing w:val="6"/>
          <w:sz w:val="30"/>
          <w:szCs w:val="30"/>
          <w:rtl/>
          <w:lang w:val="en-US" w:bidi="ar-DZ"/>
        </w:rPr>
        <w:t xml:space="preserve">في </w:t>
      </w:r>
      <w:r w:rsidRPr="00E27A71">
        <w:rPr>
          <w:rFonts w:ascii="Bahij Lotus" w:hAnsi="Bahij Lotus" w:cs="Bahij Lotus" w:hint="cs"/>
          <w:spacing w:val="6"/>
          <w:sz w:val="30"/>
          <w:szCs w:val="30"/>
          <w:rtl/>
          <w:lang w:val="en-US" w:bidi="ar-DZ"/>
        </w:rPr>
        <w:t xml:space="preserve">المكتبة الوطنية بالجزائر سنة 1852، حيث توجد إلى يومنا هذا. أمّا في الفهرس الّذي أقامه </w:t>
      </w:r>
      <w:r w:rsidRPr="00E27A71">
        <w:rPr>
          <w:rFonts w:ascii="Bahij Lotus" w:hAnsi="Bahij Lotus" w:cs="Bahij Lotus" w:hint="cs"/>
          <w:spacing w:val="-2"/>
          <w:sz w:val="30"/>
          <w:szCs w:val="30"/>
          <w:rtl/>
          <w:lang w:val="en-US" w:bidi="ar-DZ"/>
        </w:rPr>
        <w:t>فانيان</w:t>
      </w:r>
      <w:r w:rsidR="007474B6" w:rsidRPr="00ED0F42">
        <w:rPr>
          <w:rFonts w:ascii="Bahij Lotus" w:hAnsi="Bahij Lotus" w:cs="Bahij Lotus"/>
          <w:spacing w:val="2"/>
          <w:sz w:val="30"/>
          <w:szCs w:val="30"/>
          <w:lang w:val="en-US" w:bidi="ar-DZ"/>
        </w:rPr>
        <w:t>(</w:t>
      </w:r>
      <w:proofErr w:type="spellStart"/>
      <w:r w:rsidR="007474B6" w:rsidRPr="00ED0F42">
        <w:rPr>
          <w:rFonts w:ascii="Bahij Lotus" w:hAnsi="Bahij Lotus" w:cs="Bahij Lotus"/>
          <w:spacing w:val="2"/>
          <w:sz w:val="30"/>
          <w:szCs w:val="30"/>
          <w:lang w:bidi="ar-DZ"/>
        </w:rPr>
        <w:t>Fagnan</w:t>
      </w:r>
      <w:proofErr w:type="spellEnd"/>
      <w:r w:rsidR="007474B6" w:rsidRPr="00ED0F42">
        <w:rPr>
          <w:rFonts w:ascii="Bahij Lotus" w:hAnsi="Bahij Lotus" w:cs="Bahij Lotus"/>
          <w:spacing w:val="2"/>
          <w:sz w:val="30"/>
          <w:szCs w:val="30"/>
          <w:lang w:val="en-US" w:bidi="ar-DZ"/>
        </w:rPr>
        <w:t xml:space="preserve">)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 xml:space="preserve"> لمخطوطات المكتبة الوطنية، فذكر أنّ عددها ثمانية وعشرين، مضيفًا أنّه "</w:t>
      </w:r>
      <w:r w:rsidRPr="00ED0F42">
        <w:rPr>
          <w:rFonts w:ascii="Bahij Lotus" w:hAnsi="Bahij Lotus" w:cs="Bahij Lotus" w:hint="cs"/>
          <w:b/>
          <w:bCs/>
          <w:spacing w:val="2"/>
          <w:sz w:val="30"/>
          <w:szCs w:val="30"/>
          <w:rtl/>
          <w:lang w:val="en-US" w:bidi="ar-DZ"/>
        </w:rPr>
        <w:t>لا يظهر أنّها تنطوي على أيّة أهمّية تاريخية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 xml:space="preserve"> !"</w:t>
      </w:r>
      <w:r w:rsidRPr="00ED0F42">
        <w:rPr>
          <w:rFonts w:ascii="Bahij Lotus" w:hAnsi="Bahij Lotus" w:cs="Bahij Lotus" w:hint="cs"/>
          <w:spacing w:val="2"/>
          <w:sz w:val="30"/>
          <w:szCs w:val="30"/>
          <w:vertAlign w:val="superscript"/>
          <w:rtl/>
          <w:lang w:val="en-US" w:bidi="ar-DZ"/>
        </w:rPr>
        <w:t>(3)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 xml:space="preserve">. وهو زعمٌ دحضه بسهولة الباحث دوني </w:t>
      </w:r>
      <w:r w:rsidR="007474B6"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>(</w:t>
      </w:r>
      <w:proofErr w:type="spellStart"/>
      <w:r w:rsidR="007474B6" w:rsidRPr="00ED0F42">
        <w:rPr>
          <w:rFonts w:ascii="Bahij Lotus" w:hAnsi="Bahij Lotus" w:cs="Bahij Lotus"/>
          <w:spacing w:val="2"/>
          <w:sz w:val="30"/>
          <w:szCs w:val="30"/>
          <w:lang w:bidi="ar-DZ"/>
        </w:rPr>
        <w:t>Deny</w:t>
      </w:r>
      <w:proofErr w:type="spellEnd"/>
      <w:r w:rsidR="007474B6"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 xml:space="preserve">)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>في دراسته الرائدة حول الدفاتر الّتي نشرها في المجلّة الإفريقية.</w:t>
      </w:r>
      <w:r w:rsidR="007474B6"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>وتوصّلنا فيما يخصّنا إ</w:t>
      </w:r>
      <w:r w:rsidR="0076089E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>لى أنّ عددها الحقيقي هو أربعة و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>ثلاثين، بعدما عكفنا على تجميع أجزاء الدفاتر العديدة الّتي كانت خِلط مِلط</w:t>
      </w:r>
      <w:r w:rsidR="00E27A71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>،</w:t>
      </w:r>
      <w:bookmarkStart w:id="0" w:name="_GoBack"/>
      <w:bookmarkEnd w:id="0"/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 xml:space="preserve"> وقمنا بإعادة ترتيب أوراقها المبعثرة</w:t>
      </w:r>
      <w:r w:rsidR="007474B6" w:rsidRPr="00ED0F42">
        <w:rPr>
          <w:rFonts w:ascii="Bahij Lotus" w:hAnsi="Bahij Lotus" w:cs="Bahij Lotus" w:hint="cs"/>
          <w:spacing w:val="2"/>
          <w:sz w:val="30"/>
          <w:szCs w:val="30"/>
          <w:rtl/>
        </w:rPr>
        <w:t>.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</w:p>
    <w:p w:rsidR="0099595C" w:rsidRDefault="007474B6" w:rsidP="0076089E">
      <w:pPr>
        <w:bidi/>
        <w:spacing w:after="120"/>
        <w:ind w:firstLine="425"/>
        <w:jc w:val="both"/>
        <w:rPr>
          <w:rFonts w:ascii="Bahij Lotus" w:hAnsi="Bahij Lotus" w:cs="Bahij Lotus"/>
          <w:spacing w:val="2"/>
          <w:sz w:val="30"/>
          <w:szCs w:val="30"/>
          <w:rtl/>
        </w:rPr>
      </w:pP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ول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t>قد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</w:t>
      </w:r>
      <w:r w:rsidR="0099595C" w:rsidRPr="00ED0F42">
        <w:rPr>
          <w:rFonts w:ascii="Bahij Lotus" w:hAnsi="Bahij Lotus" w:cs="Bahij Lotus" w:hint="cs"/>
          <w:spacing w:val="2"/>
          <w:sz w:val="30"/>
          <w:szCs w:val="30"/>
          <w:rtl/>
        </w:rPr>
        <w:t>تمّ ترقيم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الدفاتر</w:t>
      </w:r>
      <w:r w:rsidR="0099595C" w:rsidRPr="00ED0F42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في بداية الفترة الاستعمارية عدّة مرّات بشكل فوضوي، لم تراع فيها أيّة </w:t>
      </w:r>
      <w:r w:rsidR="0076089E">
        <w:rPr>
          <w:rFonts w:ascii="Bahij Lotus" w:hAnsi="Bahij Lotus" w:cs="Bahij Lotus" w:hint="cs"/>
          <w:spacing w:val="2"/>
          <w:sz w:val="30"/>
          <w:szCs w:val="30"/>
          <w:rtl/>
        </w:rPr>
        <w:t>اعتبارات ؛ و</w:t>
      </w:r>
      <w:r w:rsidR="0099595C" w:rsidRPr="00ED0F42">
        <w:rPr>
          <w:rFonts w:ascii="Bahij Lotus" w:hAnsi="Bahij Lotus" w:cs="Bahij Lotus" w:hint="cs"/>
          <w:spacing w:val="2"/>
          <w:sz w:val="30"/>
          <w:szCs w:val="30"/>
          <w:rtl/>
        </w:rPr>
        <w:t xml:space="preserve">لأجل ذلك، ضربنا صفحًا عن ذكر تلك </w:t>
      </w:r>
      <w:proofErr w:type="spellStart"/>
      <w:r w:rsidR="0099595C" w:rsidRPr="00ED0F42">
        <w:rPr>
          <w:rFonts w:ascii="Bahij Lotus" w:hAnsi="Bahij Lotus" w:cs="Bahij Lotus" w:hint="cs"/>
          <w:spacing w:val="2"/>
          <w:sz w:val="30"/>
          <w:szCs w:val="30"/>
          <w:rtl/>
        </w:rPr>
        <w:t>الترقيمات</w:t>
      </w:r>
      <w:proofErr w:type="spellEnd"/>
      <w:r w:rsidR="0099595C" w:rsidRPr="00ED0F42">
        <w:rPr>
          <w:rFonts w:ascii="Bahij Lotus" w:hAnsi="Bahij Lotus" w:cs="Bahij Lotus" w:hint="cs"/>
          <w:spacing w:val="2"/>
          <w:sz w:val="30"/>
          <w:szCs w:val="30"/>
          <w:rtl/>
        </w:rPr>
        <w:t>، ولم نعرها أيّ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اعتبار. وكان الّذي احتفظنا به</w:t>
      </w:r>
      <w:r w:rsidR="0099595C" w:rsidRPr="00ED0F42">
        <w:rPr>
          <w:rFonts w:ascii="Bahij Lotus" w:hAnsi="Bahij Lotus" w:cs="Bahij Lotus" w:hint="cs"/>
          <w:spacing w:val="2"/>
          <w:sz w:val="30"/>
          <w:szCs w:val="30"/>
          <w:rtl/>
        </w:rPr>
        <w:t>، هو الّذي تمّ</w:t>
      </w:r>
      <w:r w:rsidR="0099595C"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="0099595C" w:rsidRPr="00ED0F42">
        <w:rPr>
          <w:rFonts w:ascii="Bahij Lotus" w:hAnsi="Bahij Lotus" w:cs="Bahij Lotus" w:hint="cs"/>
          <w:spacing w:val="2"/>
          <w:sz w:val="30"/>
          <w:szCs w:val="30"/>
          <w:rtl/>
        </w:rPr>
        <w:t>بحسب</w:t>
      </w:r>
      <w:r w:rsidR="0099595C"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="0099595C" w:rsidRPr="00ED0F42">
        <w:rPr>
          <w:rFonts w:ascii="Bahij Lotus" w:hAnsi="Bahij Lotus" w:cs="Bahij Lotus" w:hint="cs"/>
          <w:spacing w:val="2"/>
          <w:sz w:val="30"/>
          <w:szCs w:val="30"/>
          <w:rtl/>
        </w:rPr>
        <w:t>فهرسة</w:t>
      </w:r>
      <w:r w:rsidR="0099595C"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="0099595C" w:rsidRPr="00ED0F42">
        <w:rPr>
          <w:rFonts w:ascii="Bahij Lotus" w:hAnsi="Bahij Lotus" w:cs="Bahij Lotus" w:hint="cs"/>
          <w:spacing w:val="2"/>
          <w:sz w:val="30"/>
          <w:szCs w:val="30"/>
          <w:rtl/>
        </w:rPr>
        <w:t>فانيان، والّذي كان معتمدًا من قبل مصلحة المخطوطات ؛ وهو يتدرّج من</w:t>
      </w:r>
      <w:r w:rsidR="0099595C"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1960 </w:t>
      </w:r>
      <w:r w:rsidR="0099595C" w:rsidRPr="00ED0F42">
        <w:rPr>
          <w:rFonts w:ascii="Bahij Lotus" w:hAnsi="Bahij Lotus" w:cs="Bahij Lotus" w:hint="cs"/>
          <w:spacing w:val="2"/>
          <w:sz w:val="30"/>
          <w:szCs w:val="30"/>
          <w:rtl/>
        </w:rPr>
        <w:t>إلى</w:t>
      </w:r>
      <w:r w:rsidR="0099595C"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198</w:t>
      </w:r>
      <w:r w:rsidR="0099595C" w:rsidRPr="00ED0F42">
        <w:rPr>
          <w:rFonts w:ascii="Bahij Lotus" w:hAnsi="Bahij Lotus" w:cs="Bahij Lotus" w:hint="cs"/>
          <w:spacing w:val="2"/>
          <w:sz w:val="30"/>
          <w:szCs w:val="30"/>
          <w:rtl/>
        </w:rPr>
        <w:t>6، بالإضافة إلى وجود سبعة أرقام مكرّرة.</w:t>
      </w:r>
      <w:r w:rsidR="0099595C"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="0099595C" w:rsidRPr="00ED0F42">
        <w:rPr>
          <w:rFonts w:ascii="Bahij Lotus" w:hAnsi="Bahij Lotus" w:cs="Bahij Lotus" w:hint="cs"/>
          <w:spacing w:val="2"/>
          <w:sz w:val="30"/>
          <w:szCs w:val="30"/>
          <w:rtl/>
        </w:rPr>
        <w:t>ولو</w:t>
      </w:r>
      <w:r w:rsidR="0099595C"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="0099595C" w:rsidRPr="00ED0F42">
        <w:rPr>
          <w:rFonts w:ascii="Bahij Lotus" w:hAnsi="Bahij Lotus" w:cs="Bahij Lotus" w:hint="cs"/>
          <w:spacing w:val="2"/>
          <w:sz w:val="30"/>
          <w:szCs w:val="30"/>
          <w:rtl/>
        </w:rPr>
        <w:t>أنّ</w:t>
      </w:r>
      <w:r w:rsidR="0099595C"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="0099595C" w:rsidRPr="00ED0F42">
        <w:rPr>
          <w:rFonts w:ascii="Bahij Lotus" w:hAnsi="Bahij Lotus" w:cs="Bahij Lotus" w:hint="cs"/>
          <w:spacing w:val="2"/>
          <w:sz w:val="30"/>
          <w:szCs w:val="30"/>
          <w:rtl/>
        </w:rPr>
        <w:t>هذا</w:t>
      </w:r>
      <w:r w:rsidR="0099595C"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="0099595C" w:rsidRPr="00ED0F42">
        <w:rPr>
          <w:rFonts w:ascii="Bahij Lotus" w:hAnsi="Bahij Lotus" w:cs="Bahij Lotus" w:hint="cs"/>
          <w:spacing w:val="2"/>
          <w:sz w:val="30"/>
          <w:szCs w:val="30"/>
          <w:rtl/>
        </w:rPr>
        <w:t>الترقيم - مثل سابقيه -</w:t>
      </w:r>
      <w:r w:rsidR="0099595C"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="0099595C" w:rsidRPr="00ED0F42">
        <w:rPr>
          <w:rFonts w:ascii="Bahij Lotus" w:hAnsi="Bahij Lotus" w:cs="Bahij Lotus" w:hint="cs"/>
          <w:spacing w:val="2"/>
          <w:sz w:val="30"/>
          <w:szCs w:val="30"/>
          <w:rtl/>
        </w:rPr>
        <w:t>لم</w:t>
      </w:r>
      <w:r w:rsidR="0099595C"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="0099595C" w:rsidRPr="00ED0F42">
        <w:rPr>
          <w:rFonts w:ascii="Bahij Lotus" w:hAnsi="Bahij Lotus" w:cs="Bahij Lotus" w:hint="cs"/>
          <w:spacing w:val="2"/>
          <w:sz w:val="30"/>
          <w:szCs w:val="30"/>
          <w:rtl/>
        </w:rPr>
        <w:t>يراع</w:t>
      </w:r>
      <w:r w:rsidR="0099595C"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="0099595C" w:rsidRPr="00ED0F42">
        <w:rPr>
          <w:rFonts w:ascii="Bahij Lotus" w:hAnsi="Bahij Lotus" w:cs="Bahij Lotus" w:hint="cs"/>
          <w:spacing w:val="2"/>
          <w:sz w:val="30"/>
          <w:szCs w:val="30"/>
          <w:rtl/>
        </w:rPr>
        <w:t>قطّ ترتيبها</w:t>
      </w:r>
      <w:r w:rsidR="0099595C"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="0099595C" w:rsidRPr="00ED0F42">
        <w:rPr>
          <w:rFonts w:ascii="Bahij Lotus" w:hAnsi="Bahij Lotus" w:cs="Bahij Lotus" w:hint="cs"/>
          <w:spacing w:val="2"/>
          <w:sz w:val="30"/>
          <w:szCs w:val="30"/>
          <w:rtl/>
        </w:rPr>
        <w:t>حسب التسلسل الزمني، كما تأكّد لنا بعد الاطّلاع عليها</w:t>
      </w:r>
      <w:r w:rsidR="0099595C" w:rsidRPr="00ED0F42">
        <w:rPr>
          <w:rFonts w:ascii="Bahij Lotus" w:hAnsi="Bahij Lotus" w:cs="Bahij Lotus"/>
          <w:spacing w:val="2"/>
          <w:sz w:val="30"/>
          <w:szCs w:val="30"/>
        </w:rPr>
        <w:t>.</w:t>
      </w:r>
    </w:p>
    <w:p w:rsidR="004345FF" w:rsidRPr="00ED0F42" w:rsidRDefault="004345FF" w:rsidP="004345FF">
      <w:pPr>
        <w:bidi/>
        <w:spacing w:after="120"/>
        <w:jc w:val="center"/>
        <w:rPr>
          <w:rFonts w:ascii="Bahij Lotus" w:hAnsi="Bahij Lotus" w:cs="Bahij Lotus"/>
          <w:spacing w:val="2"/>
          <w:sz w:val="30"/>
          <w:szCs w:val="30"/>
        </w:rPr>
      </w:pPr>
      <w:r w:rsidRPr="004345FF">
        <w:rPr>
          <w:rFonts w:ascii="Bahij Lotus" w:hAnsi="Bahij Lotus" w:cs="Bahij Lotus"/>
          <w:noProof/>
          <w:spacing w:val="2"/>
          <w:sz w:val="30"/>
          <w:szCs w:val="30"/>
          <w:rtl/>
          <w:lang w:eastAsia="fr-FR"/>
        </w:rPr>
        <w:lastRenderedPageBreak/>
        <w:drawing>
          <wp:inline distT="0" distB="0" distL="0" distR="0">
            <wp:extent cx="6185527" cy="8898678"/>
            <wp:effectExtent l="0" t="0" r="6350" b="0"/>
            <wp:docPr id="2" name="Image 2" descr="C:\Users\PC\AppData\Local\Temp\_TS2E5.tmp\_TS1CF.tmp\Untitled-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AppData\Local\Temp\_TS2E5.tmp\_TS1CF.tmp\Untitled-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056" cy="8918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5FF" w:rsidRDefault="004345FF" w:rsidP="004345FF">
      <w:pPr>
        <w:bidi/>
        <w:spacing w:after="120"/>
        <w:jc w:val="center"/>
        <w:outlineLvl w:val="0"/>
        <w:rPr>
          <w:rFonts w:ascii="Bahij Lotus" w:hAnsi="Bahij Lotus" w:cs="Bahij Lotus"/>
          <w:spacing w:val="2"/>
          <w:sz w:val="30"/>
          <w:szCs w:val="30"/>
          <w:rtl/>
          <w:lang w:val="en-US" w:bidi="ar-DZ"/>
        </w:rPr>
      </w:pPr>
      <w:r w:rsidRPr="004345FF">
        <w:rPr>
          <w:rFonts w:ascii="Bahij Lotus" w:hAnsi="Bahij Lotus" w:cs="Bahij Lotus"/>
          <w:noProof/>
          <w:spacing w:val="2"/>
          <w:sz w:val="30"/>
          <w:szCs w:val="30"/>
          <w:rtl/>
          <w:lang w:eastAsia="fr-FR"/>
        </w:rPr>
        <w:lastRenderedPageBreak/>
        <w:drawing>
          <wp:inline distT="0" distB="0" distL="0" distR="0">
            <wp:extent cx="6188710" cy="9050152"/>
            <wp:effectExtent l="0" t="0" r="2540" b="0"/>
            <wp:docPr id="1" name="Image 1" descr="C:\Users\PC\AppData\Local\Temp\_TS2E5.tmp\_TS1CD.tmp\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AppData\Local\Temp\_TS2E5.tmp\_TS1CD.tmp\Untitled-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9050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95C" w:rsidRPr="00ED0F42" w:rsidRDefault="0099595C" w:rsidP="00E27A71">
      <w:pPr>
        <w:bidi/>
        <w:spacing w:after="120"/>
        <w:ind w:firstLine="425"/>
        <w:jc w:val="both"/>
        <w:outlineLvl w:val="0"/>
        <w:rPr>
          <w:rFonts w:ascii="Bahij Lotus" w:hAnsi="Bahij Lotus" w:cs="Bahij Lotus"/>
          <w:spacing w:val="2"/>
          <w:sz w:val="30"/>
          <w:szCs w:val="30"/>
          <w:rtl/>
        </w:rPr>
      </w:pPr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val="en-US" w:bidi="ar-DZ"/>
        </w:rPr>
        <w:lastRenderedPageBreak/>
        <w:t xml:space="preserve">على كلٍّ، هذه الدفاتر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 xml:space="preserve">تغطي عهد الدايات في مجمله، </w:t>
      </w:r>
      <w:r w:rsidR="00E27A71">
        <w:rPr>
          <w:rFonts w:ascii="Bahij Lotus" w:hAnsi="Bahij Lotus" w:cs="Bahij Lotus" w:hint="cs"/>
          <w:spacing w:val="2"/>
          <w:sz w:val="30"/>
          <w:szCs w:val="30"/>
          <w:rtl/>
        </w:rPr>
        <w:t>إذ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يعود أقدمها إلى الفترة ما بين شهري يناير 1689 و 1694</w:t>
      </w:r>
      <w:r w:rsidR="00E27A71">
        <w:rPr>
          <w:rFonts w:ascii="Bahij Lotus" w:hAnsi="Bahij Lotus" w:cs="Bahij Lotus" w:hint="cs"/>
          <w:spacing w:val="2"/>
          <w:sz w:val="30"/>
          <w:szCs w:val="30"/>
          <w:rtl/>
        </w:rPr>
        <w:t>م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 xml:space="preserve">، بينما أغلق أحدثها أيّامًا معدودة قبل سقوط مدينة الجزائر بيد الفرنسيين ؛ وقد سجّل وجود ثغرات بسبب ضياع العديد من الدفاتر. وكون اثنان من </w:t>
      </w:r>
      <w:proofErr w:type="spellStart"/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الخوجات</w:t>
      </w:r>
      <w:proofErr w:type="spellEnd"/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الكبار (</w:t>
      </w:r>
      <w:proofErr w:type="spellStart"/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الدفتردار</w:t>
      </w:r>
      <w:proofErr w:type="spellEnd"/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</w:t>
      </w:r>
      <w:proofErr w:type="spellStart"/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والمقاطعجي</w:t>
      </w:r>
      <w:proofErr w:type="spellEnd"/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 xml:space="preserve">) تعهّدا قيدها بغرض الرقابة المالية بلا شكّ، فإنّ الملاحظ اتّباع الدفاتر لنسق واحد تقريبًا وتوافق البيانات الأساسية </w:t>
      </w:r>
      <w:r w:rsidRPr="00ED0F42">
        <w:rPr>
          <w:rFonts w:ascii="Bahij Lotus" w:hAnsi="Bahij Lotus" w:cs="Bahij Lotus" w:hint="cs"/>
          <w:spacing w:val="4"/>
          <w:sz w:val="30"/>
          <w:szCs w:val="30"/>
          <w:rtl/>
        </w:rPr>
        <w:t xml:space="preserve">بالنسبة </w:t>
      </w:r>
      <w:r w:rsidRPr="0076089E">
        <w:rPr>
          <w:rFonts w:ascii="Bahij Lotus" w:hAnsi="Bahij Lotus" w:cs="Bahij Lotus" w:hint="cs"/>
          <w:spacing w:val="-2"/>
          <w:sz w:val="30"/>
          <w:szCs w:val="30"/>
          <w:rtl/>
        </w:rPr>
        <w:t xml:space="preserve">للمتزامنة منها، رغم ورودها في سلسلتين غير متطابقتين من حيث الفترات الزمنية المغطاة لكلّ دفتر </w:t>
      </w:r>
      <w:r w:rsidR="0076089E" w:rsidRPr="0076089E">
        <w:rPr>
          <w:rFonts w:ascii="Bahij Lotus" w:hAnsi="Bahij Lotus" w:cs="Bahij Lotus" w:hint="cs"/>
          <w:spacing w:val="-2"/>
          <w:sz w:val="30"/>
          <w:szCs w:val="30"/>
          <w:rtl/>
        </w:rPr>
        <w:t>و</w:t>
      </w:r>
      <w:r w:rsidRPr="0076089E">
        <w:rPr>
          <w:rFonts w:ascii="Bahij Lotus" w:hAnsi="Bahij Lotus" w:cs="Bahij Lotus" w:hint="cs"/>
          <w:spacing w:val="-2"/>
          <w:sz w:val="30"/>
          <w:szCs w:val="30"/>
          <w:rtl/>
        </w:rPr>
        <w:t>الإشارات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الهامشية المتضمّنة.</w:t>
      </w:r>
    </w:p>
    <w:p w:rsidR="00E27A71" w:rsidRDefault="0099595C" w:rsidP="0076089E">
      <w:pPr>
        <w:bidi/>
        <w:spacing w:after="120"/>
        <w:ind w:firstLine="425"/>
        <w:jc w:val="both"/>
        <w:rPr>
          <w:rFonts w:ascii="Bahij Lotus" w:hAnsi="Bahij Lotus" w:cs="Bahij Lotus"/>
          <w:spacing w:val="4"/>
          <w:sz w:val="30"/>
          <w:szCs w:val="30"/>
          <w:rtl/>
        </w:rPr>
      </w:pP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 xml:space="preserve">ونتبيّن أمر بقاء الدفاتر المذكورة مهملة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bidi="ar-DZ"/>
        </w:rPr>
        <w:t>ل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كونها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bidi="ar-DZ"/>
        </w:rPr>
        <w:t xml:space="preserve"> كتبت بلغة عثمانية تخلّلتها في بعض الأحيان ألفاظ أو عبارات عربية مشوبةٍ بالدارجة، بالإضافة إلى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bidi="ar-DZ"/>
        </w:rPr>
        <w:t xml:space="preserve">أنّها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مقيّدة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بخط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="007474B6" w:rsidRPr="00ED0F42">
        <w:rPr>
          <w:rFonts w:ascii="Bahij Lotus" w:hAnsi="Bahij Lotus" w:cs="Bahij Lotus" w:hint="cs"/>
          <w:spacing w:val="2"/>
          <w:sz w:val="30"/>
          <w:szCs w:val="30"/>
          <w:rtl/>
        </w:rPr>
        <w:t>"</w:t>
      </w:r>
      <w:proofErr w:type="spellStart"/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سياقت</w:t>
      </w:r>
      <w:proofErr w:type="spellEnd"/>
      <w:r w:rsidR="007474B6" w:rsidRPr="00ED0F42">
        <w:rPr>
          <w:rFonts w:ascii="Bahij Lotus" w:hAnsi="Bahij Lotus" w:cs="Bahij Lotus" w:hint="cs"/>
          <w:spacing w:val="2"/>
          <w:sz w:val="30"/>
          <w:szCs w:val="30"/>
          <w:rtl/>
        </w:rPr>
        <w:t>"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المندغم والعديم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 xml:space="preserve">التنقيط، إلى جانب خط الرقاع الّذي كتبت به العبارة الهامشية ببنط صغير جدًّا ؛ وقد ينضاف أحيانًا إلى صعوبة قراءتها، ركاكة الخط </w:t>
      </w:r>
      <w:r w:rsidRPr="0076089E">
        <w:rPr>
          <w:rFonts w:ascii="Bahij Lotus" w:hAnsi="Bahij Lotus" w:cs="Bahij Lotus" w:hint="cs"/>
          <w:spacing w:val="4"/>
          <w:sz w:val="30"/>
          <w:szCs w:val="30"/>
          <w:rtl/>
        </w:rPr>
        <w:t xml:space="preserve">الّتي ميّزت بعض ماسكي هذه الدفاتر من كبار </w:t>
      </w:r>
      <w:proofErr w:type="spellStart"/>
      <w:r w:rsidRPr="0076089E">
        <w:rPr>
          <w:rFonts w:ascii="Bahij Lotus" w:hAnsi="Bahij Lotus" w:cs="Bahij Lotus" w:hint="cs"/>
          <w:spacing w:val="4"/>
          <w:sz w:val="30"/>
          <w:szCs w:val="30"/>
          <w:rtl/>
        </w:rPr>
        <w:t>الخوجات</w:t>
      </w:r>
      <w:proofErr w:type="spellEnd"/>
      <w:r w:rsidRPr="0076089E">
        <w:rPr>
          <w:rFonts w:ascii="Bahij Lotus" w:hAnsi="Bahij Lotus" w:cs="Bahij Lotus"/>
          <w:spacing w:val="4"/>
          <w:sz w:val="30"/>
          <w:szCs w:val="30"/>
          <w:rtl/>
        </w:rPr>
        <w:t xml:space="preserve"> (</w:t>
      </w:r>
      <w:proofErr w:type="spellStart"/>
      <w:r w:rsidRPr="0076089E">
        <w:rPr>
          <w:rFonts w:ascii="Bahij Lotus" w:hAnsi="Bahij Lotus" w:cs="Bahij Lotus"/>
          <w:spacing w:val="4"/>
          <w:sz w:val="30"/>
          <w:szCs w:val="30"/>
          <w:rtl/>
        </w:rPr>
        <w:t>الدفتردار</w:t>
      </w:r>
      <w:proofErr w:type="spellEnd"/>
      <w:r w:rsidRPr="0076089E">
        <w:rPr>
          <w:rFonts w:ascii="Bahij Lotus" w:hAnsi="Bahij Lotus" w:cs="Bahij Lotus"/>
          <w:spacing w:val="4"/>
          <w:sz w:val="30"/>
          <w:szCs w:val="30"/>
          <w:rtl/>
        </w:rPr>
        <w:t xml:space="preserve"> </w:t>
      </w:r>
      <w:proofErr w:type="spellStart"/>
      <w:r w:rsidRPr="0076089E">
        <w:rPr>
          <w:rFonts w:ascii="Bahij Lotus" w:hAnsi="Bahij Lotus" w:cs="Bahij Lotus"/>
          <w:spacing w:val="4"/>
          <w:sz w:val="30"/>
          <w:szCs w:val="30"/>
          <w:rtl/>
        </w:rPr>
        <w:t>والمقاطعجي</w:t>
      </w:r>
      <w:proofErr w:type="spellEnd"/>
      <w:r w:rsidRPr="0076089E">
        <w:rPr>
          <w:rFonts w:ascii="Bahij Lotus" w:hAnsi="Bahij Lotus" w:cs="Bahij Lotus"/>
          <w:spacing w:val="4"/>
          <w:sz w:val="30"/>
          <w:szCs w:val="30"/>
          <w:rtl/>
        </w:rPr>
        <w:t xml:space="preserve">). </w:t>
      </w:r>
    </w:p>
    <w:p w:rsidR="007474B6" w:rsidRPr="00ED0F42" w:rsidRDefault="0099595C" w:rsidP="00E27A71">
      <w:pPr>
        <w:bidi/>
        <w:spacing w:after="120"/>
        <w:ind w:firstLine="425"/>
        <w:jc w:val="both"/>
        <w:rPr>
          <w:rFonts w:ascii="Bahij Lotus" w:hAnsi="Bahij Lotus" w:cs="Bahij Lotus"/>
          <w:spacing w:val="2"/>
          <w:sz w:val="30"/>
          <w:szCs w:val="30"/>
          <w:rtl/>
        </w:rPr>
      </w:pPr>
      <w:r w:rsidRPr="0076089E">
        <w:rPr>
          <w:rFonts w:ascii="Bahij Lotus" w:hAnsi="Bahij Lotus" w:cs="Bahij Lotus" w:hint="cs"/>
          <w:spacing w:val="4"/>
          <w:sz w:val="30"/>
          <w:szCs w:val="30"/>
          <w:rtl/>
        </w:rPr>
        <w:t>وممّا</w:t>
      </w:r>
      <w:r w:rsidRPr="0076089E">
        <w:rPr>
          <w:rFonts w:ascii="Bahij Lotus" w:hAnsi="Bahij Lotus" w:cs="Bahij Lotus"/>
          <w:spacing w:val="4"/>
          <w:sz w:val="30"/>
          <w:szCs w:val="30"/>
          <w:rtl/>
        </w:rPr>
        <w:t xml:space="preserve"> </w:t>
      </w:r>
      <w:r w:rsidRPr="0076089E">
        <w:rPr>
          <w:rFonts w:ascii="Bahij Lotus" w:hAnsi="Bahij Lotus" w:cs="Bahij Lotus" w:hint="cs"/>
          <w:spacing w:val="4"/>
          <w:sz w:val="30"/>
          <w:szCs w:val="30"/>
          <w:rtl/>
        </w:rPr>
        <w:t>يعقّد أمر</w:t>
      </w:r>
      <w:r w:rsidRPr="0076089E">
        <w:rPr>
          <w:rFonts w:ascii="Bahij Lotus" w:hAnsi="Bahij Lotus" w:cs="Bahij Lotus"/>
          <w:spacing w:val="4"/>
          <w:sz w:val="30"/>
          <w:szCs w:val="30"/>
          <w:rtl/>
        </w:rPr>
        <w:t xml:space="preserve"> </w:t>
      </w:r>
      <w:r w:rsidRPr="0076089E">
        <w:rPr>
          <w:rFonts w:ascii="Bahij Lotus" w:hAnsi="Bahij Lotus" w:cs="Bahij Lotus" w:hint="cs"/>
          <w:spacing w:val="4"/>
          <w:sz w:val="30"/>
          <w:szCs w:val="30"/>
          <w:rtl/>
        </w:rPr>
        <w:t>دراستها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- علاوةً على ذلك - أنّ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أغلب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هذه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الدفاتر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  <w:lang w:bidi="ar-DZ"/>
        </w:rPr>
        <w:t>كبير الحجم نسبيًا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حيث من 52 سنتيمتر </w:t>
      </w:r>
      <w:r w:rsidRPr="00E27A71">
        <w:rPr>
          <w:rFonts w:ascii="Bahij Lotus" w:hAnsi="Bahij Lotus" w:cs="Bahij Lotus" w:hint="cs"/>
          <w:spacing w:val="-2"/>
          <w:sz w:val="30"/>
          <w:szCs w:val="30"/>
          <w:rtl/>
        </w:rPr>
        <w:t xml:space="preserve">طولاً و 25 سنتيمتر عرضًا بالنسبة لأبعاد أقدمها يزداد حجمها تدريجيًا حتّى يصل إلى ما يقارب 56 سنتيمتر و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42 سنتيمتر على التوالي بالنسبة لأواخرها ؛ ناهيك أنّ عددًا منها ناقصة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فقدت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تجليدها وجزءًا من أوراقها،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أو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تالفة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كونها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تأثّرت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بعوامل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الرطوبة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والجفاف،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الحشرات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(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الأرضة،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السوسة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 xml:space="preserve">) </w:t>
      </w:r>
      <w:r w:rsidRPr="00ED0F42">
        <w:rPr>
          <w:rFonts w:ascii="Bahij Lotus" w:hAnsi="Bahij Lotus" w:cs="Bahij Lotus" w:hint="cs"/>
          <w:spacing w:val="2"/>
          <w:sz w:val="30"/>
          <w:szCs w:val="30"/>
          <w:rtl/>
        </w:rPr>
        <w:t>والفطريات</w:t>
      </w:r>
      <w:r w:rsidRPr="00ED0F42">
        <w:rPr>
          <w:rFonts w:ascii="Bahij Lotus" w:hAnsi="Bahij Lotus" w:cs="Bahij Lotus"/>
          <w:spacing w:val="2"/>
          <w:sz w:val="30"/>
          <w:szCs w:val="30"/>
          <w:rtl/>
        </w:rPr>
        <w:t>.</w:t>
      </w:r>
    </w:p>
    <w:p w:rsidR="002F1CD4" w:rsidRPr="00ED0F42" w:rsidRDefault="00E27A71" w:rsidP="00ED0F42">
      <w:pPr>
        <w:bidi/>
        <w:spacing w:after="120"/>
        <w:jc w:val="both"/>
        <w:rPr>
          <w:sz w:val="30"/>
          <w:szCs w:val="30"/>
        </w:rPr>
      </w:pPr>
    </w:p>
    <w:sectPr w:rsidR="002F1CD4" w:rsidRPr="00ED0F42" w:rsidSect="007474B6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ahij Lotus">
    <w:panose1 w:val="02040503050201020203"/>
    <w:charset w:val="00"/>
    <w:family w:val="roman"/>
    <w:pitch w:val="variable"/>
    <w:sig w:usb0="8000202F" w:usb1="8000A04A" w:usb2="00000008" w:usb3="00000000" w:csb0="0000004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3D71"/>
    <w:rsid w:val="00261EC7"/>
    <w:rsid w:val="00383D71"/>
    <w:rsid w:val="004345FF"/>
    <w:rsid w:val="007474B6"/>
    <w:rsid w:val="0076089E"/>
    <w:rsid w:val="008A3DD9"/>
    <w:rsid w:val="0099595C"/>
    <w:rsid w:val="00E27A71"/>
    <w:rsid w:val="00EA14C0"/>
    <w:rsid w:val="00ED0F42"/>
    <w:rsid w:val="00F86D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3A105A"/>
  <w15:chartTrackingRefBased/>
  <w15:docId w15:val="{8E6393E9-FCDE-4C61-AECA-EF9C0709E4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9595C"/>
    <w:pPr>
      <w:spacing w:after="200" w:line="276" w:lineRule="auto"/>
    </w:pPr>
    <w:rPr>
      <w:rFonts w:ascii="Calibri" w:eastAsia="Calibri" w:hAnsi="Calibri" w:cs="Arial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4</Pages>
  <Words>464</Words>
  <Characters>2552</Characters>
  <Application>Microsoft Office Word</Application>
  <DocSecurity>0</DocSecurity>
  <Lines>21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</dc:creator>
  <cp:keywords/>
  <dc:description/>
  <cp:lastModifiedBy>PC</cp:lastModifiedBy>
  <cp:revision>4</cp:revision>
  <cp:lastPrinted>2019-04-30T05:55:00Z</cp:lastPrinted>
  <dcterms:created xsi:type="dcterms:W3CDTF">2019-04-30T05:14:00Z</dcterms:created>
  <dcterms:modified xsi:type="dcterms:W3CDTF">2023-03-25T17:35:00Z</dcterms:modified>
</cp:coreProperties>
</file>