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29" w:rsidRDefault="00F22429" w:rsidP="002E1129">
      <w:pPr>
        <w:bidi/>
        <w:spacing w:after="40"/>
        <w:ind w:firstLine="284"/>
        <w:jc w:val="center"/>
        <w:rPr>
          <w:rFonts w:ascii="Bahij Lotus" w:eastAsia="Times New Roman" w:hAnsi="Bahij Lotus" w:cs="Bahij Lotus"/>
          <w:b/>
          <w:bCs/>
          <w:sz w:val="30"/>
          <w:szCs w:val="30"/>
          <w:rtl/>
          <w:lang w:eastAsia="fr-FR"/>
        </w:rPr>
      </w:pPr>
    </w:p>
    <w:p w:rsidR="00976AB6" w:rsidRPr="00976AB6" w:rsidRDefault="00976AB6" w:rsidP="00976AB6">
      <w:pPr>
        <w:bidi/>
        <w:spacing w:after="40"/>
        <w:ind w:firstLine="284"/>
        <w:jc w:val="center"/>
        <w:rPr>
          <w:rFonts w:ascii="Bahij Lotus" w:eastAsia="Times New Roman" w:hAnsi="Bahij Lotus" w:cs="Bahij Lotus"/>
          <w:b/>
          <w:bCs/>
          <w:sz w:val="30"/>
          <w:szCs w:val="30"/>
          <w:rtl/>
          <w:lang w:eastAsia="fr-FR"/>
        </w:rPr>
      </w:pPr>
    </w:p>
    <w:p w:rsidR="0066084F" w:rsidRPr="00A15B69" w:rsidRDefault="00201D8C" w:rsidP="002E1129">
      <w:pPr>
        <w:bidi/>
        <w:spacing w:after="40"/>
        <w:ind w:firstLine="284"/>
        <w:jc w:val="center"/>
        <w:rPr>
          <w:rFonts w:ascii="Bahij Lotus" w:eastAsia="Times New Roman" w:hAnsi="Bahij Lotus" w:cs="Bahij Lotus"/>
          <w:b/>
          <w:bCs/>
          <w:sz w:val="38"/>
          <w:szCs w:val="38"/>
          <w:rtl/>
          <w:lang w:eastAsia="fr-FR"/>
        </w:rPr>
      </w:pPr>
      <w:r w:rsidRPr="00A15B69">
        <w:rPr>
          <w:rFonts w:ascii="Bahij Lotus" w:eastAsia="Times New Roman" w:hAnsi="Bahij Lotus" w:cs="Bahij Lotus" w:hint="cs"/>
          <w:b/>
          <w:bCs/>
          <w:sz w:val="38"/>
          <w:szCs w:val="38"/>
          <w:rtl/>
          <w:lang w:eastAsia="fr-FR"/>
        </w:rPr>
        <w:t>وثائق</w:t>
      </w:r>
      <w:r w:rsidR="0066084F" w:rsidRPr="00A15B69">
        <w:rPr>
          <w:rFonts w:ascii="Bahij Lotus" w:eastAsia="Times New Roman" w:hAnsi="Bahij Lotus" w:cs="Bahij Lotus"/>
          <w:b/>
          <w:bCs/>
          <w:sz w:val="38"/>
          <w:szCs w:val="38"/>
          <w:rtl/>
          <w:lang w:eastAsia="fr-FR"/>
        </w:rPr>
        <w:t xml:space="preserve"> المحاكم الشرعية</w:t>
      </w:r>
    </w:p>
    <w:p w:rsidR="00F22429" w:rsidRPr="00976AB6" w:rsidRDefault="00F22429" w:rsidP="00976AB6">
      <w:pPr>
        <w:bidi/>
        <w:spacing w:after="120"/>
        <w:ind w:firstLine="284"/>
        <w:jc w:val="center"/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</w:pPr>
    </w:p>
    <w:p w:rsidR="002E1129" w:rsidRPr="00976AB6" w:rsidRDefault="002E1129" w:rsidP="00976AB6">
      <w:pPr>
        <w:bidi/>
        <w:spacing w:after="120"/>
        <w:ind w:firstLine="284"/>
        <w:jc w:val="center"/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</w:pPr>
    </w:p>
    <w:p w:rsidR="0066084F" w:rsidRPr="00976AB6" w:rsidRDefault="00B04BA0" w:rsidP="00A15B69">
      <w:pPr>
        <w:bidi/>
        <w:spacing w:after="120"/>
        <w:ind w:firstLine="284"/>
        <w:jc w:val="both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تتوزّع وثائق المحاكم الشرعية </w:t>
      </w:r>
      <w:r w:rsidR="00706B33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المحفوظة بالأرشيف الجزائري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على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مائة وثلاثة وخمسين (153) علبة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بعضها يحمل ترقيمًا مزدوجًا (21 علبة ذات أرقام مكرّرة)، ويتفاوت عدد الوثائق الموجودة في كلّ علبة، حيث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تضم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706B33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مثلا</w:t>
      </w:r>
      <w:r w:rsidR="00706B33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ً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علبة [104-105] على مائتي وسبعة وخمسين (257) وثيقة</w:t>
      </w:r>
      <w:r w:rsidR="00A15B69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وتضم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علبة [79] مائتي وعشرين (220) وثيقة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؛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و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بالإجمال،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يضم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 هذا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رصيد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هام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ما يعادل 14318 وثيقة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كلّها باللغة العربية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. وهي تغطي فترة زمنية معتبرة إذ تمتد من النصف الأول من القرن السادس عشر إلى النصف الثاني من القرن التاسع عشر</w:t>
      </w:r>
      <w:r w:rsidR="00706B33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؛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وتعود أقدم العقود إلى عام 1525م، إلا</w:t>
      </w:r>
      <w:r w:rsidR="0066084F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أنه لابد</w:t>
      </w:r>
      <w:r w:rsidR="0066084F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من الإشارة إلى أن العقود العائدة إلى العهد الأو</w:t>
      </w:r>
      <w:r w:rsidR="0066084F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ل نادرة</w:t>
      </w:r>
      <w:r w:rsidR="00706B33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 حيث يعود القسم الأكبر من الوثائق إلى القرن الثاني عشر والنصف الأوّل من القرن الثالث عشر للهجرة (الثامن عشر والنصف الأوّل من القرن التاسع عشر للميلاد)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. </w:t>
      </w:r>
    </w:p>
    <w:p w:rsidR="0066084F" w:rsidRPr="00976AB6" w:rsidRDefault="009D31DA" w:rsidP="00A15B69">
      <w:pPr>
        <w:bidi/>
        <w:spacing w:after="120"/>
        <w:ind w:firstLine="284"/>
        <w:jc w:val="both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جمعت هذه الوثائق من المحاكم الحنفية والمالكية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ل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مدينة الجزائر والمناطق المجاو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ر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ة لها وبعض المدن الأخرى كالبليدة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[104-105]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القليعة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، المدية </w:t>
      </w:r>
      <w:proofErr w:type="spellStart"/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ومليانة</w:t>
      </w:r>
      <w:proofErr w:type="spellEnd"/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[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34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]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.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ويبدو جليا من وثائق المحكمة الشرعية أن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صلاحيات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القاضي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امتدت إلى مختلف مجالات الحياة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 حيث لم يكن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يعاقب المخلين بالقانون فحسب بل يفصل في الخلافات، وينظر في الاحتجاجات، ويراقب ويرعى شؤون القاصرين ويسهر بنفسه على النساء الأرامل واليتامى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؛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وهو قاضي الأحوال الشخصية والمشرف على الأوقاف أو الأحباس والمشرف على البيع والشراء. فبالمحكمة 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كان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يتم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تسجيل عقود البيع والشراء والقروض وما إلى ذلك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؛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وهذا ما يفسر لنا ثراء وتنو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ع هذا الرصيد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الّذي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يشمل عقود عقارية وعقود 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تحبيس 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أو الوقف، وعقود البيع و</w:t>
      </w:r>
      <w:r w:rsidR="0066084F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الشراء</w:t>
      </w:r>
      <w:r w:rsidR="00EC085C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والقروض والهبات</w:t>
      </w:r>
      <w:r w:rsidR="00EC085C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والوصايا والأمانات</w:t>
      </w:r>
      <w:r w:rsidR="00EC085C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وعقود الزواج والطلاق،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شهادات </w:t>
      </w:r>
      <w:r w:rsidR="00EC085C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اثبات النسب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والشرف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(الشجرة)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والتوبة</w:t>
      </w:r>
      <w:r w:rsidR="00EC085C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، تحديد 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="00EC085C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صداق أو 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="00EC085C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إرث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(الفريضة)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EC085C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والعتق 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من العبودية، بالإضافة إلى</w:t>
      </w:r>
      <w:r w:rsidR="00F22429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مرافعات</w:t>
      </w:r>
      <w:r w:rsidR="00EC085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وقضايا مختلفة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. </w:t>
      </w:r>
    </w:p>
    <w:p w:rsidR="0066084F" w:rsidRDefault="00EC085C" w:rsidP="00C645F2">
      <w:pPr>
        <w:bidi/>
        <w:spacing w:after="0"/>
        <w:ind w:firstLine="284"/>
        <w:jc w:val="both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lastRenderedPageBreak/>
        <w:t>وفي هذا الصدد،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لا بد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من الإشارة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إلى أن الباحث في هذه السلسلة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-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ال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تي استرجعت من فرنسا سنة 1975م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-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يواجه صعوبات 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عدّ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ة في التعامل معها لجملة من الأسباب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ولعل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أهم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ها عدم خضوع الوثائق لترتيب 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متسلسل </w:t>
      </w:r>
      <w:r w:rsidR="0066084F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زمني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ًا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وكذا لأي تصنيف 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منهجي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حسب طبيعتها وفحواها. ويعود هذا إلى ما تعر</w:t>
      </w:r>
      <w:r w:rsidR="00BF47A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ضت له الوثائق من إهمال و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عدم مبالاة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على أيدي </w:t>
      </w:r>
      <w:r w:rsidR="009D31D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القائمين عليها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. </w:t>
      </w:r>
    </w:p>
    <w:p w:rsidR="00C645F2" w:rsidRPr="00C645F2" w:rsidRDefault="00C645F2" w:rsidP="00C645F2">
      <w:pPr>
        <w:bidi/>
        <w:spacing w:after="0"/>
        <w:ind w:firstLine="284"/>
        <w:jc w:val="both"/>
        <w:rPr>
          <w:rFonts w:ascii="Bahij Lotus" w:eastAsia="Times New Roman" w:hAnsi="Bahij Lotus" w:cs="Bahij Lotus"/>
          <w:spacing w:val="2"/>
          <w:sz w:val="26"/>
          <w:szCs w:val="26"/>
          <w:rtl/>
          <w:lang w:eastAsia="fr-FR"/>
        </w:rPr>
      </w:pPr>
    </w:p>
    <w:p w:rsidR="00C645F2" w:rsidRPr="00976AB6" w:rsidRDefault="00C645F2" w:rsidP="00C645F2">
      <w:pPr>
        <w:bidi/>
        <w:spacing w:after="120"/>
        <w:jc w:val="center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bookmarkStart w:id="0" w:name="_GoBack"/>
      <w:r w:rsidRPr="00C645F2">
        <w:rPr>
          <w:rFonts w:ascii="Bahij Lotus" w:eastAsia="Times New Roman" w:hAnsi="Bahij Lotus" w:cs="Bahij Lotus"/>
          <w:noProof/>
          <w:spacing w:val="2"/>
          <w:sz w:val="30"/>
          <w:szCs w:val="30"/>
          <w:rtl/>
          <w:lang w:eastAsia="fr-FR"/>
        </w:rPr>
        <w:drawing>
          <wp:inline distT="0" distB="0" distL="0" distR="0">
            <wp:extent cx="5740400" cy="7069455"/>
            <wp:effectExtent l="0" t="0" r="0" b="0"/>
            <wp:docPr id="1" name="Image 1" descr="C:\Users\PC\AppData\Local\Temp\_TS2E5.tmp\_TS1BF.tm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_TS2E5.tmp\_TS1BF.tmp\Untitled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70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45F2" w:rsidRDefault="00C645F2" w:rsidP="00976AB6">
      <w:pPr>
        <w:bidi/>
        <w:spacing w:after="120"/>
        <w:jc w:val="both"/>
        <w:outlineLvl w:val="0"/>
        <w:rPr>
          <w:rFonts w:ascii="Bahij Lotus" w:hAnsi="Bahij Lotus" w:cs="Bahij Lotus"/>
          <w:b/>
          <w:bCs/>
          <w:spacing w:val="2"/>
          <w:sz w:val="34"/>
          <w:szCs w:val="34"/>
          <w:rtl/>
        </w:rPr>
      </w:pPr>
    </w:p>
    <w:p w:rsidR="0066084F" w:rsidRPr="00A15B69" w:rsidRDefault="00C07E38" w:rsidP="00C645F2">
      <w:pPr>
        <w:bidi/>
        <w:spacing w:after="120"/>
        <w:jc w:val="both"/>
        <w:outlineLvl w:val="0"/>
        <w:rPr>
          <w:rFonts w:ascii="Bahij Lotus" w:eastAsia="Times New Roman" w:hAnsi="Bahij Lotus" w:cs="Bahij Lotus"/>
          <w:b/>
          <w:bCs/>
          <w:color w:val="000000" w:themeColor="text1"/>
          <w:spacing w:val="2"/>
          <w:kern w:val="36"/>
          <w:sz w:val="34"/>
          <w:szCs w:val="34"/>
          <w:rtl/>
          <w:lang w:eastAsia="fr-FR"/>
        </w:rPr>
      </w:pPr>
      <w:r w:rsidRPr="00A15B69">
        <w:rPr>
          <w:rFonts w:ascii="Bahij Lotus" w:hAnsi="Bahij Lotus" w:cs="Bahij Lotus"/>
          <w:b/>
          <w:bCs/>
          <w:spacing w:val="2"/>
          <w:sz w:val="34"/>
          <w:szCs w:val="34"/>
          <w:rtl/>
        </w:rPr>
        <w:t>بعض</w:t>
      </w:r>
      <w:hyperlink r:id="rId6" w:anchor="tocfrom1n1" w:history="1">
        <w:r w:rsidR="0066084F" w:rsidRPr="00A15B69">
          <w:rPr>
            <w:rFonts w:ascii="Bahij Lotus" w:eastAsia="Times New Roman" w:hAnsi="Bahij Lotus" w:cs="Bahij Lotus"/>
            <w:b/>
            <w:bCs/>
            <w:color w:val="000000" w:themeColor="text1"/>
            <w:spacing w:val="2"/>
            <w:kern w:val="36"/>
            <w:sz w:val="34"/>
            <w:szCs w:val="34"/>
            <w:rtl/>
            <w:lang w:eastAsia="fr-FR"/>
          </w:rPr>
          <w:t xml:space="preserve"> </w:t>
        </w:r>
      </w:hyperlink>
      <w:r w:rsidR="00BE388F" w:rsidRPr="00A15B69">
        <w:rPr>
          <w:rFonts w:ascii="Bahij Lotus" w:eastAsia="Times New Roman" w:hAnsi="Bahij Lotus" w:cs="Bahij Lotus"/>
          <w:b/>
          <w:bCs/>
          <w:color w:val="000000" w:themeColor="text1"/>
          <w:spacing w:val="2"/>
          <w:kern w:val="36"/>
          <w:sz w:val="34"/>
          <w:szCs w:val="34"/>
          <w:rtl/>
          <w:lang w:eastAsia="fr-FR"/>
        </w:rPr>
        <w:t xml:space="preserve">أنواع وثائق المحاكم الشرعية </w:t>
      </w:r>
    </w:p>
    <w:p w:rsidR="00976AB6" w:rsidRPr="00976AB6" w:rsidRDefault="00BE388F" w:rsidP="00A15B69">
      <w:pPr>
        <w:bidi/>
        <w:spacing w:after="120"/>
        <w:ind w:firstLine="283"/>
        <w:jc w:val="both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r w:rsidRPr="00A15B69">
        <w:rPr>
          <w:rFonts w:ascii="Bahij Lotus" w:eastAsia="Times New Roman" w:hAnsi="Bahij Lotus" w:cs="Bahij Lotus"/>
          <w:b/>
          <w:bCs/>
          <w:spacing w:val="-2"/>
          <w:sz w:val="30"/>
          <w:szCs w:val="30"/>
          <w:rtl/>
          <w:lang w:eastAsia="fr-FR"/>
        </w:rPr>
        <w:t>عقود التحبيس</w:t>
      </w:r>
      <w:r w:rsidRPr="00A15B69">
        <w:rPr>
          <w:rFonts w:ascii="Bahij Lotus" w:eastAsia="Times New Roman" w:hAnsi="Bahij Lotus" w:cs="Bahij Lotus" w:hint="cs"/>
          <w:b/>
          <w:bCs/>
          <w:spacing w:val="-2"/>
          <w:sz w:val="30"/>
          <w:szCs w:val="30"/>
          <w:rtl/>
          <w:lang w:eastAsia="fr-FR"/>
        </w:rPr>
        <w:t xml:space="preserve"> :</w:t>
      </w:r>
      <w:r w:rsidRPr="00A15B69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</w:t>
      </w:r>
      <w:r w:rsidR="0066084F" w:rsidRPr="00A15B69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ت</w:t>
      </w:r>
      <w:r w:rsidRPr="00A15B69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زخر</w:t>
      </w:r>
      <w:r w:rsidR="0066084F" w:rsidRPr="00A15B69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سجلات المحاكم بعقود التحبيس، وهي تشكل حيز</w:t>
      </w:r>
      <w:r w:rsidRPr="00A15B69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ً</w:t>
      </w:r>
      <w:r w:rsidR="0066084F" w:rsidRPr="00A15B69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ا هام</w:t>
      </w:r>
      <w:r w:rsidRPr="00A15B69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ً</w:t>
      </w:r>
      <w:r w:rsidRPr="00A15B69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ا ضمن هذه السلسة</w:t>
      </w:r>
      <w:r w:rsidRPr="00A15B69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 xml:space="preserve"> ؛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وتكتسي هذه الأخيرة أهم</w:t>
      </w:r>
      <w:r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ية بالغة </w:t>
      </w:r>
      <w:r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 xml:space="preserve">حيث تمكّن من 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التعر</w:t>
      </w:r>
      <w:r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ف على </w:t>
      </w:r>
      <w:r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 xml:space="preserve">طبيعة 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الملكية العقارية</w:t>
      </w:r>
      <w:r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 xml:space="preserve"> المحبسة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وعلى 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كيفية توزيعها سواء داخل المدينة أو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خارجها (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الفح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و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ص)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 ممّا يسمح بإعطاء فكرة عن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كثافة الأحياء، السكنية منها والتجارية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 وكذا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عن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طوبوغرافية المدينة 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و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معالمها من أسواق ومرافق عامة في غياب الخرائط والأوصاف الدقيقة في كتب الإخباريين. ويرجع الفضل في 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ذلك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إلى الطريقة المتبعة من قبل الموثقين وقتئذ 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الّذين راعوا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بدقّة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ذكر الحيثيات، كاسم المحب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س أو الواقف ومهنته 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وانتمائه الاجتماعي، </w:t>
      </w:r>
      <w:r w:rsidR="00A15B69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و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شروط التحبيس،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والأطراف المستفيدة منه والغرض و ما إلى ذلك. </w:t>
      </w:r>
    </w:p>
    <w:p w:rsidR="00976AB6" w:rsidRPr="00976AB6" w:rsidRDefault="0066084F" w:rsidP="00A15B69">
      <w:pPr>
        <w:bidi/>
        <w:spacing w:after="120"/>
        <w:ind w:firstLine="283"/>
        <w:jc w:val="both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و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على مستو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ى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آ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خر، المعلومات</w:t>
      </w:r>
      <w:r w:rsidR="00B67A15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ال</w:t>
      </w:r>
      <w:r w:rsidR="00B67A15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متنو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B67A15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عة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ال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تي يتضم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نها فحوى العقد في مجال الحياة الاجتماعية، 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تلقي الضوء على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العلاقات ضمن الأسرة الواحدة وصلات المصاهرة. كما تكشف لنا عن الذهنية السائدة وقتئذ، كاستفادة المرأة أم عدمها من ممتلكات أزواجهن و</w:t>
      </w:r>
      <w:r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آ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بائهن. </w:t>
      </w:r>
    </w:p>
    <w:p w:rsidR="0066084F" w:rsidRPr="00976AB6" w:rsidRDefault="0066084F" w:rsidP="00A15B69">
      <w:pPr>
        <w:bidi/>
        <w:spacing w:after="120"/>
        <w:ind w:firstLine="283"/>
        <w:jc w:val="both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وتتيح لنا </w:t>
      </w:r>
      <w:r w:rsidR="001635CA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دراسة التحبيس 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أيض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ً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ا التعر</w:t>
      </w:r>
      <w:r w:rsidR="00B67A15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ف عن جانب آخر ذي أهمية وال</w:t>
      </w:r>
      <w:r w:rsidR="00446B11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م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تمثل في أفعال البر</w:t>
      </w:r>
      <w:r w:rsidR="00446B11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والتكافل </w:t>
      </w:r>
      <w:r w:rsidRPr="00A15B69">
        <w:rPr>
          <w:rFonts w:ascii="Bahij Lotus" w:eastAsia="Times New Roman" w:hAnsi="Bahij Lotus" w:cs="Bahij Lotus"/>
          <w:sz w:val="30"/>
          <w:szCs w:val="30"/>
          <w:rtl/>
          <w:lang w:eastAsia="fr-FR"/>
        </w:rPr>
        <w:t>والتآزر</w:t>
      </w:r>
      <w:r w:rsidR="001635CA" w:rsidRPr="00A15B69">
        <w:rPr>
          <w:rFonts w:ascii="Bahij Lotus" w:eastAsia="Times New Roman" w:hAnsi="Bahij Lotus" w:cs="Bahij Lotus" w:hint="cs"/>
          <w:sz w:val="30"/>
          <w:szCs w:val="30"/>
          <w:rtl/>
          <w:lang w:eastAsia="fr-FR"/>
        </w:rPr>
        <w:t>، وكذا</w:t>
      </w:r>
      <w:r w:rsidRPr="00A15B69">
        <w:rPr>
          <w:rFonts w:ascii="Bahij Lotus" w:eastAsia="Times New Roman" w:hAnsi="Bahij Lotus" w:cs="Bahij Lotus"/>
          <w:sz w:val="30"/>
          <w:szCs w:val="30"/>
          <w:rtl/>
          <w:lang w:eastAsia="fr-FR"/>
        </w:rPr>
        <w:t xml:space="preserve"> مدى إسهام الأفراد في الحياة الاجتماعية والثقافية بما أوقفوه من ممتلكات على المؤسسات</w:t>
      </w:r>
      <w:r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الدينية والثقافية. </w:t>
      </w:r>
    </w:p>
    <w:p w:rsidR="0066084F" w:rsidRPr="00976AB6" w:rsidRDefault="004F0F8D" w:rsidP="00A15B69">
      <w:pPr>
        <w:bidi/>
        <w:spacing w:after="120"/>
        <w:ind w:firstLine="283"/>
        <w:jc w:val="both"/>
        <w:outlineLvl w:val="0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hyperlink r:id="rId7" w:anchor="tocfrom1n2" w:history="1">
        <w:r w:rsidR="0066084F" w:rsidRPr="00976AB6">
          <w:rPr>
            <w:rFonts w:ascii="Bahij Lotus" w:eastAsia="Times New Roman" w:hAnsi="Bahij Lotus" w:cs="Bahij Lotus"/>
            <w:b/>
            <w:bCs/>
            <w:spacing w:val="2"/>
            <w:kern w:val="36"/>
            <w:sz w:val="30"/>
            <w:szCs w:val="30"/>
            <w:rtl/>
            <w:lang w:eastAsia="fr-FR"/>
          </w:rPr>
          <w:t xml:space="preserve">عقود البيع والشراء </w:t>
        </w:r>
      </w:hyperlink>
      <w:r w:rsidR="00446B11" w:rsidRPr="00976AB6">
        <w:rPr>
          <w:rFonts w:ascii="Bahij Lotus" w:eastAsia="Times New Roman" w:hAnsi="Bahij Lotus" w:cs="Bahij Lotus" w:hint="cs"/>
          <w:b/>
          <w:bCs/>
          <w:spacing w:val="2"/>
          <w:kern w:val="36"/>
          <w:sz w:val="30"/>
          <w:szCs w:val="30"/>
          <w:rtl/>
          <w:lang w:eastAsia="fr-FR"/>
        </w:rPr>
        <w:t xml:space="preserve">: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هي الأخرى ثرية بمعطيات ذات العلاقة بالجانبين الاقتصادي والاجتماعي</w:t>
      </w:r>
      <w:r w:rsidR="00446B11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إذ تتضم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ن 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مؤشرات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عن النشاط التجاري بالمدينة وعن العملات المتداولة وكذا الأسعار</w:t>
      </w:r>
      <w:r w:rsidR="00446B11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؛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وبفضلها يمكننا معرفة تقل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بات الأسعار والعملة صعودا أو هبوطا. </w:t>
      </w:r>
    </w:p>
    <w:p w:rsidR="0066084F" w:rsidRPr="00976AB6" w:rsidRDefault="004F0F8D" w:rsidP="00A15B69">
      <w:pPr>
        <w:bidi/>
        <w:spacing w:after="120"/>
        <w:ind w:firstLine="283"/>
        <w:jc w:val="both"/>
        <w:outlineLvl w:val="0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hyperlink r:id="rId8" w:anchor="tocfrom1n3" w:history="1">
        <w:r w:rsidR="0066084F" w:rsidRPr="00976AB6">
          <w:rPr>
            <w:rFonts w:ascii="Bahij Lotus" w:eastAsia="Times New Roman" w:hAnsi="Bahij Lotus" w:cs="Bahij Lotus"/>
            <w:b/>
            <w:bCs/>
            <w:spacing w:val="2"/>
            <w:kern w:val="36"/>
            <w:sz w:val="30"/>
            <w:szCs w:val="30"/>
            <w:rtl/>
            <w:lang w:eastAsia="fr-FR"/>
          </w:rPr>
          <w:t xml:space="preserve">التركات </w:t>
        </w:r>
      </w:hyperlink>
      <w:r w:rsidR="00446B11" w:rsidRPr="00976AB6">
        <w:rPr>
          <w:rFonts w:ascii="Bahij Lotus" w:eastAsia="Times New Roman" w:hAnsi="Bahij Lotus" w:cs="Bahij Lotus" w:hint="cs"/>
          <w:b/>
          <w:bCs/>
          <w:spacing w:val="2"/>
          <w:kern w:val="36"/>
          <w:sz w:val="30"/>
          <w:szCs w:val="30"/>
          <w:rtl/>
          <w:lang w:eastAsia="fr-FR"/>
        </w:rPr>
        <w:t xml:space="preserve">: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إن تصفية التركات تكتسي هي الأخرى أهمية قصوى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إذ تطلعنا عن الواقع المادي 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الّذي </w:t>
      </w:r>
      <w:r w:rsidR="001635CA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كانت ت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عيش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ه شرائح مختلفة في مجتمع مدينة الجزائر. وإذا كانت التركات تعر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فنا بالثروة المخل</w:t>
      </w:r>
      <w:r w:rsidR="001635CA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فة عن المتوفي </w:t>
      </w:r>
      <w:r w:rsidR="00C07E38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–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من حيث المستوى والتوظيف والتكوين -،</w:t>
      </w:r>
      <w:r w:rsidR="0066084F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فإنّها</w:t>
      </w:r>
      <w:r w:rsidR="0066084F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تفيدنا 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أيضًا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بمعطيات في غاية الدقة عن حجم الأسرة وعن عدد الزوجات مم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ا يسمح لنا بدارسة البنية الديمغرافية. </w:t>
      </w:r>
    </w:p>
    <w:p w:rsidR="0066084F" w:rsidRPr="00976AB6" w:rsidRDefault="004F0F8D" w:rsidP="00A15B69">
      <w:pPr>
        <w:bidi/>
        <w:spacing w:after="120"/>
        <w:ind w:firstLine="283"/>
        <w:jc w:val="both"/>
        <w:outlineLvl w:val="0"/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</w:pPr>
      <w:hyperlink r:id="rId9" w:anchor="tocfrom1n4" w:history="1">
        <w:r w:rsidR="0066084F" w:rsidRPr="00976AB6">
          <w:rPr>
            <w:rFonts w:ascii="Bahij Lotus" w:eastAsia="Times New Roman" w:hAnsi="Bahij Lotus" w:cs="Bahij Lotus"/>
            <w:b/>
            <w:bCs/>
            <w:spacing w:val="2"/>
            <w:kern w:val="36"/>
            <w:sz w:val="30"/>
            <w:szCs w:val="30"/>
            <w:rtl/>
            <w:lang w:eastAsia="fr-FR"/>
          </w:rPr>
          <w:t xml:space="preserve">عقود الزواج والطلاق </w:t>
        </w:r>
      </w:hyperlink>
      <w:r w:rsidR="00446B11" w:rsidRPr="00976AB6">
        <w:rPr>
          <w:rFonts w:ascii="Bahij Lotus" w:eastAsia="Times New Roman" w:hAnsi="Bahij Lotus" w:cs="Bahij Lotus" w:hint="cs"/>
          <w:b/>
          <w:bCs/>
          <w:spacing w:val="2"/>
          <w:kern w:val="36"/>
          <w:sz w:val="30"/>
          <w:szCs w:val="30"/>
          <w:rtl/>
          <w:lang w:eastAsia="fr-FR"/>
        </w:rPr>
        <w:t xml:space="preserve">: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تسمح لنا عقود الزواج بمعرفة أنواع المهور ومكو</w:t>
      </w:r>
      <w:r w:rsidR="00C34C29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ناتها، والممارسات الاجتماعية السائدة </w:t>
      </w:r>
      <w:r w:rsidR="00C07E38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من حيث طريقة تسديد المهور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مثلاً</w:t>
      </w:r>
      <w:r w:rsidR="00C07E38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وكذا صلات المصاهرة القائمة وقتئذ في مجتمع مدينة الجزائر. 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وب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خصوص الصداق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نجده يتكون من مبلغ نقدي ورد ذكره في معظم العقود بالعملة 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المعروفة </w:t>
      </w:r>
      <w:r w:rsidR="00C07E38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 xml:space="preserve">ﺑ  </w:t>
      </w:r>
      <w:r w:rsidR="00C07E38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"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الدينار الخمسيني</w:t>
      </w:r>
      <w:r w:rsidR="00C07E38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 xml:space="preserve"> العداد</w:t>
      </w:r>
      <w:r w:rsidR="00446B11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"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، فضلا</w:t>
      </w:r>
      <w:r w:rsidR="00C07E38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ً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عن مكونات</w:t>
      </w:r>
      <w:r w:rsidR="00C07E38" w:rsidRPr="00976AB6">
        <w:rPr>
          <w:rFonts w:ascii="Bahij Lotus" w:eastAsia="Times New Roman" w:hAnsi="Bahij Lotus" w:cs="Bahij Lotus" w:hint="cs"/>
          <w:spacing w:val="-2"/>
          <w:sz w:val="30"/>
          <w:szCs w:val="30"/>
          <w:rtl/>
          <w:lang w:eastAsia="fr-FR"/>
        </w:rPr>
        <w:t>ه</w:t>
      </w:r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كالصوف والأفراد والقفطان </w:t>
      </w:r>
      <w:proofErr w:type="spellStart"/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>والغليلة</w:t>
      </w:r>
      <w:proofErr w:type="spellEnd"/>
      <w:r w:rsidR="0066084F" w:rsidRPr="00976AB6">
        <w:rPr>
          <w:rFonts w:ascii="Bahij Lotus" w:eastAsia="Times New Roman" w:hAnsi="Bahij Lotus" w:cs="Bahij Lotus"/>
          <w:spacing w:val="-2"/>
          <w:sz w:val="30"/>
          <w:szCs w:val="30"/>
          <w:rtl/>
          <w:lang w:eastAsia="fr-FR"/>
        </w:rPr>
        <w:t xml:space="preserve"> والحايك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4"/>
          <w:sz w:val="30"/>
          <w:szCs w:val="30"/>
          <w:rtl/>
          <w:lang w:eastAsia="fr-FR"/>
        </w:rPr>
        <w:t>والحزام والجوهر والخدم. أم</w:t>
      </w:r>
      <w:r w:rsidR="00C07E38" w:rsidRPr="00976AB6">
        <w:rPr>
          <w:rFonts w:ascii="Bahij Lotus" w:eastAsia="Times New Roman" w:hAnsi="Bahij Lotus" w:cs="Bahij Lotus" w:hint="cs"/>
          <w:spacing w:val="4"/>
          <w:sz w:val="30"/>
          <w:szCs w:val="30"/>
          <w:rtl/>
          <w:lang w:eastAsia="fr-FR"/>
        </w:rPr>
        <w:t>ّ</w:t>
      </w:r>
      <w:r w:rsidR="0066084F" w:rsidRPr="00976AB6">
        <w:rPr>
          <w:rFonts w:ascii="Bahij Lotus" w:eastAsia="Times New Roman" w:hAnsi="Bahij Lotus" w:cs="Bahij Lotus"/>
          <w:spacing w:val="4"/>
          <w:sz w:val="30"/>
          <w:szCs w:val="30"/>
          <w:rtl/>
          <w:lang w:eastAsia="fr-FR"/>
        </w:rPr>
        <w:t>ا عقود الطلاق</w:t>
      </w:r>
      <w:r w:rsidR="00C07E38" w:rsidRPr="00976AB6">
        <w:rPr>
          <w:rFonts w:ascii="Bahij Lotus" w:eastAsia="Times New Roman" w:hAnsi="Bahij Lotus" w:cs="Bahij Lotus" w:hint="cs"/>
          <w:spacing w:val="4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4"/>
          <w:sz w:val="30"/>
          <w:szCs w:val="30"/>
          <w:rtl/>
          <w:lang w:eastAsia="fr-FR"/>
        </w:rPr>
        <w:t xml:space="preserve"> فتخبرنا عن الطرف الذي طلب الطلاق وعن أسبابه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وشروطه. </w:t>
      </w:r>
    </w:p>
    <w:p w:rsidR="002F1CD4" w:rsidRDefault="004F0F8D" w:rsidP="005B0394">
      <w:pPr>
        <w:bidi/>
        <w:spacing w:after="0"/>
        <w:ind w:firstLine="283"/>
        <w:jc w:val="both"/>
        <w:outlineLvl w:val="0"/>
        <w:rPr>
          <w:rFonts w:ascii="Bahij Lotus" w:eastAsia="Times New Roman" w:hAnsi="Bahij Lotus" w:cs="Bahij Lotus"/>
          <w:sz w:val="30"/>
          <w:szCs w:val="30"/>
          <w:rtl/>
          <w:lang w:eastAsia="fr-FR"/>
        </w:rPr>
      </w:pPr>
      <w:hyperlink r:id="rId10" w:anchor="tocfrom1n5" w:history="1">
        <w:r w:rsidR="0066084F" w:rsidRPr="00976AB6">
          <w:rPr>
            <w:rFonts w:ascii="Bahij Lotus" w:eastAsia="Times New Roman" w:hAnsi="Bahij Lotus" w:cs="Bahij Lotus"/>
            <w:b/>
            <w:bCs/>
            <w:spacing w:val="2"/>
            <w:kern w:val="36"/>
            <w:sz w:val="30"/>
            <w:szCs w:val="30"/>
            <w:rtl/>
            <w:lang w:eastAsia="fr-FR"/>
          </w:rPr>
          <w:t xml:space="preserve">الهبات </w:t>
        </w:r>
      </w:hyperlink>
      <w:r w:rsidR="00446B11" w:rsidRPr="00976AB6">
        <w:rPr>
          <w:rFonts w:ascii="Bahij Lotus" w:eastAsia="Times New Roman" w:hAnsi="Bahij Lotus" w:cs="Bahij Lotus" w:hint="cs"/>
          <w:b/>
          <w:bCs/>
          <w:spacing w:val="2"/>
          <w:kern w:val="36"/>
          <w:sz w:val="30"/>
          <w:szCs w:val="30"/>
          <w:rtl/>
          <w:lang w:eastAsia="fr-FR"/>
        </w:rPr>
        <w:t xml:space="preserve">: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تطلعنا عن جانب من العلاقات السائدة ضمن الأسرة الواحدة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إذ تعكس لنا العلاقة بين الواهب والموهوب له. فهي لا شك تت</w:t>
      </w:r>
      <w:r w:rsidR="00C07E38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يح لنا أيضا التعرف عن جانب من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ثروة</w:t>
      </w:r>
      <w:r w:rsidR="00C07E38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الفرد ؛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والهبات ولا</w:t>
      </w:r>
      <w:r w:rsidR="00446B11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سيما المشتملة منها على الأثاث والمصاغ والملابس تسمح لنا </w:t>
      </w:r>
      <w:r w:rsidR="00201D8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باكتشاف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أنواع الفرش وأثاث البيت وطريقة </w:t>
      </w:r>
      <w:r w:rsidR="00201D8C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استعماله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، وأنواع الحلي والأزياء السائدة وقتذاك</w:t>
      </w:r>
      <w:r w:rsidR="00A15B69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>،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 xml:space="preserve"> ولا</w:t>
      </w:r>
      <w:r w:rsidR="00F22429" w:rsidRPr="00976AB6">
        <w:rPr>
          <w:rFonts w:ascii="Bahij Lotus" w:eastAsia="Times New Roman" w:hAnsi="Bahij Lotus" w:cs="Bahij Lotus" w:hint="cs"/>
          <w:spacing w:val="2"/>
          <w:sz w:val="30"/>
          <w:szCs w:val="30"/>
          <w:rtl/>
          <w:lang w:eastAsia="fr-FR"/>
        </w:rPr>
        <w:t xml:space="preserve"> </w:t>
      </w:r>
      <w:r w:rsidR="0066084F" w:rsidRPr="00976AB6">
        <w:rPr>
          <w:rFonts w:ascii="Bahij Lotus" w:eastAsia="Times New Roman" w:hAnsi="Bahij Lotus" w:cs="Bahij Lotus"/>
          <w:spacing w:val="2"/>
          <w:sz w:val="30"/>
          <w:szCs w:val="30"/>
          <w:rtl/>
          <w:lang w:eastAsia="fr-FR"/>
        </w:rPr>
        <w:t>سيما لدى ا</w:t>
      </w:r>
      <w:r w:rsidR="0066084F" w:rsidRPr="00976AB6">
        <w:rPr>
          <w:rFonts w:ascii="Bahij Lotus" w:eastAsia="Times New Roman" w:hAnsi="Bahij Lotus" w:cs="Bahij Lotus"/>
          <w:sz w:val="30"/>
          <w:szCs w:val="30"/>
          <w:rtl/>
          <w:lang w:eastAsia="fr-FR"/>
        </w:rPr>
        <w:t xml:space="preserve">لنساء. </w:t>
      </w:r>
    </w:p>
    <w:p w:rsidR="005B0394" w:rsidRPr="005B0394" w:rsidRDefault="005B0394" w:rsidP="005B0394">
      <w:pPr>
        <w:bidi/>
        <w:spacing w:after="0"/>
        <w:ind w:firstLine="284"/>
        <w:jc w:val="both"/>
        <w:outlineLvl w:val="0"/>
        <w:rPr>
          <w:rFonts w:ascii="Bahij Lotus" w:eastAsia="Times New Roman" w:hAnsi="Bahij Lotus" w:cs="Bahij Lotus"/>
          <w:sz w:val="26"/>
          <w:szCs w:val="26"/>
          <w:rtl/>
          <w:lang w:eastAsia="fr-FR"/>
        </w:rPr>
      </w:pPr>
    </w:p>
    <w:p w:rsidR="005B0394" w:rsidRPr="00976AB6" w:rsidRDefault="005B0394" w:rsidP="005B0394">
      <w:pPr>
        <w:bidi/>
        <w:spacing w:after="120"/>
        <w:jc w:val="center"/>
        <w:outlineLvl w:val="0"/>
        <w:rPr>
          <w:sz w:val="30"/>
          <w:szCs w:val="30"/>
        </w:rPr>
      </w:pPr>
      <w:r w:rsidRPr="005B0394">
        <w:rPr>
          <w:rFonts w:cs="Arial"/>
          <w:noProof/>
          <w:sz w:val="30"/>
          <w:szCs w:val="30"/>
          <w:rtl/>
          <w:lang w:eastAsia="fr-FR"/>
        </w:rPr>
        <w:drawing>
          <wp:inline distT="0" distB="0" distL="0" distR="0">
            <wp:extent cx="5096510" cy="4740511"/>
            <wp:effectExtent l="0" t="0" r="8890" b="3175"/>
            <wp:docPr id="2" name="Image 2" descr="C:\Users\PC\AppData\Local\Temp\_TS2E5.tmp\_TS1C3.tm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_TS2E5.tmp\_TS1C3.tmp\Untitle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"/>
                    <a:stretch/>
                  </pic:blipFill>
                  <pic:spPr bwMode="auto">
                    <a:xfrm>
                      <a:off x="0" y="0"/>
                      <a:ext cx="5108253" cy="475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0394" w:rsidRPr="00976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4F"/>
    <w:rsid w:val="001635CA"/>
    <w:rsid w:val="00201D8C"/>
    <w:rsid w:val="0023744C"/>
    <w:rsid w:val="00261EC7"/>
    <w:rsid w:val="002E1129"/>
    <w:rsid w:val="00446B11"/>
    <w:rsid w:val="004F0F8D"/>
    <w:rsid w:val="005867CD"/>
    <w:rsid w:val="005B0394"/>
    <w:rsid w:val="0066084F"/>
    <w:rsid w:val="00706B33"/>
    <w:rsid w:val="00732D35"/>
    <w:rsid w:val="008A3DD9"/>
    <w:rsid w:val="00903E74"/>
    <w:rsid w:val="00976AB6"/>
    <w:rsid w:val="009908D5"/>
    <w:rsid w:val="009D31DA"/>
    <w:rsid w:val="00A15B69"/>
    <w:rsid w:val="00B04BA0"/>
    <w:rsid w:val="00B67A15"/>
    <w:rsid w:val="00BE388F"/>
    <w:rsid w:val="00BF47AA"/>
    <w:rsid w:val="00C07E38"/>
    <w:rsid w:val="00C34C29"/>
    <w:rsid w:val="00C645F2"/>
    <w:rsid w:val="00EC085C"/>
    <w:rsid w:val="00F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0BC7"/>
  <w15:chartTrackingRefBased/>
  <w15:docId w15:val="{1234757F-09C9-46A6-8747-00436D7E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84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mib%20info\Bureau\%D8%B3%D8%AC%D9%84%D8%A7%D8%AA%20%D8%A7%D9%84%D9%85%D8%AD%D8%A7%D9%83%D9%85%20%D8%A7%D9%84%D8%B4%D8%B1%D8%B9%D9%8A%D8%A9%20%D9%88%D8%A3%D9%87%D9%85%D9%8A%D8%AA%D9%87%D8%A7%20%D9%81%D9%8A%20%D8%AF%D8%B1%D8%A7%D8%B3%D8%A9%20%D8%A7%D9%84%D8%AA%D8%A7%D8%B1%D9%8A%D8%AE%20%D8%A7%D9%84%D8%A7%D9%82%D8%AA%D8%B5%D8%A7%D8%AF%D9%8A%20%D9%88%D8%A7%D9%84%D8%A7%D8%AC%D8%AA%D9%85%D8%A7%D8%B9%D9%8A%20%D8%A8%D9%85%D8%AC%D8%AA%D9%85%D8%B9%20%D9%85%D8%AF%D9%8A%D9%86%D8%A9%20%D8%A7%D9%84%D8%AC%D8%B2%D8%A7%D8%A6%D8%B1%20%E2%80%93%20%D8%A7%D9%84%D8%B9%D9%87%D8%AF%20%D8%A7%D9%84%D8%B9%D8%AB%D9%85%D8%A7%D9%86%D9%8A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mib%20info\Bureau\%D8%B3%D8%AC%D9%84%D8%A7%D8%AA%20%D8%A7%D9%84%D9%85%D8%AD%D8%A7%D9%83%D9%85%20%D8%A7%D9%84%D8%B4%D8%B1%D8%B9%D9%8A%D8%A9%20%D9%88%D8%A3%D9%87%D9%85%D9%8A%D8%AA%D9%87%D8%A7%20%D9%81%D9%8A%20%D8%AF%D8%B1%D8%A7%D8%B3%D8%A9%20%D8%A7%D9%84%D8%AA%D8%A7%D8%B1%D9%8A%D8%AE%20%D8%A7%D9%84%D8%A7%D9%82%D8%AA%D8%B5%D8%A7%D8%AF%D9%8A%20%D9%88%D8%A7%D9%84%D8%A7%D8%AC%D8%AA%D9%85%D8%A7%D8%B9%D9%8A%20%D8%A8%D9%85%D8%AC%D8%AA%D9%85%D8%B9%20%D9%85%D8%AF%D9%8A%D9%86%D8%A9%20%D8%A7%D9%84%D8%AC%D8%B2%D8%A7%D8%A6%D8%B1%20%E2%80%93%20%D8%A7%D9%84%D8%B9%D9%87%D8%AF%20%D8%A7%D9%84%D8%B9%D8%AB%D9%85%D8%A7%D9%86%D9%8A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mib%20info\Bureau\%D8%B3%D8%AC%D9%84%D8%A7%D8%AA%20%D8%A7%D9%84%D9%85%D8%AD%D8%A7%D9%83%D9%85%20%D8%A7%D9%84%D8%B4%D8%B1%D8%B9%D9%8A%D8%A9%20%D9%88%D8%A3%D9%87%D9%85%D9%8A%D8%AA%D9%87%D8%A7%20%D9%81%D9%8A%20%D8%AF%D8%B1%D8%A7%D8%B3%D8%A9%20%D8%A7%D9%84%D8%AA%D8%A7%D8%B1%D9%8A%D8%AE%20%D8%A7%D9%84%D8%A7%D9%82%D8%AA%D8%B5%D8%A7%D8%AF%D9%8A%20%D9%88%D8%A7%D9%84%D8%A7%D8%AC%D8%AA%D9%85%D8%A7%D8%B9%D9%8A%20%D8%A8%D9%85%D8%AC%D8%AA%D9%85%D8%B9%20%D9%85%D8%AF%D9%8A%D9%86%D8%A9%20%D8%A7%D9%84%D8%AC%D8%B2%D8%A7%D8%A6%D8%B1%20%E2%80%93%20%D8%A7%D9%84%D8%B9%D9%87%D8%AF%20%D8%A7%D9%84%D8%B9%D8%AB%D9%85%D8%A7%D9%86%D9%8A.htm" TargetMode="External"/><Relationship Id="rId11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hyperlink" Target="file:///C:\Documents%20and%20Settings\mib%20info\Bureau\%D8%B3%D8%AC%D9%84%D8%A7%D8%AA%20%D8%A7%D9%84%D9%85%D8%AD%D8%A7%D9%83%D9%85%20%D8%A7%D9%84%D8%B4%D8%B1%D8%B9%D9%8A%D8%A9%20%D9%88%D8%A3%D9%87%D9%85%D9%8A%D8%AA%D9%87%D8%A7%20%D9%81%D9%8A%20%D8%AF%D8%B1%D8%A7%D8%B3%D8%A9%20%D8%A7%D9%84%D8%AA%D8%A7%D8%B1%D9%8A%D8%AE%20%D8%A7%D9%84%D8%A7%D9%82%D8%AA%D8%B5%D8%A7%D8%AF%D9%8A%20%D9%88%D8%A7%D9%84%D8%A7%D8%AC%D8%AA%D9%85%D8%A7%D8%B9%D9%8A%20%D8%A8%D9%85%D8%AC%D8%AA%D9%85%D8%B9%20%D9%85%D8%AF%D9%8A%D9%86%D8%A9%20%D8%A7%D9%84%D8%AC%D8%B2%D8%A7%D8%A6%D8%B1%20%E2%80%93%20%D8%A7%D9%84%D8%B9%D9%87%D8%AF%20%D8%A7%D9%84%D8%B9%D8%AB%D9%85%D8%A7%D9%86%D9%8A.htm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Documents%20and%20Settings\mib%20info\Bureau\%D8%B3%D8%AC%D9%84%D8%A7%D8%AA%20%D8%A7%D9%84%D9%85%D8%AD%D8%A7%D9%83%D9%85%20%D8%A7%D9%84%D8%B4%D8%B1%D8%B9%D9%8A%D8%A9%20%D9%88%D8%A3%D9%87%D9%85%D9%8A%D8%AA%D9%87%D8%A7%20%D9%81%D9%8A%20%D8%AF%D8%B1%D8%A7%D8%B3%D8%A9%20%D8%A7%D9%84%D8%AA%D8%A7%D8%B1%D9%8A%D8%AE%20%D8%A7%D9%84%D8%A7%D9%82%D8%AA%D8%B5%D8%A7%D8%AF%D9%8A%20%D9%88%D8%A7%D9%84%D8%A7%D8%AC%D8%AA%D9%85%D8%A7%D8%B9%D9%8A%20%D8%A8%D9%85%D8%AC%D8%AA%D9%85%D8%B9%20%D9%85%D8%AF%D9%8A%D9%86%D8%A9%20%D8%A7%D9%84%D8%AC%D8%B2%D8%A7%D8%A6%D8%B1%20%E2%80%93%20%D8%A7%D9%84%D8%B9%D9%87%D8%AF%20%D8%A7%D9%84%D8%B9%D8%AB%D9%85%D8%A7%D9%86%D9%8A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1211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12</cp:revision>
  <dcterms:created xsi:type="dcterms:W3CDTF">2018-04-23T11:07:00Z</dcterms:created>
  <dcterms:modified xsi:type="dcterms:W3CDTF">2023-03-25T12:40:00Z</dcterms:modified>
</cp:coreProperties>
</file>