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95" w:rsidRPr="00820995" w:rsidRDefault="00820995" w:rsidP="00820995">
      <w:pPr>
        <w:bidi/>
        <w:jc w:val="center"/>
        <w:rPr>
          <w:b/>
          <w:bCs/>
          <w:sz w:val="28"/>
          <w:szCs w:val="28"/>
          <w:u w:val="single"/>
        </w:rPr>
      </w:pPr>
      <w:r w:rsidRPr="00820995">
        <w:rPr>
          <w:b/>
          <w:bCs/>
          <w:sz w:val="28"/>
          <w:szCs w:val="28"/>
          <w:u w:val="single"/>
          <w:rtl/>
        </w:rPr>
        <w:t>المحاور المقترحة للبحث</w:t>
      </w:r>
      <w:r w:rsidRPr="00820995">
        <w:rPr>
          <w:b/>
          <w:bCs/>
          <w:sz w:val="28"/>
          <w:szCs w:val="28"/>
          <w:u w:val="single"/>
        </w:rPr>
        <w:t>:</w:t>
      </w:r>
    </w:p>
    <w:p w:rsidR="00820995" w:rsidRPr="00352A4D" w:rsidRDefault="00820995" w:rsidP="00352A4D">
      <w:pPr>
        <w:bidi/>
        <w:spacing w:line="240" w:lineRule="auto"/>
        <w:ind w:left="720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البحث</w:t>
      </w:r>
      <w:proofErr w:type="gramEnd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 الأول:</w:t>
      </w:r>
      <w:r w:rsidRPr="00352A4D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352A4D">
        <w:rPr>
          <w:rFonts w:asciiTheme="minorBidi" w:hAnsiTheme="minorBidi"/>
          <w:b/>
          <w:bCs/>
          <w:sz w:val="28"/>
          <w:szCs w:val="28"/>
          <w:rtl/>
        </w:rPr>
        <w:t>ماهية القانون الجنائي للأعمال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sz w:val="28"/>
          <w:szCs w:val="28"/>
          <w:rtl/>
        </w:rPr>
        <w:t>تطوره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 xml:space="preserve"> التاريخي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sz w:val="28"/>
          <w:szCs w:val="28"/>
          <w:rtl/>
        </w:rPr>
        <w:t xml:space="preserve">علاقته بفروع القانون الأخرى (القانون التجاري، </w:t>
      </w:r>
      <w:proofErr w:type="gramStart"/>
      <w:r w:rsidRPr="00352A4D">
        <w:rPr>
          <w:rFonts w:asciiTheme="minorBidi" w:hAnsiTheme="minorBidi"/>
          <w:sz w:val="28"/>
          <w:szCs w:val="28"/>
          <w:rtl/>
        </w:rPr>
        <w:t>القانون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 xml:space="preserve"> المدني، القانون الإداري</w:t>
      </w:r>
      <w:r w:rsidR="00352A4D">
        <w:rPr>
          <w:rFonts w:asciiTheme="minorBidi" w:hAnsiTheme="minorBidi" w:hint="cs"/>
          <w:sz w:val="28"/>
          <w:szCs w:val="28"/>
          <w:rtl/>
        </w:rPr>
        <w:t>)</w:t>
      </w:r>
      <w:bookmarkStart w:id="0" w:name="_GoBack"/>
      <w:bookmarkEnd w:id="0"/>
    </w:p>
    <w:p w:rsidR="00820995" w:rsidRPr="00352A4D" w:rsidRDefault="00820995" w:rsidP="00352A4D">
      <w:pPr>
        <w:bidi/>
        <w:spacing w:line="240" w:lineRule="auto"/>
        <w:ind w:left="720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>البحث الثاني</w:t>
      </w:r>
      <w:r w:rsidRPr="00352A4D">
        <w:rPr>
          <w:rFonts w:asciiTheme="minorBidi" w:hAnsiTheme="minorBidi"/>
          <w:b/>
          <w:bCs/>
          <w:sz w:val="28"/>
          <w:szCs w:val="28"/>
          <w:rtl/>
        </w:rPr>
        <w:t xml:space="preserve">: مفهوم جريمة الأعمال </w:t>
      </w:r>
      <w:proofErr w:type="gramStart"/>
      <w:r w:rsidRPr="00352A4D">
        <w:rPr>
          <w:rFonts w:asciiTheme="minorBidi" w:hAnsiTheme="minorBidi"/>
          <w:b/>
          <w:bCs/>
          <w:sz w:val="28"/>
          <w:szCs w:val="28"/>
          <w:rtl/>
        </w:rPr>
        <w:t>وخصائصها</w:t>
      </w:r>
      <w:proofErr w:type="gramEnd"/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sz w:val="28"/>
          <w:szCs w:val="28"/>
          <w:rtl/>
        </w:rPr>
        <w:t xml:space="preserve">التمييز </w:t>
      </w:r>
      <w:proofErr w:type="gramStart"/>
      <w:r w:rsidRPr="00352A4D">
        <w:rPr>
          <w:rFonts w:asciiTheme="minorBidi" w:hAnsiTheme="minorBidi"/>
          <w:sz w:val="28"/>
          <w:szCs w:val="28"/>
          <w:rtl/>
        </w:rPr>
        <w:t>بين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 xml:space="preserve"> جرائم الأعمال وجرائم الحق العام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sz w:val="28"/>
          <w:szCs w:val="28"/>
          <w:rtl/>
        </w:rPr>
        <w:t>جرائم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 xml:space="preserve"> ذوي "الياقات البيضاء</w:t>
      </w:r>
      <w:r w:rsidRPr="00352A4D">
        <w:rPr>
          <w:rFonts w:asciiTheme="minorBidi" w:hAnsiTheme="minorBidi"/>
          <w:sz w:val="28"/>
          <w:szCs w:val="28"/>
        </w:rPr>
        <w:t>".</w:t>
      </w:r>
    </w:p>
    <w:p w:rsidR="00820995" w:rsidRPr="00352A4D" w:rsidRDefault="00820995" w:rsidP="00352A4D">
      <w:pPr>
        <w:bidi/>
        <w:spacing w:line="240" w:lineRule="auto"/>
        <w:ind w:left="720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>البحث</w:t>
      </w:r>
      <w:proofErr w:type="gramEnd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الثالث</w:t>
      </w:r>
      <w:r w:rsidRPr="00352A4D">
        <w:rPr>
          <w:rFonts w:asciiTheme="minorBidi" w:hAnsiTheme="minorBidi"/>
          <w:b/>
          <w:bCs/>
          <w:sz w:val="28"/>
          <w:szCs w:val="28"/>
          <w:rtl/>
        </w:rPr>
        <w:t>: الأركان العامة لجريمة الأعمال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sz w:val="28"/>
          <w:szCs w:val="28"/>
          <w:rtl/>
        </w:rPr>
        <w:t>الركن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 xml:space="preserve"> الشرعي والتفويض التشريعي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sz w:val="28"/>
          <w:szCs w:val="28"/>
          <w:rtl/>
        </w:rPr>
        <w:t xml:space="preserve">الركن المادي (السلوك – النتيجة – العلاقة </w:t>
      </w:r>
      <w:proofErr w:type="gramStart"/>
      <w:r w:rsidRPr="00352A4D">
        <w:rPr>
          <w:rFonts w:asciiTheme="minorBidi" w:hAnsiTheme="minorBidi"/>
          <w:sz w:val="28"/>
          <w:szCs w:val="28"/>
          <w:rtl/>
        </w:rPr>
        <w:t>السببية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>)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sz w:val="28"/>
          <w:szCs w:val="28"/>
          <w:rtl/>
        </w:rPr>
        <w:t>الركن المعنوي (القصد – الخطأ – المسؤولية المفترضة)</w:t>
      </w:r>
    </w:p>
    <w:p w:rsidR="00820995" w:rsidRPr="00352A4D" w:rsidRDefault="00820995" w:rsidP="00352A4D">
      <w:pPr>
        <w:bidi/>
        <w:spacing w:line="240" w:lineRule="auto"/>
        <w:ind w:left="720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>البحث</w:t>
      </w:r>
      <w:proofErr w:type="gramEnd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الرابع</w:t>
      </w:r>
      <w:r w:rsidRPr="00352A4D">
        <w:rPr>
          <w:rFonts w:asciiTheme="minorBidi" w:hAnsiTheme="minorBidi"/>
          <w:b/>
          <w:bCs/>
          <w:sz w:val="28"/>
          <w:szCs w:val="28"/>
          <w:rtl/>
        </w:rPr>
        <w:t>: مبدأ الشرعية في القانون الجنائي للأعمال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sz w:val="28"/>
          <w:szCs w:val="28"/>
          <w:rtl/>
        </w:rPr>
        <w:t>إشكالية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 xml:space="preserve"> النصوص الفضفاضة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sz w:val="28"/>
          <w:szCs w:val="28"/>
          <w:rtl/>
        </w:rPr>
        <w:t>حدود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 xml:space="preserve"> التفسير القضائي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bidi/>
        <w:spacing w:line="240" w:lineRule="auto"/>
        <w:ind w:left="720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>البحث الخامس</w:t>
      </w:r>
      <w:r w:rsidRPr="00352A4D">
        <w:rPr>
          <w:rFonts w:asciiTheme="minorBidi" w:hAnsiTheme="minorBidi"/>
          <w:b/>
          <w:bCs/>
          <w:sz w:val="28"/>
          <w:szCs w:val="28"/>
          <w:rtl/>
        </w:rPr>
        <w:t>: المسؤولية الجنائية للأشخاص الطبيعيين والمعنويين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sz w:val="28"/>
          <w:szCs w:val="28"/>
          <w:rtl/>
        </w:rPr>
        <w:t>تطور الاعتراف بالمسؤولية الجنائية للشخص المعنوي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sz w:val="28"/>
          <w:szCs w:val="28"/>
          <w:rtl/>
        </w:rPr>
        <w:t>خصوصية إثباتها في جرائم الشركات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bidi/>
        <w:spacing w:line="240" w:lineRule="auto"/>
        <w:ind w:left="720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>البحث</w:t>
      </w:r>
      <w:proofErr w:type="gramEnd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السادس</w:t>
      </w:r>
      <w:r w:rsidRPr="00352A4D">
        <w:rPr>
          <w:rFonts w:asciiTheme="minorBidi" w:hAnsiTheme="minorBidi"/>
          <w:b/>
          <w:bCs/>
          <w:sz w:val="28"/>
          <w:szCs w:val="28"/>
          <w:rtl/>
        </w:rPr>
        <w:t>: خصوصية المساهمة الجنائية في جرائم الأعمال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sz w:val="28"/>
          <w:szCs w:val="28"/>
          <w:rtl/>
        </w:rPr>
        <w:t xml:space="preserve">المشاركة الإيجابية </w:t>
      </w:r>
      <w:proofErr w:type="gramStart"/>
      <w:r w:rsidRPr="00352A4D">
        <w:rPr>
          <w:rFonts w:asciiTheme="minorBidi" w:hAnsiTheme="minorBidi"/>
          <w:sz w:val="28"/>
          <w:szCs w:val="28"/>
          <w:rtl/>
        </w:rPr>
        <w:t>والسلبية</w:t>
      </w:r>
      <w:proofErr w:type="gramEnd"/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sz w:val="28"/>
          <w:szCs w:val="28"/>
          <w:rtl/>
        </w:rPr>
        <w:t>موقف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 xml:space="preserve"> الفقه والقضاء من سكوت المسير أو المدير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bidi/>
        <w:spacing w:line="240" w:lineRule="auto"/>
        <w:ind w:left="720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>البحث</w:t>
      </w:r>
      <w:proofErr w:type="gramEnd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السابع</w:t>
      </w:r>
      <w:r w:rsidRPr="00352A4D">
        <w:rPr>
          <w:rFonts w:asciiTheme="minorBidi" w:hAnsiTheme="minorBidi"/>
          <w:b/>
          <w:bCs/>
          <w:sz w:val="28"/>
          <w:szCs w:val="28"/>
          <w:rtl/>
        </w:rPr>
        <w:t>: الجرائم الاقتصادية في القانون الجنائي للأعمال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sz w:val="28"/>
          <w:szCs w:val="28"/>
          <w:rtl/>
        </w:rPr>
        <w:t>جرائم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 xml:space="preserve"> التهرب الجمركي والجرائم الضريبية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sz w:val="28"/>
          <w:szCs w:val="28"/>
          <w:rtl/>
        </w:rPr>
        <w:t>جرائم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 xml:space="preserve"> الصرف والمنافسة غير المشروعة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bidi/>
        <w:spacing w:line="240" w:lineRule="auto"/>
        <w:ind w:left="720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>البحث</w:t>
      </w:r>
      <w:proofErr w:type="gramEnd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الثامن</w:t>
      </w:r>
      <w:r w:rsidRPr="00352A4D">
        <w:rPr>
          <w:rFonts w:asciiTheme="minorBidi" w:hAnsiTheme="minorBidi"/>
          <w:b/>
          <w:bCs/>
          <w:sz w:val="28"/>
          <w:szCs w:val="28"/>
          <w:rtl/>
        </w:rPr>
        <w:t>: الجرائم المعلوماتية ذات الصلة بالأعمال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sz w:val="28"/>
          <w:szCs w:val="28"/>
          <w:rtl/>
        </w:rPr>
        <w:t>جرائم الاحتيال المعلوماتي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sz w:val="28"/>
          <w:szCs w:val="28"/>
          <w:rtl/>
        </w:rPr>
        <w:t>التحديات في الإثبات الرقمي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bidi/>
        <w:spacing w:line="240" w:lineRule="auto"/>
        <w:ind w:left="720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>البحث</w:t>
      </w:r>
      <w:proofErr w:type="gramEnd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التاسع:</w:t>
      </w:r>
      <w:r w:rsidRPr="00352A4D">
        <w:rPr>
          <w:rFonts w:asciiTheme="minorBidi" w:hAnsiTheme="minorBidi"/>
          <w:b/>
          <w:bCs/>
          <w:sz w:val="28"/>
          <w:szCs w:val="28"/>
          <w:rtl/>
        </w:rPr>
        <w:t xml:space="preserve"> جرائم الشركات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sz w:val="28"/>
          <w:szCs w:val="28"/>
          <w:rtl/>
        </w:rPr>
        <w:t>توزيع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 xml:space="preserve"> أرباح صورية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sz w:val="28"/>
          <w:szCs w:val="28"/>
          <w:rtl/>
        </w:rPr>
        <w:t>إساءة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 xml:space="preserve"> استعمال أموال الشركة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sz w:val="28"/>
          <w:szCs w:val="28"/>
          <w:rtl/>
        </w:rPr>
        <w:t>تقديم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 xml:space="preserve"> بيانات كاذبة للمساهمين أو السلطات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bidi/>
        <w:spacing w:line="240" w:lineRule="auto"/>
        <w:ind w:left="720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lastRenderedPageBreak/>
        <w:t>البحث</w:t>
      </w:r>
      <w:proofErr w:type="gramEnd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العاشر:</w:t>
      </w:r>
      <w:r w:rsidRPr="00352A4D">
        <w:rPr>
          <w:rFonts w:asciiTheme="minorBidi" w:hAnsiTheme="minorBidi"/>
          <w:b/>
          <w:bCs/>
          <w:sz w:val="28"/>
          <w:szCs w:val="28"/>
          <w:rtl/>
        </w:rPr>
        <w:t xml:space="preserve"> السياسة الجنائية لمكافحة جرائم الأعمال في الجزائر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sz w:val="28"/>
          <w:szCs w:val="28"/>
          <w:rtl/>
        </w:rPr>
        <w:t>تطور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 xml:space="preserve"> التشريعات الخاصة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sz w:val="28"/>
          <w:szCs w:val="28"/>
          <w:rtl/>
        </w:rPr>
        <w:t xml:space="preserve">مقارنة مع النماذج الفرنسية </w:t>
      </w:r>
      <w:proofErr w:type="gramStart"/>
      <w:r w:rsidRPr="00352A4D">
        <w:rPr>
          <w:rFonts w:asciiTheme="minorBidi" w:hAnsiTheme="minorBidi"/>
          <w:sz w:val="28"/>
          <w:szCs w:val="28"/>
          <w:rtl/>
        </w:rPr>
        <w:t>والمصرية</w:t>
      </w:r>
      <w:proofErr w:type="gramEnd"/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bidi/>
        <w:spacing w:line="240" w:lineRule="auto"/>
        <w:ind w:left="720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>البحث الحادي عشر</w:t>
      </w:r>
      <w:r w:rsidRPr="00352A4D">
        <w:rPr>
          <w:rFonts w:asciiTheme="minorBidi" w:hAnsiTheme="minorBidi"/>
          <w:b/>
          <w:bCs/>
          <w:sz w:val="28"/>
          <w:szCs w:val="28"/>
          <w:rtl/>
        </w:rPr>
        <w:t>: إجراءات المتابعة والتحقيق في جرائم الأعمال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sz w:val="28"/>
          <w:szCs w:val="28"/>
          <w:rtl/>
        </w:rPr>
        <w:t>دور الضبطية القضائية المتخصصة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352A4D">
        <w:rPr>
          <w:rFonts w:asciiTheme="minorBidi" w:hAnsiTheme="minorBidi"/>
          <w:sz w:val="28"/>
          <w:szCs w:val="28"/>
          <w:rtl/>
        </w:rPr>
        <w:t>سرية</w:t>
      </w:r>
      <w:proofErr w:type="gramEnd"/>
      <w:r w:rsidRPr="00352A4D">
        <w:rPr>
          <w:rFonts w:asciiTheme="minorBidi" w:hAnsiTheme="minorBidi"/>
          <w:sz w:val="28"/>
          <w:szCs w:val="28"/>
          <w:rtl/>
        </w:rPr>
        <w:t xml:space="preserve"> التحقيق والتعاون الدولي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bidi/>
        <w:spacing w:line="240" w:lineRule="auto"/>
        <w:ind w:left="720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البحث </w:t>
      </w:r>
      <w:proofErr w:type="gramStart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>الثاني</w:t>
      </w:r>
      <w:proofErr w:type="gramEnd"/>
      <w:r w:rsidRPr="00352A4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عشر</w:t>
      </w:r>
      <w:r w:rsidRPr="00352A4D">
        <w:rPr>
          <w:rFonts w:asciiTheme="minorBidi" w:hAnsiTheme="minorBidi"/>
          <w:b/>
          <w:bCs/>
          <w:sz w:val="28"/>
          <w:szCs w:val="28"/>
          <w:rtl/>
        </w:rPr>
        <w:t>: الوقاية من جرائم الأعمال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sz w:val="28"/>
          <w:szCs w:val="28"/>
          <w:rtl/>
        </w:rPr>
        <w:t xml:space="preserve">دور </w:t>
      </w:r>
      <w:proofErr w:type="spellStart"/>
      <w:r w:rsidRPr="00352A4D">
        <w:rPr>
          <w:rFonts w:asciiTheme="minorBidi" w:hAnsiTheme="minorBidi"/>
          <w:sz w:val="28"/>
          <w:szCs w:val="28"/>
          <w:rtl/>
        </w:rPr>
        <w:t>الحوكمة</w:t>
      </w:r>
      <w:proofErr w:type="spellEnd"/>
      <w:r w:rsidRPr="00352A4D">
        <w:rPr>
          <w:rFonts w:asciiTheme="minorBidi" w:hAnsiTheme="minorBidi"/>
          <w:sz w:val="28"/>
          <w:szCs w:val="28"/>
          <w:rtl/>
        </w:rPr>
        <w:t xml:space="preserve"> والشفافية</w:t>
      </w:r>
      <w:r w:rsidRPr="00352A4D">
        <w:rPr>
          <w:rFonts w:asciiTheme="minorBidi" w:hAnsiTheme="minorBidi"/>
          <w:sz w:val="28"/>
          <w:szCs w:val="28"/>
        </w:rPr>
        <w:t>.</w:t>
      </w:r>
    </w:p>
    <w:p w:rsidR="00820995" w:rsidRPr="00352A4D" w:rsidRDefault="00820995" w:rsidP="00352A4D">
      <w:pPr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352A4D">
        <w:rPr>
          <w:rFonts w:asciiTheme="minorBidi" w:hAnsiTheme="minorBidi"/>
          <w:sz w:val="28"/>
          <w:szCs w:val="28"/>
          <w:rtl/>
        </w:rPr>
        <w:t xml:space="preserve">الآليات غير العقابية (التدابير الإدارية </w:t>
      </w:r>
      <w:proofErr w:type="gramStart"/>
      <w:r w:rsidRPr="00352A4D">
        <w:rPr>
          <w:rFonts w:asciiTheme="minorBidi" w:hAnsiTheme="minorBidi"/>
          <w:sz w:val="28"/>
          <w:szCs w:val="28"/>
          <w:rtl/>
        </w:rPr>
        <w:t>والرقابية</w:t>
      </w:r>
      <w:proofErr w:type="gramEnd"/>
      <w:r w:rsidR="00352A4D" w:rsidRPr="00352A4D">
        <w:rPr>
          <w:rFonts w:asciiTheme="minorBidi" w:hAnsiTheme="minorBidi"/>
          <w:sz w:val="28"/>
          <w:szCs w:val="28"/>
          <w:rtl/>
        </w:rPr>
        <w:t>)</w:t>
      </w:r>
    </w:p>
    <w:p w:rsidR="00211429" w:rsidRPr="00352A4D" w:rsidRDefault="00352A4D" w:rsidP="00352A4D">
      <w:p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</w:p>
    <w:sectPr w:rsidR="00211429" w:rsidRPr="00352A4D" w:rsidSect="00820995">
      <w:pgSz w:w="11906" w:h="16838"/>
      <w:pgMar w:top="568" w:right="180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74F44"/>
    <w:multiLevelType w:val="hybridMultilevel"/>
    <w:tmpl w:val="3006E4B4"/>
    <w:lvl w:ilvl="0" w:tplc="D70C6E9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0C760F6"/>
    <w:multiLevelType w:val="multilevel"/>
    <w:tmpl w:val="1ED2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95"/>
    <w:rsid w:val="002443DD"/>
    <w:rsid w:val="00352A4D"/>
    <w:rsid w:val="00820995"/>
    <w:rsid w:val="00B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2025-09-20T18:22:00Z</dcterms:created>
  <dcterms:modified xsi:type="dcterms:W3CDTF">2025-09-20T18:35:00Z</dcterms:modified>
</cp:coreProperties>
</file>