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6DE" w:rsidRPr="00497B50" w:rsidRDefault="00497B50" w:rsidP="00D006DE">
      <w:pPr>
        <w:bidi/>
        <w:spacing w:before="100" w:beforeAutospacing="1" w:after="100" w:afterAutospacing="1" w:line="240" w:lineRule="auto"/>
        <w:outlineLvl w:val="0"/>
        <w:rPr>
          <w:rFonts w:ascii="Times New Roman" w:eastAsia="Times New Roman" w:hAnsi="Times New Roman" w:cs="Times New Roman"/>
          <w:b/>
          <w:bCs/>
          <w:color w:val="FF0000"/>
          <w:kern w:val="36"/>
          <w:sz w:val="32"/>
          <w:szCs w:val="32"/>
          <w:lang w:eastAsia="fr-FR"/>
        </w:rPr>
      </w:pPr>
      <w:r w:rsidRPr="00497B50">
        <w:rPr>
          <w:rFonts w:ascii="Times New Roman" w:eastAsia="Times New Roman" w:hAnsi="Times New Roman" w:cs="Times New Roman" w:hint="cs"/>
          <w:b/>
          <w:bCs/>
          <w:kern w:val="36"/>
          <w:sz w:val="32"/>
          <w:szCs w:val="32"/>
          <w:rtl/>
          <w:lang w:eastAsia="fr-FR"/>
        </w:rPr>
        <w:t xml:space="preserve"> </w:t>
      </w:r>
      <w:r w:rsidRPr="00497B50">
        <w:rPr>
          <w:rFonts w:ascii="Times New Roman" w:eastAsia="Times New Roman" w:hAnsi="Times New Roman" w:cs="Times New Roman" w:hint="cs"/>
          <w:b/>
          <w:bCs/>
          <w:color w:val="FF0000"/>
          <w:kern w:val="36"/>
          <w:sz w:val="32"/>
          <w:szCs w:val="32"/>
          <w:rtl/>
          <w:lang w:eastAsia="fr-FR"/>
        </w:rPr>
        <w:t>محاضرة بعنوان </w:t>
      </w:r>
      <w:r w:rsidRPr="00497B50">
        <w:rPr>
          <w:rFonts w:ascii="Times New Roman" w:eastAsia="Times New Roman" w:hAnsi="Times New Roman" w:cs="Times New Roman"/>
          <w:b/>
          <w:bCs/>
          <w:color w:val="FF0000"/>
          <w:kern w:val="36"/>
          <w:sz w:val="32"/>
          <w:szCs w:val="32"/>
          <w:lang w:eastAsia="fr-FR"/>
        </w:rPr>
        <w:t>:</w:t>
      </w:r>
      <w:r w:rsidRPr="00497B50">
        <w:rPr>
          <w:rFonts w:ascii="Times New Roman" w:eastAsia="Times New Roman" w:hAnsi="Times New Roman" w:cs="Times New Roman"/>
          <w:b/>
          <w:bCs/>
          <w:color w:val="FF0000"/>
          <w:kern w:val="36"/>
          <w:sz w:val="32"/>
          <w:szCs w:val="32"/>
          <w:rtl/>
          <w:lang w:eastAsia="fr-FR"/>
        </w:rPr>
        <w:t xml:space="preserve">آفاق البحث في المصطلح </w:t>
      </w:r>
      <w:r w:rsidRPr="00497B50">
        <w:rPr>
          <w:rFonts w:ascii="Times New Roman" w:eastAsia="Times New Roman" w:hAnsi="Times New Roman" w:cs="Times New Roman" w:hint="cs"/>
          <w:b/>
          <w:bCs/>
          <w:color w:val="FF0000"/>
          <w:kern w:val="36"/>
          <w:sz w:val="32"/>
          <w:szCs w:val="32"/>
          <w:rtl/>
          <w:lang w:eastAsia="fr-FR" w:bidi="ar-DZ"/>
        </w:rPr>
        <w:t xml:space="preserve">في </w:t>
      </w:r>
      <w:r w:rsidR="00D006DE" w:rsidRPr="00497B50">
        <w:rPr>
          <w:rFonts w:ascii="Times New Roman" w:eastAsia="Times New Roman" w:hAnsi="Times New Roman" w:cs="Times New Roman"/>
          <w:b/>
          <w:bCs/>
          <w:color w:val="FF0000"/>
          <w:kern w:val="36"/>
          <w:sz w:val="32"/>
          <w:szCs w:val="32"/>
          <w:rtl/>
          <w:lang w:eastAsia="fr-FR"/>
        </w:rPr>
        <w:t>الجزائر</w:t>
      </w:r>
    </w:p>
    <w:p w:rsidR="00D006DE" w:rsidRPr="00497B50" w:rsidRDefault="00D006DE" w:rsidP="00D006DE">
      <w:pPr>
        <w:bidi/>
        <w:spacing w:before="100" w:beforeAutospacing="1" w:after="100" w:afterAutospacing="1" w:line="240" w:lineRule="auto"/>
        <w:rPr>
          <w:rFonts w:ascii="Times New Roman" w:eastAsia="Times New Roman" w:hAnsi="Times New Roman" w:cs="Times New Roman"/>
          <w:sz w:val="32"/>
          <w:szCs w:val="32"/>
          <w:lang w:eastAsia="fr-FR"/>
        </w:rPr>
      </w:pPr>
      <w:r w:rsidRPr="00497B50">
        <w:rPr>
          <w:rFonts w:ascii="Times New Roman" w:eastAsia="Times New Roman" w:hAnsi="Times New Roman" w:cs="Times New Roman"/>
          <w:sz w:val="32"/>
          <w:szCs w:val="32"/>
          <w:rtl/>
          <w:lang w:eastAsia="fr-FR"/>
        </w:rPr>
        <w:t>يُعدّ البحث في المصطلح من أهم مجالات الدراسات اللسانية التطبيقية، لأنه يمثّل الأداة المنهجية لضبط المفاهيم العلمية وتوحيدها داخل المجتمع الأكاديمي. وفي الجزائر، تتضاعف أهمية هذا المجال بحكم التعدد اللغوي الذي يطبع الواقع الثقافي والعلمي، حيث تتجاور العربية والأمازيغية والفرنسية والإنجليزية داخل الحقل الجامعي والإداري. ومن ثمّ فإن تطوير البحث المصطلحي يرتبط ارتباطًا وثيقًا ببناء لغة علمية دقيقة قادرة على مواكبة التحولات المعرفية المعاصرة</w:t>
      </w:r>
      <w:r w:rsidRPr="00497B50">
        <w:rPr>
          <w:rFonts w:ascii="Times New Roman" w:eastAsia="Times New Roman" w:hAnsi="Times New Roman" w:cs="Times New Roman"/>
          <w:sz w:val="32"/>
          <w:szCs w:val="32"/>
          <w:lang w:eastAsia="fr-FR"/>
        </w:rPr>
        <w:t>.</w:t>
      </w:r>
    </w:p>
    <w:p w:rsidR="00D006DE" w:rsidRPr="00464651" w:rsidRDefault="00497B50" w:rsidP="00D006DE">
      <w:pPr>
        <w:bidi/>
        <w:spacing w:before="100" w:beforeAutospacing="1" w:after="100" w:afterAutospacing="1" w:line="240" w:lineRule="auto"/>
        <w:outlineLvl w:val="1"/>
        <w:rPr>
          <w:rFonts w:ascii="Times New Roman" w:eastAsia="Times New Roman" w:hAnsi="Times New Roman" w:cs="Times New Roman"/>
          <w:b/>
          <w:bCs/>
          <w:color w:val="FF0000"/>
          <w:sz w:val="32"/>
          <w:szCs w:val="32"/>
          <w:lang w:eastAsia="fr-FR"/>
        </w:rPr>
      </w:pPr>
      <w:r>
        <w:rPr>
          <w:rFonts w:ascii="Times New Roman" w:eastAsia="Times New Roman" w:hAnsi="Times New Roman" w:cs="Times New Roman"/>
          <w:b/>
          <w:bCs/>
          <w:sz w:val="32"/>
          <w:szCs w:val="32"/>
          <w:lang w:eastAsia="fr-FR"/>
        </w:rPr>
        <w:t xml:space="preserve"> -</w:t>
      </w:r>
      <w:r w:rsidRPr="00464651">
        <w:rPr>
          <w:rFonts w:ascii="Times New Roman" w:eastAsia="Times New Roman" w:hAnsi="Times New Roman" w:cs="Times New Roman"/>
          <w:b/>
          <w:bCs/>
          <w:color w:val="FF0000"/>
          <w:sz w:val="32"/>
          <w:szCs w:val="32"/>
          <w:lang w:eastAsia="fr-FR"/>
        </w:rPr>
        <w:t>1</w:t>
      </w:r>
      <w:r w:rsidR="00D006DE" w:rsidRPr="00464651">
        <w:rPr>
          <w:rFonts w:ascii="Times New Roman" w:eastAsia="Times New Roman" w:hAnsi="Times New Roman" w:cs="Times New Roman"/>
          <w:b/>
          <w:bCs/>
          <w:color w:val="FF0000"/>
          <w:sz w:val="32"/>
          <w:szCs w:val="32"/>
          <w:rtl/>
          <w:lang w:eastAsia="fr-FR"/>
        </w:rPr>
        <w:t>الإطار النظري لعلم المصطلح</w:t>
      </w:r>
      <w:r w:rsidRPr="00464651">
        <w:rPr>
          <w:rFonts w:ascii="Times New Roman" w:eastAsia="Times New Roman" w:hAnsi="Times New Roman" w:cs="Times New Roman" w:hint="cs"/>
          <w:b/>
          <w:bCs/>
          <w:color w:val="FF0000"/>
          <w:sz w:val="32"/>
          <w:szCs w:val="32"/>
          <w:rtl/>
          <w:lang w:eastAsia="fr-FR"/>
        </w:rPr>
        <w:t> </w:t>
      </w:r>
      <w:r w:rsidRPr="00464651">
        <w:rPr>
          <w:rFonts w:ascii="Times New Roman" w:eastAsia="Times New Roman" w:hAnsi="Times New Roman" w:cs="Times New Roman"/>
          <w:b/>
          <w:bCs/>
          <w:color w:val="FF0000"/>
          <w:sz w:val="32"/>
          <w:szCs w:val="32"/>
          <w:lang w:eastAsia="fr-FR"/>
        </w:rPr>
        <w:t>:</w:t>
      </w:r>
    </w:p>
    <w:p w:rsidR="00D006DE" w:rsidRPr="00497B50" w:rsidRDefault="00D006DE" w:rsidP="00D006DE">
      <w:pPr>
        <w:bidi/>
        <w:spacing w:before="100" w:beforeAutospacing="1" w:after="100" w:afterAutospacing="1" w:line="240" w:lineRule="auto"/>
        <w:rPr>
          <w:rFonts w:ascii="Times New Roman" w:eastAsia="Times New Roman" w:hAnsi="Times New Roman" w:cs="Times New Roman"/>
          <w:sz w:val="32"/>
          <w:szCs w:val="32"/>
          <w:lang w:eastAsia="fr-FR"/>
        </w:rPr>
      </w:pPr>
      <w:r w:rsidRPr="00497B50">
        <w:rPr>
          <w:rFonts w:ascii="Times New Roman" w:eastAsia="Times New Roman" w:hAnsi="Times New Roman" w:cs="Times New Roman"/>
          <w:sz w:val="32"/>
          <w:szCs w:val="32"/>
          <w:rtl/>
          <w:lang w:eastAsia="fr-FR"/>
        </w:rPr>
        <w:t xml:space="preserve">يقوم علم المصطلح الحديث على أسس نظرية أبرزها ما وضعه الباحث النمساوي </w:t>
      </w:r>
      <w:r w:rsidRPr="00497B50">
        <w:rPr>
          <w:rFonts w:ascii="Times New Roman" w:eastAsia="Times New Roman" w:hAnsi="Times New Roman" w:cs="Times New Roman"/>
          <w:sz w:val="32"/>
          <w:szCs w:val="32"/>
          <w:lang w:eastAsia="fr-FR"/>
        </w:rPr>
        <w:t>Eugen Wüster</w:t>
      </w:r>
      <w:r w:rsidRPr="00497B50">
        <w:rPr>
          <w:rFonts w:ascii="Times New Roman" w:eastAsia="Times New Roman" w:hAnsi="Times New Roman" w:cs="Times New Roman"/>
          <w:sz w:val="32"/>
          <w:szCs w:val="32"/>
          <w:rtl/>
          <w:lang w:eastAsia="fr-FR"/>
        </w:rPr>
        <w:t>، الذي أكد أن المصطلح ينبغي أن يُبنى انطلاقًا من المفهوم لا من اللفظ، وأن العلاقة بين المفهوم والتسمية والتعريف علاقة نسقية دقيقة</w:t>
      </w:r>
      <w:r w:rsidR="00311917">
        <w:rPr>
          <w:rStyle w:val="Appelnotedebasdep"/>
          <w:rFonts w:ascii="Times New Roman" w:eastAsia="Times New Roman" w:hAnsi="Times New Roman" w:cs="Times New Roman"/>
          <w:sz w:val="32"/>
          <w:szCs w:val="32"/>
          <w:rtl/>
          <w:lang w:eastAsia="fr-FR"/>
        </w:rPr>
        <w:footnoteReference w:id="2"/>
      </w:r>
      <w:r w:rsidRPr="00497B50">
        <w:rPr>
          <w:rFonts w:ascii="Times New Roman" w:eastAsia="Times New Roman" w:hAnsi="Times New Roman" w:cs="Times New Roman"/>
          <w:sz w:val="32"/>
          <w:szCs w:val="32"/>
          <w:rtl/>
          <w:lang w:eastAsia="fr-FR"/>
        </w:rPr>
        <w:t>. وقد أثّرت هذه الرؤية في الدراسات المصطلحية العربية، بما فيها الدراسات الجزائرية التي تأثرت كذلك بالمدرسة الفرنسية في المصطلحية، نتيجة الخلفية التاريخية واللغوية للبلاد</w:t>
      </w:r>
      <w:r w:rsidRPr="00497B50">
        <w:rPr>
          <w:rFonts w:ascii="Times New Roman" w:eastAsia="Times New Roman" w:hAnsi="Times New Roman" w:cs="Times New Roman"/>
          <w:sz w:val="32"/>
          <w:szCs w:val="32"/>
          <w:lang w:eastAsia="fr-FR"/>
        </w:rPr>
        <w:t>.</w:t>
      </w:r>
    </w:p>
    <w:p w:rsidR="00D006DE" w:rsidRPr="00464651" w:rsidRDefault="00497B50" w:rsidP="00D006DE">
      <w:pPr>
        <w:bidi/>
        <w:spacing w:before="100" w:beforeAutospacing="1" w:after="100" w:afterAutospacing="1" w:line="240" w:lineRule="auto"/>
        <w:outlineLvl w:val="1"/>
        <w:rPr>
          <w:rFonts w:ascii="Times New Roman" w:eastAsia="Times New Roman" w:hAnsi="Times New Roman" w:cs="Times New Roman"/>
          <w:b/>
          <w:bCs/>
          <w:color w:val="FF0000"/>
          <w:sz w:val="32"/>
          <w:szCs w:val="32"/>
          <w:lang w:eastAsia="fr-FR"/>
        </w:rPr>
      </w:pPr>
      <w:r>
        <w:rPr>
          <w:rFonts w:ascii="Times New Roman" w:eastAsia="Times New Roman" w:hAnsi="Times New Roman" w:cs="Times New Roman"/>
          <w:b/>
          <w:bCs/>
          <w:sz w:val="32"/>
          <w:szCs w:val="32"/>
          <w:lang w:eastAsia="fr-FR"/>
        </w:rPr>
        <w:t>-</w:t>
      </w:r>
      <w:r w:rsidRPr="00464651">
        <w:rPr>
          <w:rFonts w:ascii="Times New Roman" w:eastAsia="Times New Roman" w:hAnsi="Times New Roman" w:cs="Times New Roman"/>
          <w:b/>
          <w:bCs/>
          <w:color w:val="FF0000"/>
          <w:sz w:val="32"/>
          <w:szCs w:val="32"/>
          <w:lang w:eastAsia="fr-FR"/>
        </w:rPr>
        <w:t>2</w:t>
      </w:r>
      <w:r w:rsidR="00D006DE" w:rsidRPr="00464651">
        <w:rPr>
          <w:rFonts w:ascii="Times New Roman" w:eastAsia="Times New Roman" w:hAnsi="Times New Roman" w:cs="Times New Roman"/>
          <w:b/>
          <w:bCs/>
          <w:color w:val="FF0000"/>
          <w:sz w:val="32"/>
          <w:szCs w:val="32"/>
          <w:rtl/>
          <w:lang w:eastAsia="fr-FR"/>
        </w:rPr>
        <w:t>السياق التاريخي للبحث المصطلحي في الجزائر</w:t>
      </w:r>
      <w:r w:rsidRPr="00464651">
        <w:rPr>
          <w:rFonts w:ascii="Times New Roman" w:eastAsia="Times New Roman" w:hAnsi="Times New Roman" w:cs="Times New Roman" w:hint="cs"/>
          <w:b/>
          <w:bCs/>
          <w:color w:val="FF0000"/>
          <w:sz w:val="32"/>
          <w:szCs w:val="32"/>
          <w:rtl/>
          <w:lang w:eastAsia="fr-FR"/>
        </w:rPr>
        <w:t> </w:t>
      </w:r>
      <w:r w:rsidRPr="00464651">
        <w:rPr>
          <w:rFonts w:ascii="Times New Roman" w:eastAsia="Times New Roman" w:hAnsi="Times New Roman" w:cs="Times New Roman"/>
          <w:b/>
          <w:bCs/>
          <w:color w:val="FF0000"/>
          <w:sz w:val="32"/>
          <w:szCs w:val="32"/>
          <w:lang w:eastAsia="fr-FR"/>
        </w:rPr>
        <w:t>:</w:t>
      </w:r>
    </w:p>
    <w:p w:rsidR="00D006DE" w:rsidRPr="00497B50" w:rsidRDefault="00D006DE" w:rsidP="00D006DE">
      <w:pPr>
        <w:bidi/>
        <w:spacing w:before="100" w:beforeAutospacing="1" w:after="100" w:afterAutospacing="1" w:line="240" w:lineRule="auto"/>
        <w:rPr>
          <w:rFonts w:ascii="Times New Roman" w:eastAsia="Times New Roman" w:hAnsi="Times New Roman" w:cs="Times New Roman"/>
          <w:sz w:val="32"/>
          <w:szCs w:val="32"/>
          <w:lang w:eastAsia="fr-FR"/>
        </w:rPr>
      </w:pPr>
      <w:r w:rsidRPr="00497B50">
        <w:rPr>
          <w:rFonts w:ascii="Times New Roman" w:eastAsia="Times New Roman" w:hAnsi="Times New Roman" w:cs="Times New Roman"/>
          <w:sz w:val="32"/>
          <w:szCs w:val="32"/>
          <w:rtl/>
          <w:lang w:eastAsia="fr-FR"/>
        </w:rPr>
        <w:t>بعد الاستقلال سنة 1962، تبنّت الجزائر مشروع التعريب باعتباره خيارًا استراتيجيًا لإعادة بناء الهوية الوطنية. وقد استلزم هذا المشروع تعريب عدد كبير من المصطلحات العلمية في مجالات التعليم والقانون والإدارة.</w:t>
      </w:r>
      <w:r w:rsidR="00804E73">
        <w:rPr>
          <w:rStyle w:val="Appelnotedebasdep"/>
          <w:rFonts w:ascii="Times New Roman" w:eastAsia="Times New Roman" w:hAnsi="Times New Roman" w:cs="Times New Roman"/>
          <w:sz w:val="32"/>
          <w:szCs w:val="32"/>
          <w:rtl/>
          <w:lang w:eastAsia="fr-FR"/>
        </w:rPr>
        <w:footnoteReference w:id="3"/>
      </w:r>
      <w:r w:rsidRPr="00497B50">
        <w:rPr>
          <w:rFonts w:ascii="Times New Roman" w:eastAsia="Times New Roman" w:hAnsi="Times New Roman" w:cs="Times New Roman"/>
          <w:sz w:val="32"/>
          <w:szCs w:val="32"/>
          <w:rtl/>
          <w:lang w:eastAsia="fr-FR"/>
        </w:rPr>
        <w:t xml:space="preserve"> غير أن عملية التعريب لم تكن دائمًا قائمة على تخطيط مصطلحي شامل، مما أدى إلى تعدد المقابلات الاصطلاحية واستمرار حضور المصطلحات الفرنسية في بعض التخصصات العلمية، خاصة في الطب والهندسة والعلوم الدقيقة</w:t>
      </w:r>
      <w:r w:rsidRPr="00497B50">
        <w:rPr>
          <w:rFonts w:ascii="Times New Roman" w:eastAsia="Times New Roman" w:hAnsi="Times New Roman" w:cs="Times New Roman"/>
          <w:sz w:val="32"/>
          <w:szCs w:val="32"/>
          <w:lang w:eastAsia="fr-FR"/>
        </w:rPr>
        <w:t>.</w:t>
      </w:r>
    </w:p>
    <w:p w:rsidR="00D006DE" w:rsidRPr="00497B50" w:rsidRDefault="00497B50" w:rsidP="00D006DE">
      <w:pPr>
        <w:bidi/>
        <w:spacing w:before="100" w:beforeAutospacing="1" w:after="100" w:afterAutospacing="1" w:line="240" w:lineRule="auto"/>
        <w:outlineLvl w:val="1"/>
        <w:rPr>
          <w:rFonts w:ascii="Times New Roman" w:eastAsia="Times New Roman" w:hAnsi="Times New Roman" w:cs="Times New Roman"/>
          <w:b/>
          <w:bCs/>
          <w:sz w:val="32"/>
          <w:szCs w:val="32"/>
          <w:lang w:eastAsia="fr-FR"/>
        </w:rPr>
      </w:pPr>
      <w:r>
        <w:rPr>
          <w:rFonts w:ascii="Times New Roman" w:eastAsia="Times New Roman" w:hAnsi="Times New Roman" w:cs="Times New Roman"/>
          <w:b/>
          <w:bCs/>
          <w:sz w:val="32"/>
          <w:szCs w:val="32"/>
          <w:lang w:eastAsia="fr-FR"/>
        </w:rPr>
        <w:t>-</w:t>
      </w:r>
      <w:r w:rsidRPr="00464651">
        <w:rPr>
          <w:rFonts w:ascii="Times New Roman" w:eastAsia="Times New Roman" w:hAnsi="Times New Roman" w:cs="Times New Roman"/>
          <w:b/>
          <w:bCs/>
          <w:color w:val="FF0000"/>
          <w:sz w:val="32"/>
          <w:szCs w:val="32"/>
          <w:lang w:eastAsia="fr-FR"/>
        </w:rPr>
        <w:t>3</w:t>
      </w:r>
      <w:r w:rsidR="00D006DE" w:rsidRPr="00464651">
        <w:rPr>
          <w:rFonts w:ascii="Times New Roman" w:eastAsia="Times New Roman" w:hAnsi="Times New Roman" w:cs="Times New Roman"/>
          <w:b/>
          <w:bCs/>
          <w:color w:val="FF0000"/>
          <w:sz w:val="32"/>
          <w:szCs w:val="32"/>
          <w:rtl/>
          <w:lang w:eastAsia="fr-FR"/>
        </w:rPr>
        <w:t>المؤسسات الفاعلة في المجال المصطلحي</w:t>
      </w:r>
      <w:r w:rsidRPr="00464651">
        <w:rPr>
          <w:rFonts w:ascii="Times New Roman" w:eastAsia="Times New Roman" w:hAnsi="Times New Roman" w:cs="Times New Roman" w:hint="cs"/>
          <w:b/>
          <w:bCs/>
          <w:color w:val="FF0000"/>
          <w:sz w:val="32"/>
          <w:szCs w:val="32"/>
          <w:rtl/>
          <w:lang w:eastAsia="fr-FR"/>
        </w:rPr>
        <w:t> </w:t>
      </w:r>
      <w:r w:rsidRPr="00464651">
        <w:rPr>
          <w:rFonts w:ascii="Times New Roman" w:eastAsia="Times New Roman" w:hAnsi="Times New Roman" w:cs="Times New Roman"/>
          <w:b/>
          <w:bCs/>
          <w:color w:val="FF0000"/>
          <w:sz w:val="32"/>
          <w:szCs w:val="32"/>
          <w:lang w:eastAsia="fr-FR"/>
        </w:rPr>
        <w:t>:</w:t>
      </w:r>
    </w:p>
    <w:p w:rsidR="00D006DE" w:rsidRDefault="00D006DE" w:rsidP="00D006DE">
      <w:pPr>
        <w:bidi/>
        <w:spacing w:before="100" w:beforeAutospacing="1" w:after="100" w:afterAutospacing="1" w:line="240" w:lineRule="auto"/>
        <w:rPr>
          <w:rFonts w:ascii="Times New Roman" w:eastAsia="Times New Roman" w:hAnsi="Times New Roman" w:cs="Times New Roman"/>
          <w:sz w:val="32"/>
          <w:szCs w:val="32"/>
          <w:lang w:eastAsia="fr-FR"/>
        </w:rPr>
      </w:pPr>
      <w:r w:rsidRPr="00497B50">
        <w:rPr>
          <w:rFonts w:ascii="Times New Roman" w:eastAsia="Times New Roman" w:hAnsi="Times New Roman" w:cs="Times New Roman"/>
          <w:sz w:val="32"/>
          <w:szCs w:val="32"/>
          <w:rtl/>
          <w:lang w:eastAsia="fr-FR"/>
        </w:rPr>
        <w:t>شهدت الجزائر تأسيس هيئات تهدف إلى خدمة اللغة العربية وضبط المصطلحات، من بينها المجلس الأعلى للغة العربية الذي اضطلع بمهمة اقتراح المصطلحات وإصدار توصيات علمية، والمجمع الجزائري للغة العربية الذي يُعنى بتقنين اللغة وتطويرها. كما أسهمت الجامعات الجزائرية، وفي مقدمتها جامعة الجزائر، في إنتاج بحوث أكاديمية ورسائل جامعية في المصطلح والترجمة، إلا أن هذه الجهود ما تزال بحاجة إلى مزيد من التنسيق والتكامل</w:t>
      </w:r>
      <w:r w:rsidRPr="00497B50">
        <w:rPr>
          <w:rFonts w:ascii="Times New Roman" w:eastAsia="Times New Roman" w:hAnsi="Times New Roman" w:cs="Times New Roman"/>
          <w:sz w:val="32"/>
          <w:szCs w:val="32"/>
          <w:lang w:eastAsia="fr-FR"/>
        </w:rPr>
        <w:t>.</w:t>
      </w:r>
    </w:p>
    <w:p w:rsidR="00804E73" w:rsidRPr="00497B50" w:rsidRDefault="00804E73" w:rsidP="00804E73">
      <w:pPr>
        <w:bidi/>
        <w:spacing w:before="100" w:beforeAutospacing="1" w:after="100" w:afterAutospacing="1" w:line="240" w:lineRule="auto"/>
        <w:rPr>
          <w:rFonts w:ascii="Times New Roman" w:eastAsia="Times New Roman" w:hAnsi="Times New Roman" w:cs="Times New Roman"/>
          <w:sz w:val="32"/>
          <w:szCs w:val="32"/>
          <w:lang w:eastAsia="fr-FR"/>
        </w:rPr>
      </w:pPr>
    </w:p>
    <w:p w:rsidR="00D006DE" w:rsidRPr="00464651" w:rsidRDefault="00497B50" w:rsidP="00497B50">
      <w:pPr>
        <w:bidi/>
        <w:spacing w:before="100" w:beforeAutospacing="1" w:after="100" w:afterAutospacing="1" w:line="240" w:lineRule="auto"/>
        <w:outlineLvl w:val="1"/>
        <w:rPr>
          <w:rFonts w:ascii="Times New Roman" w:eastAsia="Times New Roman" w:hAnsi="Times New Roman" w:cs="Times New Roman"/>
          <w:b/>
          <w:bCs/>
          <w:color w:val="FF0000"/>
          <w:sz w:val="32"/>
          <w:szCs w:val="32"/>
          <w:lang w:eastAsia="fr-FR"/>
        </w:rPr>
      </w:pPr>
      <w:r>
        <w:rPr>
          <w:rFonts w:ascii="Times New Roman" w:eastAsia="Times New Roman" w:hAnsi="Times New Roman" w:cs="Times New Roman"/>
          <w:b/>
          <w:bCs/>
          <w:sz w:val="32"/>
          <w:szCs w:val="32"/>
          <w:lang w:eastAsia="fr-FR"/>
        </w:rPr>
        <w:lastRenderedPageBreak/>
        <w:t>-</w:t>
      </w:r>
      <w:r w:rsidRPr="00464651">
        <w:rPr>
          <w:rFonts w:ascii="Times New Roman" w:eastAsia="Times New Roman" w:hAnsi="Times New Roman" w:cs="Times New Roman"/>
          <w:b/>
          <w:bCs/>
          <w:color w:val="FF0000"/>
          <w:sz w:val="32"/>
          <w:szCs w:val="32"/>
          <w:lang w:eastAsia="fr-FR"/>
        </w:rPr>
        <w:t>4</w:t>
      </w:r>
      <w:r w:rsidR="00D006DE" w:rsidRPr="00464651">
        <w:rPr>
          <w:rFonts w:ascii="Times New Roman" w:eastAsia="Times New Roman" w:hAnsi="Times New Roman" w:cs="Times New Roman"/>
          <w:b/>
          <w:bCs/>
          <w:color w:val="FF0000"/>
          <w:sz w:val="32"/>
          <w:szCs w:val="32"/>
          <w:rtl/>
          <w:lang w:eastAsia="fr-FR"/>
        </w:rPr>
        <w:t>واقع البحث المصطلحي في الجامعات الجزائرية</w:t>
      </w:r>
      <w:r w:rsidRPr="00464651">
        <w:rPr>
          <w:rFonts w:ascii="Times New Roman" w:eastAsia="Times New Roman" w:hAnsi="Times New Roman" w:cs="Times New Roman" w:hint="cs"/>
          <w:b/>
          <w:bCs/>
          <w:color w:val="FF0000"/>
          <w:sz w:val="32"/>
          <w:szCs w:val="32"/>
          <w:rtl/>
          <w:lang w:eastAsia="fr-FR"/>
        </w:rPr>
        <w:t> </w:t>
      </w:r>
      <w:r w:rsidRPr="00464651">
        <w:rPr>
          <w:rFonts w:ascii="Times New Roman" w:eastAsia="Times New Roman" w:hAnsi="Times New Roman" w:cs="Times New Roman"/>
          <w:b/>
          <w:bCs/>
          <w:color w:val="FF0000"/>
          <w:sz w:val="32"/>
          <w:szCs w:val="32"/>
          <w:lang w:eastAsia="fr-FR"/>
        </w:rPr>
        <w:t>:</w:t>
      </w:r>
    </w:p>
    <w:p w:rsidR="00D006DE" w:rsidRPr="00497B50" w:rsidRDefault="00D006DE" w:rsidP="00D006DE">
      <w:pPr>
        <w:bidi/>
        <w:spacing w:before="100" w:beforeAutospacing="1" w:after="100" w:afterAutospacing="1" w:line="240" w:lineRule="auto"/>
        <w:rPr>
          <w:rFonts w:ascii="Times New Roman" w:eastAsia="Times New Roman" w:hAnsi="Times New Roman" w:cs="Times New Roman"/>
          <w:sz w:val="32"/>
          <w:szCs w:val="32"/>
          <w:lang w:eastAsia="fr-FR"/>
        </w:rPr>
      </w:pPr>
      <w:r w:rsidRPr="00497B50">
        <w:rPr>
          <w:rFonts w:ascii="Times New Roman" w:eastAsia="Times New Roman" w:hAnsi="Times New Roman" w:cs="Times New Roman"/>
          <w:sz w:val="32"/>
          <w:szCs w:val="32"/>
          <w:rtl/>
          <w:lang w:eastAsia="fr-FR"/>
        </w:rPr>
        <w:t>يلاحظ في السنوات الأخيرة تزايد الاهتمام الأكاديمي بالمصطلح، سواء في أقسام اللغة العربية أو الترجمة أو اللسانيات. غير أن معظم الدراسات تميل إلى الطابع الوصفي أو الجمع المعجمي، في حين تبقى الدراسات المفاهيمية العميقة محدودة نسبيًا</w:t>
      </w:r>
      <w:r w:rsidR="0085750D">
        <w:rPr>
          <w:rStyle w:val="Appelnotedebasdep"/>
          <w:rFonts w:ascii="Times New Roman" w:eastAsia="Times New Roman" w:hAnsi="Times New Roman" w:cs="Times New Roman"/>
          <w:sz w:val="32"/>
          <w:szCs w:val="32"/>
          <w:rtl/>
          <w:lang w:eastAsia="fr-FR"/>
        </w:rPr>
        <w:footnoteReference w:id="4"/>
      </w:r>
      <w:r w:rsidRPr="00497B50">
        <w:rPr>
          <w:rFonts w:ascii="Times New Roman" w:eastAsia="Times New Roman" w:hAnsi="Times New Roman" w:cs="Times New Roman"/>
          <w:sz w:val="32"/>
          <w:szCs w:val="32"/>
          <w:rtl/>
          <w:lang w:eastAsia="fr-FR"/>
        </w:rPr>
        <w:t>. كما أن غياب قاعدة بيانات وطنية موحدة يجعل الجهود متفرقة ويحدّ من الاستفادة المتبادلة بين الباحثين</w:t>
      </w:r>
      <w:r w:rsidRPr="00497B50">
        <w:rPr>
          <w:rFonts w:ascii="Times New Roman" w:eastAsia="Times New Roman" w:hAnsi="Times New Roman" w:cs="Times New Roman"/>
          <w:sz w:val="32"/>
          <w:szCs w:val="32"/>
          <w:lang w:eastAsia="fr-FR"/>
        </w:rPr>
        <w:t>.</w:t>
      </w:r>
    </w:p>
    <w:p w:rsidR="00D006DE" w:rsidRPr="00464651" w:rsidRDefault="00464651" w:rsidP="00D006DE">
      <w:pPr>
        <w:bidi/>
        <w:spacing w:before="100" w:beforeAutospacing="1" w:after="100" w:afterAutospacing="1" w:line="240" w:lineRule="auto"/>
        <w:outlineLvl w:val="1"/>
        <w:rPr>
          <w:rFonts w:ascii="Times New Roman" w:eastAsia="Times New Roman" w:hAnsi="Times New Roman" w:cs="Times New Roman"/>
          <w:b/>
          <w:bCs/>
          <w:color w:val="FF0000"/>
          <w:sz w:val="32"/>
          <w:szCs w:val="32"/>
          <w:lang w:eastAsia="fr-FR"/>
        </w:rPr>
      </w:pPr>
      <w:r>
        <w:rPr>
          <w:rFonts w:ascii="Times New Roman" w:eastAsia="Times New Roman" w:hAnsi="Times New Roman" w:cs="Times New Roman"/>
          <w:b/>
          <w:bCs/>
          <w:sz w:val="32"/>
          <w:szCs w:val="32"/>
          <w:lang w:eastAsia="fr-FR"/>
        </w:rPr>
        <w:t>-</w:t>
      </w:r>
      <w:r w:rsidRPr="00464651">
        <w:rPr>
          <w:rFonts w:ascii="Times New Roman" w:eastAsia="Times New Roman" w:hAnsi="Times New Roman" w:cs="Times New Roman"/>
          <w:b/>
          <w:bCs/>
          <w:color w:val="FF0000"/>
          <w:sz w:val="32"/>
          <w:szCs w:val="32"/>
          <w:lang w:eastAsia="fr-FR"/>
        </w:rPr>
        <w:t>5</w:t>
      </w:r>
      <w:r w:rsidR="00D006DE" w:rsidRPr="00464651">
        <w:rPr>
          <w:rFonts w:ascii="Times New Roman" w:eastAsia="Times New Roman" w:hAnsi="Times New Roman" w:cs="Times New Roman"/>
          <w:b/>
          <w:bCs/>
          <w:color w:val="FF0000"/>
          <w:sz w:val="32"/>
          <w:szCs w:val="32"/>
          <w:rtl/>
          <w:lang w:eastAsia="fr-FR"/>
        </w:rPr>
        <w:t>التحديات الراهنة</w:t>
      </w:r>
      <w:r w:rsidRPr="00464651">
        <w:rPr>
          <w:rFonts w:ascii="Times New Roman" w:eastAsia="Times New Roman" w:hAnsi="Times New Roman" w:cs="Times New Roman" w:hint="cs"/>
          <w:b/>
          <w:bCs/>
          <w:color w:val="FF0000"/>
          <w:sz w:val="32"/>
          <w:szCs w:val="32"/>
          <w:rtl/>
          <w:lang w:eastAsia="fr-FR"/>
        </w:rPr>
        <w:t> </w:t>
      </w:r>
      <w:r w:rsidRPr="00464651">
        <w:rPr>
          <w:rFonts w:ascii="Times New Roman" w:eastAsia="Times New Roman" w:hAnsi="Times New Roman" w:cs="Times New Roman"/>
          <w:b/>
          <w:bCs/>
          <w:color w:val="FF0000"/>
          <w:sz w:val="32"/>
          <w:szCs w:val="32"/>
          <w:lang w:eastAsia="fr-FR"/>
        </w:rPr>
        <w:t>:</w:t>
      </w:r>
    </w:p>
    <w:p w:rsidR="00D006DE" w:rsidRPr="00497B50" w:rsidRDefault="00D006DE" w:rsidP="00D006DE">
      <w:pPr>
        <w:bidi/>
        <w:spacing w:before="100" w:beforeAutospacing="1" w:after="100" w:afterAutospacing="1" w:line="240" w:lineRule="auto"/>
        <w:rPr>
          <w:rFonts w:ascii="Times New Roman" w:eastAsia="Times New Roman" w:hAnsi="Times New Roman" w:cs="Times New Roman"/>
          <w:sz w:val="32"/>
          <w:szCs w:val="32"/>
          <w:lang w:eastAsia="fr-FR"/>
        </w:rPr>
      </w:pPr>
      <w:r w:rsidRPr="00497B50">
        <w:rPr>
          <w:rFonts w:ascii="Times New Roman" w:eastAsia="Times New Roman" w:hAnsi="Times New Roman" w:cs="Times New Roman"/>
          <w:sz w:val="32"/>
          <w:szCs w:val="32"/>
          <w:rtl/>
          <w:lang w:eastAsia="fr-FR"/>
        </w:rPr>
        <w:t>من أبرز التحديات التي تواجه البحث المصطلحي في الجزائر استمرار الازدواجية اللغوية داخل المنظومة الجامعية، وتباين لغة التدريس بين التخصصات. كما يُلاحظ ضعف الاستثمار في البنوك المصطلحية الرقمية، وغياب استراتيجية وطنية شاملة لتوحيد المصطلحات في القطاعات الحيوية. إضافة إلى ذلك، فإن التغير السريع في العلوم والتكنولوجيا يفرض تحديثًا مستمرًا للمصطلحات، وهو ما يتطلب آليات مرنة ومؤسسات فعالة</w:t>
      </w:r>
      <w:r w:rsidRPr="00497B50">
        <w:rPr>
          <w:rFonts w:ascii="Times New Roman" w:eastAsia="Times New Roman" w:hAnsi="Times New Roman" w:cs="Times New Roman"/>
          <w:sz w:val="32"/>
          <w:szCs w:val="32"/>
          <w:lang w:eastAsia="fr-FR"/>
        </w:rPr>
        <w:t>.</w:t>
      </w:r>
    </w:p>
    <w:p w:rsidR="00D006DE" w:rsidRPr="00497B50" w:rsidRDefault="00464651" w:rsidP="00D006DE">
      <w:pPr>
        <w:bidi/>
        <w:spacing w:before="100" w:beforeAutospacing="1" w:after="100" w:afterAutospacing="1" w:line="240" w:lineRule="auto"/>
        <w:outlineLvl w:val="1"/>
        <w:rPr>
          <w:rFonts w:ascii="Times New Roman" w:eastAsia="Times New Roman" w:hAnsi="Times New Roman" w:cs="Times New Roman"/>
          <w:b/>
          <w:bCs/>
          <w:sz w:val="32"/>
          <w:szCs w:val="32"/>
          <w:lang w:eastAsia="fr-FR"/>
        </w:rPr>
      </w:pPr>
      <w:r>
        <w:rPr>
          <w:rFonts w:ascii="Times New Roman" w:eastAsia="Times New Roman" w:hAnsi="Times New Roman" w:cs="Times New Roman"/>
          <w:b/>
          <w:bCs/>
          <w:sz w:val="32"/>
          <w:szCs w:val="32"/>
          <w:lang w:eastAsia="fr-FR"/>
        </w:rPr>
        <w:t>-</w:t>
      </w:r>
      <w:r w:rsidRPr="00464651">
        <w:rPr>
          <w:rFonts w:ascii="Times New Roman" w:eastAsia="Times New Roman" w:hAnsi="Times New Roman" w:cs="Times New Roman"/>
          <w:b/>
          <w:bCs/>
          <w:color w:val="FF0000"/>
          <w:sz w:val="32"/>
          <w:szCs w:val="32"/>
          <w:lang w:eastAsia="fr-FR"/>
        </w:rPr>
        <w:t>6</w:t>
      </w:r>
      <w:r w:rsidR="00D006DE" w:rsidRPr="00464651">
        <w:rPr>
          <w:rFonts w:ascii="Times New Roman" w:eastAsia="Times New Roman" w:hAnsi="Times New Roman" w:cs="Times New Roman"/>
          <w:b/>
          <w:bCs/>
          <w:color w:val="FF0000"/>
          <w:sz w:val="32"/>
          <w:szCs w:val="32"/>
          <w:rtl/>
          <w:lang w:eastAsia="fr-FR"/>
        </w:rPr>
        <w:t>التحول الرقمي وآفاق التطوير</w:t>
      </w:r>
      <w:r w:rsidRPr="00464651">
        <w:rPr>
          <w:rFonts w:ascii="Times New Roman" w:eastAsia="Times New Roman" w:hAnsi="Times New Roman" w:cs="Times New Roman" w:hint="cs"/>
          <w:b/>
          <w:bCs/>
          <w:color w:val="FF0000"/>
          <w:sz w:val="32"/>
          <w:szCs w:val="32"/>
          <w:rtl/>
          <w:lang w:eastAsia="fr-FR"/>
        </w:rPr>
        <w:t> </w:t>
      </w:r>
      <w:r w:rsidRPr="00464651">
        <w:rPr>
          <w:rFonts w:ascii="Times New Roman" w:eastAsia="Times New Roman" w:hAnsi="Times New Roman" w:cs="Times New Roman"/>
          <w:b/>
          <w:bCs/>
          <w:color w:val="FF0000"/>
          <w:sz w:val="32"/>
          <w:szCs w:val="32"/>
          <w:lang w:eastAsia="fr-FR"/>
        </w:rPr>
        <w:t>:</w:t>
      </w:r>
    </w:p>
    <w:p w:rsidR="00D006DE" w:rsidRPr="00497B50" w:rsidRDefault="00D006DE" w:rsidP="00D006DE">
      <w:pPr>
        <w:bidi/>
        <w:spacing w:before="100" w:beforeAutospacing="1" w:after="100" w:afterAutospacing="1" w:line="240" w:lineRule="auto"/>
        <w:rPr>
          <w:rFonts w:ascii="Times New Roman" w:eastAsia="Times New Roman" w:hAnsi="Times New Roman" w:cs="Times New Roman"/>
          <w:sz w:val="32"/>
          <w:szCs w:val="32"/>
          <w:lang w:eastAsia="fr-FR"/>
        </w:rPr>
      </w:pPr>
      <w:r w:rsidRPr="00497B50">
        <w:rPr>
          <w:rFonts w:ascii="Times New Roman" w:eastAsia="Times New Roman" w:hAnsi="Times New Roman" w:cs="Times New Roman"/>
          <w:sz w:val="32"/>
          <w:szCs w:val="32"/>
          <w:rtl/>
          <w:lang w:eastAsia="fr-FR"/>
        </w:rPr>
        <w:t>يفتح التحول الرقمي آفاقًا واسعة أمام تطوير البحث المصطلحي، من خلال إنشاء قواعد بيانات إلكترونية تفاعلية، وتوظيف تقنيات معالجة اللغة الطبيعية لاستخراج المصطلحات من النصوص المتخصصة.</w:t>
      </w:r>
      <w:r w:rsidR="0085750D">
        <w:rPr>
          <w:rStyle w:val="Appelnotedebasdep"/>
          <w:rFonts w:ascii="Times New Roman" w:eastAsia="Times New Roman" w:hAnsi="Times New Roman" w:cs="Times New Roman"/>
          <w:sz w:val="32"/>
          <w:szCs w:val="32"/>
          <w:rtl/>
          <w:lang w:eastAsia="fr-FR"/>
        </w:rPr>
        <w:footnoteReference w:id="5"/>
      </w:r>
      <w:r w:rsidRPr="00497B50">
        <w:rPr>
          <w:rFonts w:ascii="Times New Roman" w:eastAsia="Times New Roman" w:hAnsi="Times New Roman" w:cs="Times New Roman"/>
          <w:sz w:val="32"/>
          <w:szCs w:val="32"/>
          <w:rtl/>
          <w:lang w:eastAsia="fr-FR"/>
        </w:rPr>
        <w:t xml:space="preserve"> كما يمكن الاستفادة من أدوات الذكاء الاصطناعي في بناء معاجم رقمية ديناميكية قابلة للتحديث المستمر، بما يحقق سرعة الاستجابة للتطورات العلمية</w:t>
      </w:r>
      <w:r w:rsidRPr="00497B50">
        <w:rPr>
          <w:rFonts w:ascii="Times New Roman" w:eastAsia="Times New Roman" w:hAnsi="Times New Roman" w:cs="Times New Roman"/>
          <w:sz w:val="32"/>
          <w:szCs w:val="32"/>
          <w:lang w:eastAsia="fr-FR"/>
        </w:rPr>
        <w:t>.</w:t>
      </w:r>
    </w:p>
    <w:p w:rsidR="00D006DE" w:rsidRPr="00464651" w:rsidRDefault="00464651" w:rsidP="00D006DE">
      <w:pPr>
        <w:bidi/>
        <w:spacing w:before="100" w:beforeAutospacing="1" w:after="100" w:afterAutospacing="1" w:line="240" w:lineRule="auto"/>
        <w:outlineLvl w:val="1"/>
        <w:rPr>
          <w:rFonts w:ascii="Times New Roman" w:eastAsia="Times New Roman" w:hAnsi="Times New Roman" w:cs="Times New Roman"/>
          <w:b/>
          <w:bCs/>
          <w:color w:val="FF0000"/>
          <w:sz w:val="32"/>
          <w:szCs w:val="32"/>
          <w:lang w:eastAsia="fr-FR"/>
        </w:rPr>
      </w:pPr>
      <w:r>
        <w:rPr>
          <w:rFonts w:ascii="Times New Roman" w:eastAsia="Times New Roman" w:hAnsi="Times New Roman" w:cs="Times New Roman"/>
          <w:b/>
          <w:bCs/>
          <w:sz w:val="32"/>
          <w:szCs w:val="32"/>
          <w:lang w:eastAsia="fr-FR"/>
        </w:rPr>
        <w:t>-</w:t>
      </w:r>
      <w:r w:rsidRPr="00464651">
        <w:rPr>
          <w:rFonts w:ascii="Times New Roman" w:eastAsia="Times New Roman" w:hAnsi="Times New Roman" w:cs="Times New Roman"/>
          <w:b/>
          <w:bCs/>
          <w:color w:val="FF0000"/>
          <w:sz w:val="32"/>
          <w:szCs w:val="32"/>
          <w:lang w:eastAsia="fr-FR"/>
        </w:rPr>
        <w:t>7</w:t>
      </w:r>
      <w:r w:rsidR="00D006DE" w:rsidRPr="00464651">
        <w:rPr>
          <w:rFonts w:ascii="Times New Roman" w:eastAsia="Times New Roman" w:hAnsi="Times New Roman" w:cs="Times New Roman"/>
          <w:b/>
          <w:bCs/>
          <w:color w:val="FF0000"/>
          <w:sz w:val="32"/>
          <w:szCs w:val="32"/>
          <w:rtl/>
          <w:lang w:eastAsia="fr-FR"/>
        </w:rPr>
        <w:t>المصطلح والتنمية المعرفية</w:t>
      </w:r>
      <w:r w:rsidRPr="00464651">
        <w:rPr>
          <w:rFonts w:ascii="Times New Roman" w:eastAsia="Times New Roman" w:hAnsi="Times New Roman" w:cs="Times New Roman" w:hint="cs"/>
          <w:b/>
          <w:bCs/>
          <w:color w:val="FF0000"/>
          <w:sz w:val="32"/>
          <w:szCs w:val="32"/>
          <w:rtl/>
          <w:lang w:eastAsia="fr-FR"/>
        </w:rPr>
        <w:t> </w:t>
      </w:r>
      <w:r w:rsidRPr="00464651">
        <w:rPr>
          <w:rFonts w:ascii="Times New Roman" w:eastAsia="Times New Roman" w:hAnsi="Times New Roman" w:cs="Times New Roman"/>
          <w:b/>
          <w:bCs/>
          <w:color w:val="FF0000"/>
          <w:sz w:val="32"/>
          <w:szCs w:val="32"/>
          <w:lang w:eastAsia="fr-FR"/>
        </w:rPr>
        <w:t>:</w:t>
      </w:r>
    </w:p>
    <w:p w:rsidR="00D006DE" w:rsidRPr="00464651" w:rsidRDefault="00D006DE" w:rsidP="00464651">
      <w:pPr>
        <w:bidi/>
        <w:spacing w:before="100" w:beforeAutospacing="1" w:after="100" w:afterAutospacing="1" w:line="240" w:lineRule="auto"/>
        <w:rPr>
          <w:rFonts w:ascii="Times New Roman" w:eastAsia="Times New Roman" w:hAnsi="Times New Roman" w:cs="Times New Roman"/>
          <w:sz w:val="32"/>
          <w:szCs w:val="32"/>
          <w:lang w:eastAsia="fr-FR"/>
        </w:rPr>
      </w:pPr>
      <w:r w:rsidRPr="00497B50">
        <w:rPr>
          <w:rFonts w:ascii="Times New Roman" w:eastAsia="Times New Roman" w:hAnsi="Times New Roman" w:cs="Times New Roman"/>
          <w:sz w:val="32"/>
          <w:szCs w:val="32"/>
          <w:rtl/>
          <w:lang w:eastAsia="fr-FR"/>
        </w:rPr>
        <w:t>لا يقتصر دور المصطلح على الجانب اللغوي، بل يتعداه إلى الإسهام في تنظيم المعرفة وضمان دقتها داخل المؤسسات التعليمية والإدارية. فتوحيد المصطلحات القانونية أو الطبية أو التقنية يسهم في تقليل الغموض وتحسين جودة التواصل المهني</w:t>
      </w:r>
      <w:r w:rsidR="0085750D">
        <w:rPr>
          <w:rStyle w:val="Appelnotedebasdep"/>
          <w:rFonts w:ascii="Times New Roman" w:eastAsia="Times New Roman" w:hAnsi="Times New Roman" w:cs="Times New Roman"/>
          <w:sz w:val="32"/>
          <w:szCs w:val="32"/>
          <w:rtl/>
          <w:lang w:eastAsia="fr-FR"/>
        </w:rPr>
        <w:footnoteReference w:id="6"/>
      </w:r>
      <w:r w:rsidRPr="00497B50">
        <w:rPr>
          <w:rFonts w:ascii="Times New Roman" w:eastAsia="Times New Roman" w:hAnsi="Times New Roman" w:cs="Times New Roman"/>
          <w:sz w:val="32"/>
          <w:szCs w:val="32"/>
          <w:rtl/>
          <w:lang w:eastAsia="fr-FR"/>
        </w:rPr>
        <w:t>. ومن ثمّ فإن البحث المصطلحي يُعدّ ركيزة أساسية لتحقيق السيادة المعرفية وبناء اقتصاد قائم على المعرفة</w:t>
      </w:r>
    </w:p>
    <w:p w:rsidR="00D006DE" w:rsidRPr="00497B50" w:rsidRDefault="00464651" w:rsidP="00D006DE">
      <w:pPr>
        <w:bidi/>
        <w:spacing w:before="100" w:beforeAutospacing="1" w:after="100" w:afterAutospacing="1" w:line="240" w:lineRule="auto"/>
        <w:rPr>
          <w:rFonts w:ascii="Times New Roman" w:eastAsia="Times New Roman" w:hAnsi="Times New Roman" w:cs="Times New Roman"/>
          <w:sz w:val="32"/>
          <w:szCs w:val="32"/>
          <w:lang w:eastAsia="fr-FR"/>
        </w:rPr>
      </w:pPr>
      <w:r>
        <w:rPr>
          <w:rFonts w:ascii="Times New Roman" w:eastAsia="Times New Roman" w:hAnsi="Times New Roman" w:cs="Times New Roman"/>
          <w:sz w:val="32"/>
          <w:szCs w:val="32"/>
          <w:lang w:eastAsia="fr-FR"/>
        </w:rPr>
        <w:t xml:space="preserve">       </w:t>
      </w:r>
      <w:r>
        <w:rPr>
          <w:rFonts w:ascii="Times New Roman" w:eastAsia="Times New Roman" w:hAnsi="Times New Roman" w:cs="Times New Roman"/>
          <w:sz w:val="32"/>
          <w:szCs w:val="32"/>
          <w:rtl/>
          <w:lang w:eastAsia="fr-FR"/>
        </w:rPr>
        <w:t>إ</w:t>
      </w:r>
      <w:r>
        <w:rPr>
          <w:rFonts w:ascii="Times New Roman" w:eastAsia="Times New Roman" w:hAnsi="Times New Roman" w:cs="Times New Roman" w:hint="cs"/>
          <w:sz w:val="32"/>
          <w:szCs w:val="32"/>
          <w:rtl/>
          <w:lang w:eastAsia="fr-FR"/>
        </w:rPr>
        <w:t xml:space="preserve">ذن </w:t>
      </w:r>
      <w:r w:rsidR="00D006DE" w:rsidRPr="00497B50">
        <w:rPr>
          <w:rFonts w:ascii="Times New Roman" w:eastAsia="Times New Roman" w:hAnsi="Times New Roman" w:cs="Times New Roman"/>
          <w:sz w:val="32"/>
          <w:szCs w:val="32"/>
          <w:rtl/>
          <w:lang w:eastAsia="fr-FR"/>
        </w:rPr>
        <w:t xml:space="preserve"> </w:t>
      </w:r>
      <w:r>
        <w:rPr>
          <w:rFonts w:ascii="Times New Roman" w:eastAsia="Times New Roman" w:hAnsi="Times New Roman" w:cs="Times New Roman" w:hint="cs"/>
          <w:sz w:val="32"/>
          <w:szCs w:val="32"/>
          <w:rtl/>
          <w:lang w:eastAsia="fr-FR"/>
        </w:rPr>
        <w:t>ف</w:t>
      </w:r>
      <w:r w:rsidR="00D006DE" w:rsidRPr="00497B50">
        <w:rPr>
          <w:rFonts w:ascii="Times New Roman" w:eastAsia="Times New Roman" w:hAnsi="Times New Roman" w:cs="Times New Roman"/>
          <w:sz w:val="32"/>
          <w:szCs w:val="32"/>
          <w:rtl/>
          <w:lang w:eastAsia="fr-FR"/>
        </w:rPr>
        <w:t>آفاق البحث في المصطلح بالجزائر واعدة إذا ما توفرت إرادة مؤسسية واضحة، وتكاملت جهود الجامعات والهيئات اللغوية، وتم الاستثمار في التكنولوجيا اللغوية الحديثة. فالمصطلح ليس مجرد أداة لغوية، بل هو أساس بناء العلم وترسيخ الهوية المعرفية، ومن خلاله يمكن للجزائر أن تعزز حضورها العلمي في الفضاءين العربي والدولي</w:t>
      </w:r>
      <w:r w:rsidR="00D006DE" w:rsidRPr="00497B50">
        <w:rPr>
          <w:rFonts w:ascii="Times New Roman" w:eastAsia="Times New Roman" w:hAnsi="Times New Roman" w:cs="Times New Roman"/>
          <w:sz w:val="32"/>
          <w:szCs w:val="32"/>
          <w:lang w:eastAsia="fr-FR"/>
        </w:rPr>
        <w:t>.</w:t>
      </w:r>
    </w:p>
    <w:p w:rsidR="0066085F" w:rsidRPr="00497B50" w:rsidRDefault="0018222B" w:rsidP="00D006DE">
      <w:pPr>
        <w:bidi/>
        <w:jc w:val="both"/>
        <w:rPr>
          <w:sz w:val="32"/>
          <w:szCs w:val="32"/>
        </w:rPr>
      </w:pPr>
    </w:p>
    <w:sectPr w:rsidR="0066085F" w:rsidRPr="00497B50" w:rsidSect="0082453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222B" w:rsidRDefault="0018222B" w:rsidP="00311917">
      <w:pPr>
        <w:spacing w:after="0" w:line="240" w:lineRule="auto"/>
      </w:pPr>
      <w:r>
        <w:separator/>
      </w:r>
    </w:p>
  </w:endnote>
  <w:endnote w:type="continuationSeparator" w:id="1">
    <w:p w:rsidR="0018222B" w:rsidRDefault="0018222B" w:rsidP="003119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0000" w:usb1="00000000" w:usb2="00000008" w:usb3="00000000" w:csb0="00000041" w:csb1="00000000"/>
  </w:font>
  <w:font w:name="Traditional Arabic">
    <w:altName w:val="Times New Roman"/>
    <w:panose1 w:val="02020603050405020304"/>
    <w:charset w:val="00"/>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222B" w:rsidRDefault="0018222B" w:rsidP="00311917">
      <w:pPr>
        <w:spacing w:after="0" w:line="240" w:lineRule="auto"/>
      </w:pPr>
      <w:r>
        <w:separator/>
      </w:r>
    </w:p>
  </w:footnote>
  <w:footnote w:type="continuationSeparator" w:id="1">
    <w:p w:rsidR="0018222B" w:rsidRDefault="0018222B" w:rsidP="00311917">
      <w:pPr>
        <w:spacing w:after="0" w:line="240" w:lineRule="auto"/>
      </w:pPr>
      <w:r>
        <w:continuationSeparator/>
      </w:r>
    </w:p>
  </w:footnote>
  <w:footnote w:id="2">
    <w:p w:rsidR="00804E73" w:rsidRPr="00804E73" w:rsidRDefault="00311917" w:rsidP="00804E73">
      <w:pPr>
        <w:bidi/>
        <w:spacing w:after="0" w:line="240" w:lineRule="auto"/>
        <w:jc w:val="both"/>
        <w:rPr>
          <w:rFonts w:ascii="Simplified Arabic" w:hAnsi="Simplified Arabic" w:cs="Simplified Arabic"/>
          <w:sz w:val="24"/>
          <w:szCs w:val="24"/>
          <w:lang w:bidi="ar-DZ"/>
        </w:rPr>
      </w:pPr>
      <w:r>
        <w:rPr>
          <w:rStyle w:val="Appelnotedebasdep"/>
        </w:rPr>
        <w:footnoteRef/>
      </w:r>
      <w:r>
        <w:t xml:space="preserve"> </w:t>
      </w:r>
      <w:r w:rsidR="00804E73" w:rsidRPr="00FA13EC">
        <w:rPr>
          <w:rFonts w:ascii="Simplified Arabic" w:hAnsi="Simplified Arabic" w:cs="Simplified Arabic"/>
          <w:sz w:val="24"/>
          <w:szCs w:val="24"/>
          <w:rtl/>
          <w:lang w:bidi="ar-DZ"/>
        </w:rPr>
        <w:t>- ين</w:t>
      </w:r>
      <w:r w:rsidR="00804E73" w:rsidRPr="00804E73">
        <w:rPr>
          <w:rFonts w:ascii="Simplified Arabic" w:hAnsi="Simplified Arabic" w:cs="Simplified Arabic"/>
          <w:sz w:val="24"/>
          <w:szCs w:val="24"/>
          <w:rtl/>
          <w:lang w:bidi="ar-DZ"/>
        </w:rPr>
        <w:t>ظر جواد حسني سماعة، المصطلحية العربية بين القديم والحديث (مشروع القاهرة)،د اللسان العربي ع 49 .2000 ص 93</w:t>
      </w:r>
    </w:p>
    <w:p w:rsidR="00311917" w:rsidRPr="00804E73" w:rsidRDefault="00311917" w:rsidP="00311917">
      <w:pPr>
        <w:pStyle w:val="Notedebasdepage"/>
        <w:bidi/>
        <w:rPr>
          <w:rFonts w:hint="cs"/>
          <w:sz w:val="24"/>
          <w:szCs w:val="24"/>
          <w:rtl/>
          <w:lang w:bidi="ar-DZ"/>
        </w:rPr>
      </w:pPr>
    </w:p>
  </w:footnote>
  <w:footnote w:id="3">
    <w:p w:rsidR="00804E73" w:rsidRPr="00804E73" w:rsidRDefault="00804E73" w:rsidP="00804E73">
      <w:pPr>
        <w:pStyle w:val="Notedefin"/>
        <w:bidi/>
        <w:spacing w:line="276" w:lineRule="auto"/>
        <w:rPr>
          <w:rFonts w:ascii="Traditional Arabic" w:hAnsi="Traditional Arabic" w:cs="Traditional Arabic"/>
          <w:sz w:val="24"/>
          <w:szCs w:val="24"/>
          <w:rtl/>
          <w:lang w:bidi="ar-DZ"/>
        </w:rPr>
      </w:pPr>
      <w:r w:rsidRPr="00804E73">
        <w:rPr>
          <w:rFonts w:ascii="Traditional Arabic" w:hAnsi="Traditional Arabic" w:cs="Traditional Arabic" w:hint="cs"/>
          <w:sz w:val="24"/>
          <w:szCs w:val="24"/>
          <w:rtl/>
          <w:lang w:bidi="ar-DZ"/>
        </w:rPr>
        <w:t xml:space="preserve"> </w:t>
      </w:r>
      <w:r w:rsidRPr="00804E73">
        <w:rPr>
          <w:rStyle w:val="Appelnotedebasdep"/>
          <w:sz w:val="24"/>
          <w:szCs w:val="24"/>
        </w:rPr>
        <w:footnoteRef/>
      </w:r>
      <w:r w:rsidRPr="00804E73">
        <w:rPr>
          <w:rFonts w:ascii="Traditional Arabic" w:hAnsi="Traditional Arabic" w:cs="Traditional Arabic" w:hint="cs"/>
          <w:sz w:val="24"/>
          <w:szCs w:val="24"/>
          <w:rtl/>
          <w:lang w:bidi="ar-DZ"/>
        </w:rPr>
        <w:t>علي</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القاسمي،</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المصطلحية</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مقدمة</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في</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علم</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المصطلح،</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العراق،</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دائرة</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الشؤون</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للثقافة</w:t>
      </w:r>
      <w:r w:rsidRPr="00804E73">
        <w:rPr>
          <w:rFonts w:ascii="Traditional Arabic" w:hAnsi="Traditional Arabic" w:cs="Traditional Arabic"/>
          <w:sz w:val="24"/>
          <w:szCs w:val="24"/>
          <w:rtl/>
          <w:lang w:bidi="ar-DZ"/>
        </w:rPr>
        <w:t xml:space="preserve"> </w:t>
      </w:r>
      <w:r w:rsidRPr="00804E73">
        <w:rPr>
          <w:rFonts w:ascii="Traditional Arabic" w:hAnsi="Traditional Arabic" w:cs="Traditional Arabic" w:hint="cs"/>
          <w:sz w:val="24"/>
          <w:szCs w:val="24"/>
          <w:rtl/>
          <w:lang w:bidi="ar-DZ"/>
        </w:rPr>
        <w:t>والنشر،</w:t>
      </w:r>
      <w:r w:rsidRPr="00804E73">
        <w:rPr>
          <w:rFonts w:ascii="Traditional Arabic" w:hAnsi="Traditional Arabic" w:cs="Traditional Arabic"/>
          <w:sz w:val="24"/>
          <w:szCs w:val="24"/>
          <w:rtl/>
          <w:lang w:bidi="ar-DZ"/>
        </w:rPr>
        <w:t xml:space="preserve"> 1980</w:t>
      </w:r>
      <w:r>
        <w:rPr>
          <w:rFonts w:ascii="Traditional Arabic" w:hAnsi="Traditional Arabic" w:cs="Traditional Arabic" w:hint="cs"/>
          <w:sz w:val="24"/>
          <w:szCs w:val="24"/>
          <w:rtl/>
          <w:lang w:bidi="ar-DZ"/>
        </w:rPr>
        <w:t>، ص</w:t>
      </w:r>
      <w:r>
        <w:rPr>
          <w:rFonts w:ascii="Traditional Arabic" w:hAnsi="Traditional Arabic" w:cs="Traditional Arabic"/>
          <w:sz w:val="24"/>
          <w:szCs w:val="24"/>
          <w:lang w:bidi="ar-DZ"/>
        </w:rPr>
        <w:t>65</w:t>
      </w:r>
    </w:p>
    <w:p w:rsidR="00804E73" w:rsidRDefault="00804E73" w:rsidP="00804E73">
      <w:pPr>
        <w:pStyle w:val="Notedebasdepage"/>
        <w:bidi/>
        <w:rPr>
          <w:rFonts w:hint="cs"/>
          <w:rtl/>
          <w:lang w:bidi="ar-DZ"/>
        </w:rPr>
      </w:pPr>
    </w:p>
  </w:footnote>
  <w:footnote w:id="4">
    <w:p w:rsidR="0085750D" w:rsidRPr="00C975C2" w:rsidRDefault="0085750D" w:rsidP="0085750D">
      <w:pPr>
        <w:pStyle w:val="Notedebasdepage"/>
        <w:bidi/>
        <w:jc w:val="both"/>
        <w:rPr>
          <w:rFonts w:ascii="Simplified Arabic" w:hAnsi="Simplified Arabic" w:cs="Simplified Arabic"/>
          <w:sz w:val="24"/>
          <w:szCs w:val="24"/>
          <w:rtl/>
          <w:lang w:bidi="ar-DZ"/>
        </w:rPr>
      </w:pPr>
      <w:r>
        <w:rPr>
          <w:rStyle w:val="Appelnotedebasdep"/>
        </w:rPr>
        <w:footnoteRef/>
      </w:r>
      <w:r>
        <w:t xml:space="preserve"> </w:t>
      </w:r>
      <w:r w:rsidRPr="00C975C2">
        <w:rPr>
          <w:rFonts w:ascii="Simplified Arabic" w:hAnsi="Simplified Arabic" w:cs="Simplified Arabic"/>
          <w:sz w:val="24"/>
          <w:szCs w:val="24"/>
          <w:rtl/>
          <w:lang w:bidi="ar-DZ"/>
        </w:rPr>
        <w:t>محمد</w:t>
      </w:r>
      <w:r>
        <w:rPr>
          <w:rFonts w:ascii="Simplified Arabic" w:hAnsi="Simplified Arabic" w:cs="Simplified Arabic"/>
          <w:sz w:val="24"/>
          <w:szCs w:val="24"/>
          <w:rtl/>
          <w:lang w:bidi="ar-DZ"/>
        </w:rPr>
        <w:t>الديداوي</w:t>
      </w:r>
      <w:r>
        <w:rPr>
          <w:rFonts w:ascii="Simplified Arabic" w:hAnsi="Simplified Arabic" w:cs="Simplified Arabic" w:hint="cs"/>
          <w:sz w:val="24"/>
          <w:szCs w:val="24"/>
          <w:rtl/>
          <w:lang w:bidi="ar-DZ"/>
        </w:rPr>
        <w:t xml:space="preserve">، </w:t>
      </w:r>
      <w:r w:rsidRPr="0015530B">
        <w:rPr>
          <w:rFonts w:ascii="Simplified Arabic" w:hAnsi="Simplified Arabic" w:cs="Simplified Arabic"/>
          <w:b/>
          <w:bCs/>
          <w:sz w:val="24"/>
          <w:szCs w:val="24"/>
          <w:rtl/>
          <w:lang w:bidi="ar-DZ"/>
        </w:rPr>
        <w:t xml:space="preserve">الترجمة </w:t>
      </w:r>
      <w:r w:rsidRPr="0015530B">
        <w:rPr>
          <w:rFonts w:ascii="Simplified Arabic" w:hAnsi="Simplified Arabic" w:cs="Simplified Arabic" w:hint="cs"/>
          <w:b/>
          <w:bCs/>
          <w:sz w:val="24"/>
          <w:szCs w:val="24"/>
          <w:rtl/>
          <w:lang w:bidi="ar-DZ"/>
        </w:rPr>
        <w:t>إ</w:t>
      </w:r>
      <w:r w:rsidRPr="0015530B">
        <w:rPr>
          <w:rFonts w:ascii="Simplified Arabic" w:hAnsi="Simplified Arabic" w:cs="Simplified Arabic"/>
          <w:b/>
          <w:bCs/>
          <w:sz w:val="24"/>
          <w:szCs w:val="24"/>
          <w:rtl/>
          <w:lang w:bidi="ar-DZ"/>
        </w:rPr>
        <w:t>لى العربية (قضايا و أفكار)</w:t>
      </w:r>
      <w:r w:rsidRPr="0015530B">
        <w:rPr>
          <w:rFonts w:ascii="Simplified Arabic" w:hAnsi="Simplified Arabic" w:cs="Simplified Arabic" w:hint="cs"/>
          <w:b/>
          <w:bCs/>
          <w:sz w:val="24"/>
          <w:szCs w:val="24"/>
          <w:rtl/>
          <w:lang w:bidi="ar-DZ"/>
        </w:rPr>
        <w:t>،</w:t>
      </w:r>
      <w:r>
        <w:rPr>
          <w:rFonts w:ascii="Simplified Arabic" w:hAnsi="Simplified Arabic" w:cs="Simplified Arabic"/>
          <w:sz w:val="24"/>
          <w:szCs w:val="24"/>
          <w:rtl/>
          <w:lang w:bidi="ar-DZ"/>
        </w:rPr>
        <w:t>دار الفكر العربي</w:t>
      </w:r>
      <w:r>
        <w:rPr>
          <w:rFonts w:ascii="Simplified Arabic" w:hAnsi="Simplified Arabic" w:cs="Simplified Arabic" w:hint="cs"/>
          <w:sz w:val="24"/>
          <w:szCs w:val="24"/>
          <w:rtl/>
          <w:lang w:bidi="ar-DZ"/>
        </w:rPr>
        <w:t xml:space="preserve">، </w:t>
      </w:r>
      <w:r w:rsidRPr="00C975C2">
        <w:rPr>
          <w:rFonts w:ascii="Simplified Arabic" w:hAnsi="Simplified Arabic" w:cs="Simplified Arabic"/>
          <w:sz w:val="24"/>
          <w:szCs w:val="24"/>
          <w:rtl/>
          <w:lang w:bidi="ar-DZ"/>
        </w:rPr>
        <w:t xml:space="preserve">القاهرة </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مصر</w:t>
      </w:r>
      <w:r>
        <w:rPr>
          <w:rFonts w:ascii="Simplified Arabic" w:hAnsi="Simplified Arabic" w:cs="Simplified Arabic" w:hint="cs"/>
          <w:sz w:val="24"/>
          <w:szCs w:val="24"/>
          <w:rtl/>
          <w:lang w:bidi="ar-DZ"/>
        </w:rPr>
        <w:t>،ط1،  1996م، ص </w:t>
      </w:r>
      <w:r>
        <w:rPr>
          <w:rFonts w:ascii="Simplified Arabic" w:hAnsi="Simplified Arabic" w:cs="Simplified Arabic"/>
          <w:sz w:val="24"/>
          <w:szCs w:val="24"/>
          <w:lang w:bidi="ar-DZ"/>
        </w:rPr>
        <w:t>:</w:t>
      </w:r>
      <w:r>
        <w:rPr>
          <w:rFonts w:ascii="Simplified Arabic" w:hAnsi="Simplified Arabic" w:cs="Simplified Arabic" w:hint="cs"/>
          <w:sz w:val="24"/>
          <w:szCs w:val="24"/>
          <w:rtl/>
          <w:lang w:bidi="ar-DZ"/>
        </w:rPr>
        <w:t>46.</w:t>
      </w:r>
    </w:p>
    <w:p w:rsidR="0085750D" w:rsidRDefault="0085750D" w:rsidP="0085750D">
      <w:pPr>
        <w:pStyle w:val="Notedebasdepage"/>
        <w:bidi/>
        <w:rPr>
          <w:lang w:bidi="ar-DZ"/>
        </w:rPr>
      </w:pPr>
    </w:p>
  </w:footnote>
  <w:footnote w:id="5">
    <w:p w:rsidR="0085750D" w:rsidRPr="00C975C2" w:rsidRDefault="0085750D" w:rsidP="0085750D">
      <w:pPr>
        <w:pStyle w:val="Notedebasdepage"/>
        <w:bidi/>
        <w:jc w:val="both"/>
        <w:rPr>
          <w:rFonts w:ascii="Simplified Arabic" w:hAnsi="Simplified Arabic" w:cs="Simplified Arabic"/>
          <w:sz w:val="24"/>
          <w:szCs w:val="24"/>
        </w:rPr>
      </w:pPr>
      <w:r>
        <w:rPr>
          <w:rStyle w:val="Appelnotedebasdep"/>
        </w:rPr>
        <w:footnoteRef/>
      </w:r>
      <w:r>
        <w:t xml:space="preserve">   </w:t>
      </w:r>
      <w:r>
        <w:rPr>
          <w:rFonts w:ascii="Simplified Arabic" w:hAnsi="Simplified Arabic" w:cs="Simplified Arabic" w:hint="cs"/>
          <w:sz w:val="24"/>
          <w:szCs w:val="24"/>
          <w:rtl/>
        </w:rPr>
        <w:t>م</w:t>
      </w:r>
      <w:r>
        <w:rPr>
          <w:rFonts w:ascii="Simplified Arabic" w:hAnsi="Simplified Arabic" w:cs="Simplified Arabic"/>
          <w:sz w:val="24"/>
          <w:szCs w:val="24"/>
          <w:rtl/>
        </w:rPr>
        <w:t>مدوح محمد خسارة</w:t>
      </w:r>
      <w:r>
        <w:rPr>
          <w:rFonts w:ascii="Simplified Arabic" w:hAnsi="Simplified Arabic" w:cs="Simplified Arabic" w:hint="cs"/>
          <w:sz w:val="24"/>
          <w:szCs w:val="24"/>
          <w:rtl/>
        </w:rPr>
        <w:t xml:space="preserve">، </w:t>
      </w:r>
      <w:r w:rsidRPr="0004622E">
        <w:rPr>
          <w:rFonts w:ascii="Simplified Arabic" w:hAnsi="Simplified Arabic" w:cs="Simplified Arabic"/>
          <w:b/>
          <w:bCs/>
          <w:sz w:val="24"/>
          <w:szCs w:val="24"/>
          <w:rtl/>
        </w:rPr>
        <w:t>علم المصطلح وطرائق وضع المصطلحات في اللغة العربية</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دار الفكر العربي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القاهرة</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مصر 1998</w:t>
      </w:r>
      <w:r>
        <w:rPr>
          <w:rFonts w:ascii="Simplified Arabic" w:hAnsi="Simplified Arabic" w:cs="Simplified Arabic" w:hint="cs"/>
          <w:sz w:val="24"/>
          <w:szCs w:val="24"/>
          <w:rtl/>
        </w:rPr>
        <w:t xml:space="preserve">م، </w:t>
      </w:r>
      <w:r w:rsidRPr="00C975C2">
        <w:rPr>
          <w:rFonts w:ascii="Simplified Arabic" w:hAnsi="Simplified Arabic" w:cs="Simplified Arabic"/>
          <w:sz w:val="24"/>
          <w:szCs w:val="24"/>
          <w:rtl/>
        </w:rPr>
        <w:t>ص</w:t>
      </w:r>
      <w:r>
        <w:rPr>
          <w:rFonts w:ascii="Simplified Arabic" w:hAnsi="Simplified Arabic" w:cs="Simplified Arabic" w:hint="cs"/>
          <w:sz w:val="24"/>
          <w:szCs w:val="24"/>
          <w:rtl/>
        </w:rPr>
        <w:t> </w:t>
      </w:r>
      <w:r>
        <w:rPr>
          <w:rFonts w:ascii="Simplified Arabic" w:hAnsi="Simplified Arabic" w:cs="Simplified Arabic"/>
          <w:sz w:val="24"/>
          <w:szCs w:val="24"/>
        </w:rPr>
        <w:t>:</w:t>
      </w:r>
      <w:r w:rsidRPr="00C975C2">
        <w:rPr>
          <w:rFonts w:ascii="Simplified Arabic" w:hAnsi="Simplified Arabic" w:cs="Simplified Arabic"/>
          <w:sz w:val="24"/>
          <w:szCs w:val="24"/>
          <w:rtl/>
        </w:rPr>
        <w:t xml:space="preserve"> 45</w:t>
      </w:r>
      <w:r>
        <w:rPr>
          <w:rFonts w:ascii="Simplified Arabic" w:hAnsi="Simplified Arabic" w:cs="Simplified Arabic" w:hint="cs"/>
          <w:sz w:val="24"/>
          <w:szCs w:val="24"/>
          <w:rtl/>
        </w:rPr>
        <w:t>.</w:t>
      </w:r>
    </w:p>
    <w:p w:rsidR="0085750D" w:rsidRPr="0085750D" w:rsidRDefault="0085750D" w:rsidP="0085750D">
      <w:pPr>
        <w:pStyle w:val="Notedebasdepage"/>
        <w:bidi/>
      </w:pPr>
    </w:p>
  </w:footnote>
  <w:footnote w:id="6">
    <w:p w:rsidR="0085750D" w:rsidRPr="00F83E6E" w:rsidRDefault="0085750D" w:rsidP="0085750D">
      <w:pPr>
        <w:pStyle w:val="Notedefin"/>
        <w:bidi/>
        <w:rPr>
          <w:rFonts w:ascii="Traditional Arabic" w:hAnsi="Traditional Arabic" w:cs="Traditional Arabic"/>
          <w:sz w:val="24"/>
          <w:szCs w:val="24"/>
          <w:rtl/>
          <w:lang w:bidi="ar-DZ"/>
        </w:rPr>
      </w:pPr>
      <w:r>
        <w:t xml:space="preserve"> </w:t>
      </w:r>
      <w:r>
        <w:rPr>
          <w:rStyle w:val="Appelnotedebasdep"/>
        </w:rPr>
        <w:footnoteRef/>
      </w:r>
      <w:r>
        <w:t xml:space="preserve"> </w:t>
      </w:r>
      <w:r w:rsidRPr="00F83E6E">
        <w:rPr>
          <w:rFonts w:ascii="Traditional Arabic" w:hAnsi="Traditional Arabic" w:cs="Traditional Arabic"/>
          <w:sz w:val="24"/>
          <w:szCs w:val="24"/>
          <w:rtl/>
          <w:lang w:bidi="ar-DZ"/>
        </w:rPr>
        <w:t>عمار ساسي، المصطلح في السان العربي بين اليات صناعته، وأدوات ترجمته المترجم 2، 2001، ص 74.</w:t>
      </w:r>
    </w:p>
    <w:p w:rsidR="0085750D" w:rsidRDefault="0085750D" w:rsidP="0085750D">
      <w:pPr>
        <w:pStyle w:val="Notedebasdepage"/>
        <w:bidi/>
        <w:rPr>
          <w:lang w:bidi="ar-DZ"/>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0F32"/>
    <w:multiLevelType w:val="hybridMultilevel"/>
    <w:tmpl w:val="5DD07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3C65AB"/>
    <w:multiLevelType w:val="hybridMultilevel"/>
    <w:tmpl w:val="63702A7A"/>
    <w:lvl w:ilvl="0" w:tplc="FAF6557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006DE"/>
    <w:rsid w:val="0018222B"/>
    <w:rsid w:val="00310912"/>
    <w:rsid w:val="00311917"/>
    <w:rsid w:val="004140D8"/>
    <w:rsid w:val="00464651"/>
    <w:rsid w:val="00497B50"/>
    <w:rsid w:val="00804E73"/>
    <w:rsid w:val="00824537"/>
    <w:rsid w:val="0085750D"/>
    <w:rsid w:val="00D006DE"/>
    <w:rsid w:val="00D43156"/>
    <w:rsid w:val="00D56A8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537"/>
  </w:style>
  <w:style w:type="paragraph" w:styleId="Titre1">
    <w:name w:val="heading 1"/>
    <w:basedOn w:val="Normal"/>
    <w:link w:val="Titre1Car"/>
    <w:uiPriority w:val="9"/>
    <w:qFormat/>
    <w:rsid w:val="00D006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D006D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06DE"/>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D006DE"/>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D006D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hitespace-normal">
    <w:name w:val="whitespace-normal"/>
    <w:basedOn w:val="Policepardfaut"/>
    <w:rsid w:val="00D006DE"/>
  </w:style>
  <w:style w:type="paragraph" w:styleId="Paragraphedeliste">
    <w:name w:val="List Paragraph"/>
    <w:basedOn w:val="Normal"/>
    <w:uiPriority w:val="34"/>
    <w:qFormat/>
    <w:rsid w:val="00497B50"/>
    <w:pPr>
      <w:ind w:left="720"/>
      <w:contextualSpacing/>
    </w:pPr>
  </w:style>
  <w:style w:type="paragraph" w:styleId="Notedebasdepage">
    <w:name w:val="footnote text"/>
    <w:basedOn w:val="Normal"/>
    <w:link w:val="NotedebasdepageCar"/>
    <w:uiPriority w:val="99"/>
    <w:semiHidden/>
    <w:unhideWhenUsed/>
    <w:rsid w:val="0031191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11917"/>
    <w:rPr>
      <w:sz w:val="20"/>
      <w:szCs w:val="20"/>
    </w:rPr>
  </w:style>
  <w:style w:type="character" w:styleId="Appelnotedebasdep">
    <w:name w:val="footnote reference"/>
    <w:basedOn w:val="Policepardfaut"/>
    <w:uiPriority w:val="99"/>
    <w:semiHidden/>
    <w:unhideWhenUsed/>
    <w:rsid w:val="00311917"/>
    <w:rPr>
      <w:vertAlign w:val="superscript"/>
    </w:rPr>
  </w:style>
  <w:style w:type="paragraph" w:styleId="Notedefin">
    <w:name w:val="endnote text"/>
    <w:basedOn w:val="Normal"/>
    <w:link w:val="NotedefinCar"/>
    <w:uiPriority w:val="99"/>
    <w:unhideWhenUsed/>
    <w:rsid w:val="00804E73"/>
    <w:pPr>
      <w:spacing w:after="0" w:line="240" w:lineRule="auto"/>
    </w:pPr>
    <w:rPr>
      <w:rFonts w:ascii="Calibri" w:eastAsia="Calibri" w:hAnsi="Calibri" w:cs="Arial"/>
      <w:sz w:val="20"/>
      <w:szCs w:val="20"/>
      <w:lang w:val="en-US"/>
    </w:rPr>
  </w:style>
  <w:style w:type="character" w:customStyle="1" w:styleId="NotedefinCar">
    <w:name w:val="Note de fin Car"/>
    <w:basedOn w:val="Policepardfaut"/>
    <w:link w:val="Notedefin"/>
    <w:uiPriority w:val="99"/>
    <w:rsid w:val="00804E73"/>
    <w:rPr>
      <w:rFonts w:ascii="Calibri" w:eastAsia="Calibri" w:hAnsi="Calibri" w:cs="Arial"/>
      <w:sz w:val="20"/>
      <w:szCs w:val="20"/>
      <w:lang w:val="en-US"/>
    </w:rPr>
  </w:style>
</w:styles>
</file>

<file path=word/webSettings.xml><?xml version="1.0" encoding="utf-8"?>
<w:webSettings xmlns:r="http://schemas.openxmlformats.org/officeDocument/2006/relationships" xmlns:w="http://schemas.openxmlformats.org/wordprocessingml/2006/main">
  <w:divs>
    <w:div w:id="1476871426">
      <w:bodyDiv w:val="1"/>
      <w:marLeft w:val="0"/>
      <w:marRight w:val="0"/>
      <w:marTop w:val="0"/>
      <w:marBottom w:val="0"/>
      <w:divBdr>
        <w:top w:val="none" w:sz="0" w:space="0" w:color="auto"/>
        <w:left w:val="none" w:sz="0" w:space="0" w:color="auto"/>
        <w:bottom w:val="none" w:sz="0" w:space="0" w:color="auto"/>
        <w:right w:val="none" w:sz="0" w:space="0" w:color="auto"/>
      </w:divBdr>
      <w:divsChild>
        <w:div w:id="427892560">
          <w:marLeft w:val="0"/>
          <w:marRight w:val="0"/>
          <w:marTop w:val="0"/>
          <w:marBottom w:val="0"/>
          <w:divBdr>
            <w:top w:val="none" w:sz="0" w:space="0" w:color="auto"/>
            <w:left w:val="none" w:sz="0" w:space="0" w:color="auto"/>
            <w:bottom w:val="none" w:sz="0" w:space="0" w:color="auto"/>
            <w:right w:val="none" w:sz="0" w:space="0" w:color="auto"/>
          </w:divBdr>
          <w:divsChild>
            <w:div w:id="1344896570">
              <w:marLeft w:val="0"/>
              <w:marRight w:val="0"/>
              <w:marTop w:val="0"/>
              <w:marBottom w:val="0"/>
              <w:divBdr>
                <w:top w:val="none" w:sz="0" w:space="0" w:color="auto"/>
                <w:left w:val="none" w:sz="0" w:space="0" w:color="auto"/>
                <w:bottom w:val="none" w:sz="0" w:space="0" w:color="auto"/>
                <w:right w:val="none" w:sz="0" w:space="0" w:color="auto"/>
              </w:divBdr>
              <w:divsChild>
                <w:div w:id="296643140">
                  <w:marLeft w:val="0"/>
                  <w:marRight w:val="0"/>
                  <w:marTop w:val="0"/>
                  <w:marBottom w:val="0"/>
                  <w:divBdr>
                    <w:top w:val="none" w:sz="0" w:space="0" w:color="auto"/>
                    <w:left w:val="none" w:sz="0" w:space="0" w:color="auto"/>
                    <w:bottom w:val="none" w:sz="0" w:space="0" w:color="auto"/>
                    <w:right w:val="none" w:sz="0" w:space="0" w:color="auto"/>
                  </w:divBdr>
                  <w:divsChild>
                    <w:div w:id="1117529721">
                      <w:marLeft w:val="0"/>
                      <w:marRight w:val="0"/>
                      <w:marTop w:val="0"/>
                      <w:marBottom w:val="0"/>
                      <w:divBdr>
                        <w:top w:val="none" w:sz="0" w:space="0" w:color="auto"/>
                        <w:left w:val="none" w:sz="0" w:space="0" w:color="auto"/>
                        <w:bottom w:val="none" w:sz="0" w:space="0" w:color="auto"/>
                        <w:right w:val="none" w:sz="0" w:space="0" w:color="auto"/>
                      </w:divBdr>
                      <w:divsChild>
                        <w:div w:id="1220674885">
                          <w:marLeft w:val="0"/>
                          <w:marRight w:val="0"/>
                          <w:marTop w:val="0"/>
                          <w:marBottom w:val="0"/>
                          <w:divBdr>
                            <w:top w:val="none" w:sz="0" w:space="0" w:color="auto"/>
                            <w:left w:val="none" w:sz="0" w:space="0" w:color="auto"/>
                            <w:bottom w:val="none" w:sz="0" w:space="0" w:color="auto"/>
                            <w:right w:val="none" w:sz="0" w:space="0" w:color="auto"/>
                          </w:divBdr>
                          <w:divsChild>
                            <w:div w:id="1266814795">
                              <w:marLeft w:val="0"/>
                              <w:marRight w:val="0"/>
                              <w:marTop w:val="0"/>
                              <w:marBottom w:val="0"/>
                              <w:divBdr>
                                <w:top w:val="none" w:sz="0" w:space="0" w:color="auto"/>
                                <w:left w:val="none" w:sz="0" w:space="0" w:color="auto"/>
                                <w:bottom w:val="none" w:sz="0" w:space="0" w:color="auto"/>
                                <w:right w:val="none" w:sz="0" w:space="0" w:color="auto"/>
                              </w:divBdr>
                              <w:divsChild>
                                <w:div w:id="27795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2B6FC-3F18-42CF-AC4E-FEFF42BA1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554</Words>
  <Characters>3052</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3</cp:revision>
  <dcterms:created xsi:type="dcterms:W3CDTF">2026-02-16T19:29:00Z</dcterms:created>
  <dcterms:modified xsi:type="dcterms:W3CDTF">2026-02-17T21:03:00Z</dcterms:modified>
</cp:coreProperties>
</file>