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8" w:rsidRDefault="00AC393B" w:rsidP="00AC393B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</w:pPr>
      <w:r w:rsidRPr="00AC393B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قائمة المصادر والمراجع:</w:t>
      </w:r>
    </w:p>
    <w:p w:rsidR="00AC393B" w:rsidRPr="00FC0A8A" w:rsidRDefault="00C60839" w:rsidP="00AC393B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1- إدوارد سعيد، الإستشراق.</w:t>
      </w:r>
    </w:p>
    <w:p w:rsidR="00C60839" w:rsidRPr="00FC0A8A" w:rsidRDefault="00C60839" w:rsidP="00C60839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2- أحمد سمايلوفيتش، أثر الاستشراق في الأدب العربي المعاصر.</w:t>
      </w:r>
    </w:p>
    <w:p w:rsidR="00C60839" w:rsidRPr="00FC0A8A" w:rsidRDefault="00C60839" w:rsidP="00C60839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3- أدب السياسة وسياسة الأدب، ستيتكيفيتش سوزان، ترجمة عز الدين إسماعيل.</w:t>
      </w:r>
    </w:p>
    <w:p w:rsidR="00C60839" w:rsidRPr="00FC0A8A" w:rsidRDefault="00C60839" w:rsidP="00C60839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4- عادل الآلوسي، التراث العربي والمستشرقون.</w:t>
      </w:r>
    </w:p>
    <w:p w:rsidR="00C60839" w:rsidRPr="00FC0A8A" w:rsidRDefault="00C60839" w:rsidP="00C60839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5- إبراهيم الحيدري، صوة الشرق في عيون الغرب، دراسة للأطماع الأجنبية في العالم الغربي.</w:t>
      </w:r>
    </w:p>
    <w:p w:rsidR="00C60839" w:rsidRPr="00FC0A8A" w:rsidRDefault="00C60839" w:rsidP="00C60839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6- محمود حمدي زقزوق، الاستشراق والخلفية</w:t>
      </w:r>
      <w:r w:rsidR="00F72967"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الفكرية للصراع الحضاري.</w:t>
      </w:r>
    </w:p>
    <w:p w:rsidR="00F72967" w:rsidRPr="00FC0A8A" w:rsidRDefault="00F72967" w:rsidP="00F72967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7- بهادي منير، الاستشراق والعولمة الثقافية.</w:t>
      </w:r>
    </w:p>
    <w:p w:rsidR="00F72967" w:rsidRPr="00FC0A8A" w:rsidRDefault="00F72967" w:rsidP="00F72967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8- عبد الرحمان بدوي، موسوعة المستشرقين.</w:t>
      </w:r>
    </w:p>
    <w:p w:rsidR="00F72967" w:rsidRPr="00FC0A8A" w:rsidRDefault="00F72967" w:rsidP="00F72967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9- أحمد درويش، الاستشراق الفرنسي والأدب العربي.</w:t>
      </w:r>
    </w:p>
    <w:p w:rsidR="00F72967" w:rsidRPr="00FC0A8A" w:rsidRDefault="00F72967" w:rsidP="00F72967">
      <w:pPr>
        <w:bidi/>
        <w:rPr>
          <w:rFonts w:ascii="Traditional Arabic" w:hAnsi="Traditional Arabic" w:cs="Traditional Arabic"/>
          <w:sz w:val="36"/>
          <w:szCs w:val="36"/>
          <w:lang w:bidi="ar-DZ"/>
        </w:rPr>
      </w:pPr>
      <w:r w:rsidRPr="00FC0A8A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10- عبد الرحمان بدوي، دراسات المستشرقين حول صحة الشعر الجاهلي.</w:t>
      </w:r>
    </w:p>
    <w:sectPr w:rsidR="00F72967" w:rsidRPr="00FC0A8A" w:rsidSect="00591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C393B"/>
    <w:rsid w:val="00062D4C"/>
    <w:rsid w:val="003D170F"/>
    <w:rsid w:val="00533FB5"/>
    <w:rsid w:val="005911CF"/>
    <w:rsid w:val="005D5D6E"/>
    <w:rsid w:val="00900EB0"/>
    <w:rsid w:val="009507A8"/>
    <w:rsid w:val="00AC393B"/>
    <w:rsid w:val="00B61C1C"/>
    <w:rsid w:val="00C60839"/>
    <w:rsid w:val="00F72967"/>
    <w:rsid w:val="00FC0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608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5</cp:revision>
  <dcterms:created xsi:type="dcterms:W3CDTF">2024-12-05T16:21:00Z</dcterms:created>
  <dcterms:modified xsi:type="dcterms:W3CDTF">2026-02-11T14:40:00Z</dcterms:modified>
</cp:coreProperties>
</file>