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7A8" w:rsidRDefault="00441AF5" w:rsidP="00DF7478">
      <w:pPr>
        <w:bidi/>
        <w:rPr>
          <w:rFonts w:ascii="Traditional Arabic" w:hAnsi="Traditional Arabic" w:cs="Traditional Arabic"/>
          <w:b/>
          <w:bCs/>
          <w:color w:val="984806" w:themeColor="accent6" w:themeShade="80"/>
          <w:sz w:val="36"/>
          <w:szCs w:val="36"/>
          <w:rtl/>
          <w:lang w:bidi="ar-DZ"/>
        </w:rPr>
      </w:pPr>
      <w:r w:rsidRPr="00441AF5">
        <w:rPr>
          <w:rFonts w:ascii="Traditional Arabic" w:hAnsi="Traditional Arabic" w:cs="Traditional Arabic" w:hint="cs"/>
          <w:b/>
          <w:bCs/>
          <w:color w:val="984806" w:themeColor="accent6" w:themeShade="80"/>
          <w:sz w:val="36"/>
          <w:szCs w:val="36"/>
          <w:rtl/>
          <w:lang w:bidi="ar-DZ"/>
        </w:rPr>
        <w:t xml:space="preserve">المحاضرة </w:t>
      </w:r>
      <w:r w:rsidR="00DF7478">
        <w:rPr>
          <w:rFonts w:ascii="Traditional Arabic" w:hAnsi="Traditional Arabic" w:cs="Traditional Arabic" w:hint="cs"/>
          <w:b/>
          <w:bCs/>
          <w:color w:val="984806" w:themeColor="accent6" w:themeShade="80"/>
          <w:sz w:val="36"/>
          <w:szCs w:val="36"/>
          <w:rtl/>
          <w:lang w:bidi="ar-DZ"/>
        </w:rPr>
        <w:t>الثامنة</w:t>
      </w:r>
      <w:r w:rsidRPr="00441AF5">
        <w:rPr>
          <w:rFonts w:ascii="Traditional Arabic" w:hAnsi="Traditional Arabic" w:cs="Traditional Arabic" w:hint="cs"/>
          <w:b/>
          <w:bCs/>
          <w:color w:val="984806" w:themeColor="accent6" w:themeShade="80"/>
          <w:sz w:val="36"/>
          <w:szCs w:val="36"/>
          <w:rtl/>
          <w:lang w:bidi="ar-DZ"/>
        </w:rPr>
        <w:t>:</w:t>
      </w:r>
    </w:p>
    <w:p w:rsidR="007D5572" w:rsidRPr="007D5572" w:rsidRDefault="007D5572" w:rsidP="002712EF">
      <w:pPr>
        <w:bidi/>
        <w:rPr>
          <w:rFonts w:ascii="Traditional Arabic" w:hAnsi="Traditional Arabic" w:cs="Traditional Arabic"/>
          <w:b/>
          <w:bCs/>
          <w:color w:val="92D050"/>
          <w:sz w:val="36"/>
          <w:szCs w:val="36"/>
          <w:rtl/>
          <w:lang w:bidi="ar-DZ"/>
        </w:rPr>
      </w:pPr>
      <w:r w:rsidRPr="007D5572">
        <w:rPr>
          <w:rFonts w:ascii="Traditional Arabic" w:hAnsi="Traditional Arabic" w:cs="Traditional Arabic"/>
          <w:b/>
          <w:bCs/>
          <w:color w:val="92D050"/>
          <w:sz w:val="36"/>
          <w:szCs w:val="36"/>
          <w:rtl/>
          <w:lang w:bidi="ar-DZ"/>
        </w:rPr>
        <w:t>أنطوان غالان وترجمة ألف ليلة وليلة</w:t>
      </w:r>
    </w:p>
    <w:p w:rsidR="007D1A60" w:rsidRDefault="00336D21" w:rsidP="007D1A60">
      <w:pPr>
        <w:bidi/>
        <w:rPr>
          <w:rFonts w:ascii="Traditional Arabic" w:hAnsi="Traditional Arabic" w:cs="Traditional Arabic"/>
          <w:color w:val="000000"/>
          <w:sz w:val="36"/>
          <w:szCs w:val="36"/>
          <w:rtl/>
        </w:rPr>
      </w:pPr>
      <w:r>
        <w:rPr>
          <w:rFonts w:ascii="Traditional Arabic" w:hAnsi="Traditional Arabic" w:cs="Traditional Arabic" w:hint="cs"/>
          <w:color w:val="000000"/>
          <w:sz w:val="36"/>
          <w:szCs w:val="36"/>
          <w:rtl/>
        </w:rPr>
        <w:t xml:space="preserve">  </w:t>
      </w:r>
      <w:r w:rsidR="00966629" w:rsidRPr="007D1A60">
        <w:rPr>
          <w:rFonts w:ascii="Traditional Arabic" w:hAnsi="Traditional Arabic" w:cs="Traditional Arabic"/>
          <w:color w:val="000000"/>
          <w:sz w:val="36"/>
          <w:szCs w:val="36"/>
          <w:rtl/>
        </w:rPr>
        <w:t xml:space="preserve">يمِّثل أنطوان غالان </w:t>
      </w:r>
      <w:r w:rsidR="00966629" w:rsidRPr="007D1A60">
        <w:rPr>
          <w:rFonts w:ascii="Traditional Arabic" w:hAnsi="Traditional Arabic" w:cs="Traditional Arabic"/>
          <w:color w:val="000000"/>
          <w:sz w:val="36"/>
          <w:szCs w:val="36"/>
        </w:rPr>
        <w:t>Antoine Galland</w:t>
      </w:r>
      <w:r w:rsidR="00966629" w:rsidRPr="007D1A60">
        <w:rPr>
          <w:rFonts w:ascii="Traditional Arabic" w:hAnsi="Traditional Arabic" w:cs="Traditional Arabic"/>
          <w:color w:val="000000"/>
          <w:sz w:val="36"/>
          <w:szCs w:val="36"/>
          <w:rtl/>
        </w:rPr>
        <w:t xml:space="preserve">(1646-1715) نقطة تحول محورية في تاريخ التبادل جامعا الثقافي بين الشرق الإسلامي وأوروبا. لم يكن غالان مجرد ُمترِّجم عابر، بل كان مستشرقاً، للتحف والنقوش، وعالماً بالمخطوطات، وُمبتَّكراً أدبياً بلا قصد. ُينسب إليه الفضل التاريخي في تعريف القارئ الأوروبي، ومن ثم العالمي، على كنز من الحكايات الشعبية العربية والفارسية والهندية تحت عنوان "ألف ليلة وليلة". ترجمته الفرنسية التي صدرت بين عامي </w:t>
      </w:r>
      <w:r w:rsidR="00966629" w:rsidRPr="007D1A60">
        <w:rPr>
          <w:rFonts w:ascii="Traditional Arabic" w:hAnsi="Traditional Arabic" w:cs="Traditional Arabic"/>
          <w:color w:val="000000"/>
          <w:sz w:val="36"/>
          <w:szCs w:val="36"/>
        </w:rPr>
        <w:t>1704</w:t>
      </w:r>
      <w:r w:rsidR="00966629" w:rsidRPr="007D1A60">
        <w:rPr>
          <w:rFonts w:ascii="Traditional Arabic" w:hAnsi="Traditional Arabic" w:cs="Traditional Arabic"/>
          <w:color w:val="000000"/>
          <w:sz w:val="36"/>
          <w:szCs w:val="36"/>
          <w:rtl/>
        </w:rPr>
        <w:t>و 1717</w:t>
      </w:r>
      <w:r w:rsidR="007D1A60">
        <w:rPr>
          <w:rFonts w:ascii="Traditional Arabic" w:hAnsi="Traditional Arabic" w:cs="Traditional Arabic" w:hint="cs"/>
          <w:color w:val="000000"/>
          <w:sz w:val="36"/>
          <w:szCs w:val="36"/>
          <w:rtl/>
        </w:rPr>
        <w:t>،</w:t>
      </w:r>
      <w:r w:rsidR="00966629" w:rsidRPr="007D1A60">
        <w:rPr>
          <w:rFonts w:ascii="Traditional Arabic" w:hAnsi="Traditional Arabic" w:cs="Traditional Arabic"/>
          <w:color w:val="000000"/>
          <w:sz w:val="36"/>
          <w:szCs w:val="36"/>
          <w:rtl/>
        </w:rPr>
        <w:t>لم تكن</w:t>
      </w:r>
      <w:r w:rsidR="007D1A60" w:rsidRPr="007D1A60">
        <w:rPr>
          <w:rFonts w:ascii="Traditional Arabic" w:hAnsi="Traditional Arabic" w:cs="Traditional Arabic"/>
          <w:color w:val="000000"/>
          <w:sz w:val="36"/>
          <w:szCs w:val="36"/>
          <w:rtl/>
        </w:rPr>
        <w:t xml:space="preserve"> </w:t>
      </w:r>
      <w:r w:rsidR="00966629" w:rsidRPr="007D1A60">
        <w:rPr>
          <w:rFonts w:ascii="Traditional Arabic" w:hAnsi="Traditional Arabic" w:cs="Traditional Arabic"/>
          <w:color w:val="000000"/>
          <w:sz w:val="36"/>
          <w:szCs w:val="36"/>
          <w:rtl/>
        </w:rPr>
        <w:t>نقلاً حرفياً فحسب، بل كانت عملية إعادة صياغة و"توليف" ثقافي أنتج نصاً هجيناً، خلق صورة</w:t>
      </w:r>
      <w:r w:rsidR="00966629" w:rsidRPr="007D1A60">
        <w:rPr>
          <w:rFonts w:ascii="Traditional Arabic" w:hAnsi="Traditional Arabic" w:cs="Traditional Arabic"/>
          <w:color w:val="000000"/>
          <w:sz w:val="36"/>
          <w:szCs w:val="36"/>
        </w:rPr>
        <w:br/>
        <w:t>"</w:t>
      </w:r>
      <w:r w:rsidR="00966629" w:rsidRPr="007D1A60">
        <w:rPr>
          <w:rFonts w:ascii="Traditional Arabic" w:hAnsi="Traditional Arabic" w:cs="Traditional Arabic"/>
          <w:color w:val="000000"/>
          <w:sz w:val="36"/>
          <w:szCs w:val="36"/>
          <w:rtl/>
        </w:rPr>
        <w:t>الشرق" في الخيال الغربي الحديث وفتح آفاقاً جديدة للأدب العالمي. يهدف هذا البحث إلى تسليط</w:t>
      </w:r>
      <w:r w:rsidR="00966629" w:rsidRPr="007D1A60">
        <w:rPr>
          <w:rFonts w:ascii="Traditional Arabic" w:hAnsi="Traditional Arabic" w:cs="Traditional Arabic"/>
          <w:color w:val="000000"/>
          <w:sz w:val="36"/>
          <w:szCs w:val="36"/>
        </w:rPr>
        <w:br/>
      </w:r>
      <w:r w:rsidR="00966629" w:rsidRPr="007D1A60">
        <w:rPr>
          <w:rFonts w:ascii="Traditional Arabic" w:hAnsi="Traditional Arabic" w:cs="Traditional Arabic"/>
          <w:color w:val="000000"/>
          <w:sz w:val="36"/>
          <w:szCs w:val="36"/>
          <w:rtl/>
        </w:rPr>
        <w:t>الضوء على شخصية أنطوان غالان متعددة الأبعاد، وفحص طبيعة مشروعه الترجمي، وتحليل</w:t>
      </w:r>
      <w:r w:rsidR="00966629" w:rsidRPr="007D1A60">
        <w:rPr>
          <w:rFonts w:ascii="Traditional Arabic" w:hAnsi="Traditional Arabic" w:cs="Traditional Arabic"/>
          <w:color w:val="000000"/>
          <w:sz w:val="36"/>
          <w:szCs w:val="36"/>
        </w:rPr>
        <w:br/>
      </w:r>
      <w:r w:rsidR="00966629" w:rsidRPr="007D1A60">
        <w:rPr>
          <w:rFonts w:ascii="Traditional Arabic" w:hAnsi="Traditional Arabic" w:cs="Traditional Arabic"/>
          <w:color w:val="000000"/>
          <w:sz w:val="36"/>
          <w:szCs w:val="36"/>
          <w:rtl/>
        </w:rPr>
        <w:t>التأثير الهائل الذي أحدثه هذا العمل في الثقافة الأوروبية، مع مناقشة الإشكاليات النقدية التي</w:t>
      </w:r>
      <w:r w:rsidR="007D1A60">
        <w:rPr>
          <w:rFonts w:ascii="Traditional Arabic" w:hAnsi="Traditional Arabic" w:cs="Traditional Arabic" w:hint="cs"/>
          <w:color w:val="000000"/>
          <w:sz w:val="36"/>
          <w:szCs w:val="36"/>
          <w:rtl/>
        </w:rPr>
        <w:t xml:space="preserve"> </w:t>
      </w:r>
      <w:r w:rsidR="00966629" w:rsidRPr="007D1A60">
        <w:rPr>
          <w:rFonts w:ascii="Traditional Arabic" w:hAnsi="Traditional Arabic" w:cs="Traditional Arabic"/>
          <w:color w:val="000000"/>
          <w:sz w:val="36"/>
          <w:szCs w:val="36"/>
          <w:rtl/>
        </w:rPr>
        <w:t>أحاطت به، خاصة فيما يتعلق بقضية الأصالة والانزياح الثقافي</w:t>
      </w:r>
      <w:r w:rsidR="00966629" w:rsidRPr="007D1A60">
        <w:rPr>
          <w:rFonts w:ascii="Traditional Arabic" w:hAnsi="Traditional Arabic" w:cs="Traditional Arabic"/>
          <w:color w:val="000000"/>
          <w:sz w:val="36"/>
          <w:szCs w:val="36"/>
        </w:rPr>
        <w:t>.</w:t>
      </w:r>
      <w:r w:rsidR="007D1A60">
        <w:rPr>
          <w:rStyle w:val="Appelnotedebasdep"/>
          <w:rFonts w:ascii="Traditional Arabic" w:hAnsi="Traditional Arabic" w:cs="Traditional Arabic"/>
          <w:color w:val="000000"/>
          <w:sz w:val="36"/>
          <w:szCs w:val="36"/>
        </w:rPr>
        <w:footnoteReference w:id="2"/>
      </w:r>
      <w:r w:rsidR="007D1A60">
        <w:rPr>
          <w:rFonts w:ascii="Traditional Arabic" w:hAnsi="Traditional Arabic" w:cs="Traditional Arabic" w:hint="cs"/>
          <w:color w:val="000000"/>
          <w:sz w:val="36"/>
          <w:szCs w:val="36"/>
          <w:rtl/>
        </w:rPr>
        <w:t xml:space="preserve"> </w:t>
      </w:r>
    </w:p>
    <w:p w:rsidR="007D1A60" w:rsidRDefault="007D1A60" w:rsidP="007D1A60">
      <w:pPr>
        <w:bidi/>
        <w:rPr>
          <w:rFonts w:ascii="Traditional Arabic" w:hAnsi="Traditional Arabic" w:cs="Traditional Arabic"/>
          <w:color w:val="000000"/>
          <w:sz w:val="36"/>
          <w:szCs w:val="36"/>
          <w:rtl/>
        </w:rPr>
      </w:pPr>
      <w:r>
        <w:rPr>
          <w:rFonts w:ascii="Traditional Arabic" w:hAnsi="Traditional Arabic" w:cs="Traditional Arabic" w:hint="cs"/>
          <w:color w:val="000000"/>
          <w:sz w:val="36"/>
          <w:szCs w:val="36"/>
          <w:rtl/>
        </w:rPr>
        <w:t xml:space="preserve">  </w:t>
      </w:r>
      <w:r>
        <w:rPr>
          <w:rFonts w:ascii="Traditional Arabic" w:hAnsi="Traditional Arabic" w:cs="Traditional Arabic"/>
          <w:color w:val="000000"/>
          <w:sz w:val="36"/>
          <w:szCs w:val="36"/>
          <w:rtl/>
        </w:rPr>
        <w:t>كان غالان مثقفاً من عصر التنوير</w:t>
      </w:r>
      <w:r>
        <w:rPr>
          <w:rFonts w:ascii="Traditional Arabic" w:hAnsi="Traditional Arabic" w:cs="Traditional Arabic" w:hint="cs"/>
          <w:color w:val="000000"/>
          <w:sz w:val="36"/>
          <w:szCs w:val="36"/>
          <w:rtl/>
        </w:rPr>
        <w:t xml:space="preserve"> </w:t>
      </w:r>
      <w:r w:rsidR="00966629" w:rsidRPr="007D1A60">
        <w:rPr>
          <w:rFonts w:ascii="Traditional Arabic" w:hAnsi="Traditional Arabic" w:cs="Traditional Arabic"/>
          <w:color w:val="000000"/>
          <w:sz w:val="36"/>
          <w:szCs w:val="36"/>
          <w:rtl/>
        </w:rPr>
        <w:t>المبكر، يجمع بين فضول العالم الأنثروبولوجي ودقة</w:t>
      </w:r>
      <w:r>
        <w:rPr>
          <w:rFonts w:ascii="Traditional Arabic" w:hAnsi="Traditional Arabic" w:cs="Traditional Arabic" w:hint="cs"/>
          <w:color w:val="000000"/>
          <w:sz w:val="36"/>
          <w:szCs w:val="36"/>
          <w:rtl/>
        </w:rPr>
        <w:t xml:space="preserve"> </w:t>
      </w:r>
      <w:r w:rsidR="00966629" w:rsidRPr="007D1A60">
        <w:rPr>
          <w:rFonts w:ascii="Traditional Arabic" w:hAnsi="Traditional Arabic" w:cs="Traditional Arabic"/>
          <w:color w:val="000000"/>
          <w:sz w:val="36"/>
          <w:szCs w:val="36"/>
          <w:rtl/>
        </w:rPr>
        <w:t>اللغوي. لم يكن اهتمامه بالأدب الشعبي منعزلاً عن نشاطه الأكاديمي الأوسع؛ فقد نشر أعمالاً</w:t>
      </w:r>
      <w:r w:rsidR="00966629" w:rsidRPr="007D1A60">
        <w:rPr>
          <w:rFonts w:ascii="Traditional Arabic" w:hAnsi="Traditional Arabic" w:cs="Traditional Arabic"/>
          <w:color w:val="000000"/>
          <w:sz w:val="36"/>
          <w:szCs w:val="36"/>
        </w:rPr>
        <w:br/>
      </w:r>
      <w:r w:rsidR="00966629" w:rsidRPr="007D1A60">
        <w:rPr>
          <w:rFonts w:ascii="Traditional Arabic" w:hAnsi="Traditional Arabic" w:cs="Traditional Arabic"/>
          <w:color w:val="000000"/>
          <w:sz w:val="36"/>
          <w:szCs w:val="36"/>
          <w:rtl/>
        </w:rPr>
        <w:t>تاريخية وترجمات لمخطوطات نادرة، مثل "كتاب الذياب والعنقاء والسمندل". إلا أن لقاءه بمخطوط</w:t>
      </w:r>
      <w:r w:rsidR="00966629" w:rsidRPr="007D1A60">
        <w:rPr>
          <w:rFonts w:ascii="Traditional Arabic" w:hAnsi="Traditional Arabic" w:cs="Traditional Arabic"/>
          <w:color w:val="000000"/>
          <w:sz w:val="36"/>
          <w:szCs w:val="36"/>
        </w:rPr>
        <w:br/>
        <w:t>"</w:t>
      </w:r>
      <w:r w:rsidR="00966629" w:rsidRPr="007D1A60">
        <w:rPr>
          <w:rFonts w:ascii="Traditional Arabic" w:hAnsi="Traditional Arabic" w:cs="Traditional Arabic"/>
          <w:color w:val="000000"/>
          <w:sz w:val="36"/>
          <w:szCs w:val="36"/>
          <w:rtl/>
        </w:rPr>
        <w:t>ألف ليلة وليلة" (ربما النسخة السورية الجزئية التي تعود للقرن ال اربع عشر أو الخامس عشر) شكل</w:t>
      </w:r>
      <w:r w:rsidR="00966629" w:rsidRPr="007D1A60">
        <w:rPr>
          <w:rFonts w:ascii="Traditional Arabic" w:hAnsi="Traditional Arabic" w:cs="Traditional Arabic"/>
          <w:color w:val="000000"/>
          <w:sz w:val="36"/>
          <w:szCs w:val="36"/>
        </w:rPr>
        <w:br/>
      </w:r>
      <w:r w:rsidR="00966629" w:rsidRPr="007D1A60">
        <w:rPr>
          <w:rFonts w:ascii="Traditional Arabic" w:hAnsi="Traditional Arabic" w:cs="Traditional Arabic"/>
          <w:color w:val="000000"/>
          <w:sz w:val="36"/>
          <w:szCs w:val="36"/>
          <w:rtl/>
        </w:rPr>
        <w:t xml:space="preserve">منعطفاً. بدأ ترجمتها كنوع من التسلية والاست ارحة من أعماله الجادة، ونشر أول مجلدين عام </w:t>
      </w:r>
      <w:r>
        <w:rPr>
          <w:rFonts w:ascii="Traditional Arabic" w:hAnsi="Traditional Arabic" w:cs="Traditional Arabic" w:hint="cs"/>
          <w:color w:val="000000"/>
          <w:sz w:val="36"/>
          <w:szCs w:val="36"/>
          <w:rtl/>
        </w:rPr>
        <w:t xml:space="preserve"> </w:t>
      </w:r>
      <w:r w:rsidR="00966629" w:rsidRPr="007D1A60">
        <w:rPr>
          <w:rFonts w:ascii="Traditional Arabic" w:hAnsi="Traditional Arabic" w:cs="Traditional Arabic"/>
          <w:color w:val="000000"/>
          <w:sz w:val="36"/>
          <w:szCs w:val="36"/>
          <w:rtl/>
        </w:rPr>
        <w:t>1704دون توقعات كبيرة. لكن النجاح الساحق الذي لاقاه دفعه إلى المواصلة، مما وضعه أمام معضلة</w:t>
      </w:r>
      <w:r>
        <w:rPr>
          <w:rFonts w:ascii="Traditional Arabic" w:hAnsi="Traditional Arabic" w:cs="Traditional Arabic" w:hint="cs"/>
          <w:color w:val="000000"/>
          <w:sz w:val="36"/>
          <w:szCs w:val="36"/>
          <w:rtl/>
        </w:rPr>
        <w:t xml:space="preserve"> </w:t>
      </w:r>
      <w:r w:rsidR="00966629" w:rsidRPr="007D1A60">
        <w:rPr>
          <w:rFonts w:ascii="Traditional Arabic" w:hAnsi="Traditional Arabic" w:cs="Traditional Arabic"/>
          <w:color w:val="000000"/>
          <w:sz w:val="36"/>
          <w:szCs w:val="36"/>
          <w:rtl/>
        </w:rPr>
        <w:t xml:space="preserve">نفاد مادته الأصلية، فاضطر إلى البحث عن مصادر </w:t>
      </w:r>
      <w:r>
        <w:rPr>
          <w:rFonts w:ascii="Traditional Arabic" w:hAnsi="Traditional Arabic" w:cs="Traditional Arabic"/>
          <w:color w:val="000000"/>
          <w:sz w:val="36"/>
          <w:szCs w:val="36"/>
          <w:rtl/>
        </w:rPr>
        <w:t>جديدة وربما ابتداع بعض الحكايات</w:t>
      </w:r>
      <w:r>
        <w:rPr>
          <w:rFonts w:ascii="Traditional Arabic" w:hAnsi="Traditional Arabic" w:cs="Traditional Arabic" w:hint="cs"/>
          <w:color w:val="000000"/>
          <w:sz w:val="36"/>
          <w:szCs w:val="36"/>
          <w:rtl/>
        </w:rPr>
        <w:t xml:space="preserve"> </w:t>
      </w:r>
      <w:r w:rsidR="00966629" w:rsidRPr="007D1A60">
        <w:rPr>
          <w:rFonts w:ascii="Traditional Arabic" w:hAnsi="Traditional Arabic" w:cs="Traditional Arabic"/>
          <w:color w:val="000000"/>
          <w:sz w:val="36"/>
          <w:szCs w:val="36"/>
          <w:rtl/>
        </w:rPr>
        <w:t>بنفسه</w:t>
      </w:r>
      <w:r>
        <w:rPr>
          <w:rFonts w:ascii="Traditional Arabic" w:hAnsi="Traditional Arabic" w:cs="Traditional Arabic" w:hint="cs"/>
          <w:color w:val="000000"/>
          <w:sz w:val="36"/>
          <w:szCs w:val="36"/>
          <w:rtl/>
        </w:rPr>
        <w:t>.</w:t>
      </w:r>
      <w:r>
        <w:rPr>
          <w:rStyle w:val="Appelnotedebasdep"/>
          <w:rFonts w:ascii="Traditional Arabic" w:hAnsi="Traditional Arabic" w:cs="Traditional Arabic"/>
          <w:color w:val="000000"/>
          <w:sz w:val="36"/>
          <w:szCs w:val="36"/>
          <w:rtl/>
        </w:rPr>
        <w:footnoteReference w:id="3"/>
      </w:r>
      <w:r>
        <w:rPr>
          <w:rFonts w:ascii="Traditional Arabic" w:hAnsi="Traditional Arabic" w:cs="Traditional Arabic" w:hint="cs"/>
          <w:color w:val="000000"/>
          <w:sz w:val="36"/>
          <w:szCs w:val="36"/>
          <w:rtl/>
        </w:rPr>
        <w:t xml:space="preserve"> </w:t>
      </w:r>
    </w:p>
    <w:p w:rsidR="007D1A60" w:rsidRDefault="007D1A60" w:rsidP="007D1A60">
      <w:pPr>
        <w:bidi/>
        <w:rPr>
          <w:rFonts w:ascii="Traditional Arabic" w:hAnsi="Traditional Arabic" w:cs="Traditional Arabic"/>
          <w:color w:val="000000"/>
          <w:sz w:val="36"/>
          <w:szCs w:val="36"/>
          <w:rtl/>
        </w:rPr>
      </w:pPr>
    </w:p>
    <w:p w:rsidR="007D1A60" w:rsidRDefault="007D1A60" w:rsidP="007D1A60">
      <w:pPr>
        <w:bidi/>
        <w:jc w:val="left"/>
        <w:rPr>
          <w:rFonts w:ascii="Traditional Arabic" w:hAnsi="Traditional Arabic" w:cs="Traditional Arabic"/>
          <w:b/>
          <w:bCs/>
          <w:color w:val="000000"/>
          <w:sz w:val="36"/>
          <w:szCs w:val="36"/>
          <w:rtl/>
        </w:rPr>
      </w:pPr>
      <w:r>
        <w:rPr>
          <w:rFonts w:ascii="Traditional Arabic" w:hAnsi="Traditional Arabic" w:cs="Traditional Arabic" w:hint="cs"/>
          <w:color w:val="000000"/>
          <w:sz w:val="36"/>
          <w:szCs w:val="36"/>
          <w:rtl/>
        </w:rPr>
        <w:lastRenderedPageBreak/>
        <w:t xml:space="preserve">  ل</w:t>
      </w:r>
      <w:r w:rsidRPr="007D1A60">
        <w:rPr>
          <w:rFonts w:ascii="Traditional Arabic" w:hAnsi="Traditional Arabic" w:cs="Traditional Arabic"/>
          <w:color w:val="000000"/>
          <w:sz w:val="36"/>
          <w:szCs w:val="36"/>
          <w:rtl/>
        </w:rPr>
        <w:t>م تكن ترجمة غالان عملاً محايداً، بل كانت مشروعاً ثقافياً ُمتأث اًر بذوق عصره (عصر</w:t>
      </w:r>
      <w:r>
        <w:rPr>
          <w:rFonts w:ascii="Traditional Arabic" w:hAnsi="Traditional Arabic" w:cs="Traditional Arabic" w:hint="cs"/>
          <w:color w:val="000000"/>
          <w:sz w:val="36"/>
          <w:szCs w:val="36"/>
          <w:rtl/>
        </w:rPr>
        <w:t xml:space="preserve"> </w:t>
      </w:r>
      <w:r w:rsidRPr="007D1A60">
        <w:rPr>
          <w:rFonts w:ascii="Traditional Arabic" w:hAnsi="Traditional Arabic" w:cs="Traditional Arabic"/>
          <w:color w:val="000000"/>
          <w:sz w:val="36"/>
          <w:szCs w:val="36"/>
          <w:rtl/>
        </w:rPr>
        <w:t>لويس الرابع عشر) وأيديولوجيته. يمكن تلخيص منهجه في النقاط التالية</w:t>
      </w:r>
      <w:r w:rsidRPr="007D1A60">
        <w:rPr>
          <w:rFonts w:ascii="Traditional Arabic" w:hAnsi="Traditional Arabic" w:cs="Traditional Arabic"/>
          <w:color w:val="000000"/>
          <w:sz w:val="36"/>
          <w:szCs w:val="36"/>
        </w:rPr>
        <w:t>:</w:t>
      </w:r>
      <w:r w:rsidRPr="007D1A60">
        <w:rPr>
          <w:rFonts w:ascii="Traditional Arabic" w:hAnsi="Traditional Arabic" w:cs="Traditional Arabic"/>
          <w:color w:val="000000"/>
          <w:sz w:val="36"/>
          <w:szCs w:val="36"/>
        </w:rPr>
        <w:br/>
        <w:t>.1</w:t>
      </w:r>
      <w:r w:rsidRPr="007D1A60">
        <w:rPr>
          <w:rFonts w:ascii="Traditional Arabic" w:hAnsi="Traditional Arabic" w:cs="Traditional Arabic"/>
          <w:color w:val="000000"/>
          <w:sz w:val="36"/>
          <w:szCs w:val="36"/>
          <w:rtl/>
        </w:rPr>
        <w:t>الانزياح نحو الذوق الكلاسيكي الفرنسي: قام غالان بتليين النص الأصلي وتنقيحه ليلائم أذواق</w:t>
      </w:r>
      <w:r w:rsidRPr="007D1A60">
        <w:rPr>
          <w:rFonts w:ascii="Traditional Arabic" w:hAnsi="Traditional Arabic" w:cs="Traditional Arabic"/>
          <w:color w:val="000000"/>
          <w:sz w:val="36"/>
          <w:szCs w:val="36"/>
        </w:rPr>
        <w:br/>
      </w:r>
      <w:r w:rsidRPr="007D1A60">
        <w:rPr>
          <w:rFonts w:ascii="Traditional Arabic" w:hAnsi="Traditional Arabic" w:cs="Traditional Arabic"/>
          <w:color w:val="000000"/>
          <w:sz w:val="36"/>
          <w:szCs w:val="36"/>
          <w:rtl/>
        </w:rPr>
        <w:t>النخبة الأرستقراطية والبرجوازية الفرنسية. فقد حذف الكثير من الأشعار (التي اعتبرها تعيق السياق</w:t>
      </w:r>
      <w:r w:rsidRPr="007D1A60">
        <w:rPr>
          <w:rFonts w:ascii="Traditional Arabic" w:hAnsi="Traditional Arabic" w:cs="Traditional Arabic"/>
          <w:color w:val="000000"/>
          <w:sz w:val="36"/>
          <w:szCs w:val="36"/>
        </w:rPr>
        <w:br/>
      </w:r>
      <w:r w:rsidRPr="007D1A60">
        <w:rPr>
          <w:rFonts w:ascii="Traditional Arabic" w:hAnsi="Traditional Arabic" w:cs="Traditional Arabic"/>
          <w:color w:val="000000"/>
          <w:sz w:val="36"/>
          <w:szCs w:val="36"/>
          <w:rtl/>
        </w:rPr>
        <w:t>السردي)، وخفف من اللهجة الجنسية المباشرة في بعض الحكايات، وبلور الأسلوب لجعله سلساً</w:t>
      </w:r>
      <w:r w:rsidRPr="007D1A60">
        <w:rPr>
          <w:rFonts w:ascii="Traditional Arabic" w:hAnsi="Traditional Arabic" w:cs="Traditional Arabic"/>
          <w:color w:val="000000"/>
          <w:sz w:val="36"/>
          <w:szCs w:val="36"/>
        </w:rPr>
        <w:br/>
      </w:r>
      <w:r w:rsidRPr="007D1A60">
        <w:rPr>
          <w:rFonts w:ascii="Traditional Arabic" w:hAnsi="Traditional Arabic" w:cs="Traditional Arabic"/>
          <w:color w:val="000000"/>
          <w:sz w:val="36"/>
          <w:szCs w:val="36"/>
          <w:rtl/>
        </w:rPr>
        <w:t>وأنيقاً وفق معايير الأدب الفرنسي الكلاسيكي</w:t>
      </w:r>
      <w:r w:rsidRPr="007D1A60">
        <w:rPr>
          <w:rFonts w:ascii="Traditional Arabic" w:hAnsi="Traditional Arabic" w:cs="Traditional Arabic"/>
          <w:color w:val="000000"/>
          <w:sz w:val="36"/>
          <w:szCs w:val="36"/>
        </w:rPr>
        <w:t>.</w:t>
      </w:r>
      <w:r w:rsidRPr="007D1A60">
        <w:rPr>
          <w:rFonts w:ascii="Traditional Arabic" w:hAnsi="Traditional Arabic" w:cs="Traditional Arabic"/>
          <w:color w:val="000000"/>
          <w:sz w:val="36"/>
          <w:szCs w:val="36"/>
        </w:rPr>
        <w:br/>
        <w:t>.2</w:t>
      </w:r>
      <w:r w:rsidRPr="007D1A60">
        <w:rPr>
          <w:rFonts w:ascii="Traditional Arabic" w:hAnsi="Traditional Arabic" w:cs="Traditional Arabic"/>
          <w:color w:val="000000"/>
          <w:sz w:val="36"/>
          <w:szCs w:val="36"/>
          <w:rtl/>
        </w:rPr>
        <w:t>التركيز على الحبكة والإثارة: ركز على الجانب القصصي والمغامرات الخيالية (مثل رحلات</w:t>
      </w:r>
      <w:r w:rsidRPr="007D1A60">
        <w:rPr>
          <w:rFonts w:ascii="Traditional Arabic" w:hAnsi="Traditional Arabic" w:cs="Traditional Arabic"/>
          <w:color w:val="000000"/>
          <w:sz w:val="36"/>
          <w:szCs w:val="36"/>
        </w:rPr>
        <w:br/>
      </w:r>
      <w:r w:rsidRPr="007D1A60">
        <w:rPr>
          <w:rFonts w:ascii="Traditional Arabic" w:hAnsi="Traditional Arabic" w:cs="Traditional Arabic"/>
          <w:color w:val="000000"/>
          <w:sz w:val="36"/>
          <w:szCs w:val="36"/>
          <w:rtl/>
        </w:rPr>
        <w:t>السندباد، وقصة علاء الدين والمصباح السحري)، مما جعل العمل يقرأ كرواية مغامرات متسلسلة،</w:t>
      </w:r>
      <w:r w:rsidRPr="007D1A60">
        <w:rPr>
          <w:rFonts w:ascii="Traditional Arabic" w:hAnsi="Traditional Arabic" w:cs="Traditional Arabic"/>
          <w:color w:val="000000"/>
          <w:sz w:val="36"/>
          <w:szCs w:val="36"/>
        </w:rPr>
        <w:br/>
      </w:r>
      <w:r w:rsidRPr="007D1A60">
        <w:rPr>
          <w:rFonts w:ascii="Traditional Arabic" w:hAnsi="Traditional Arabic" w:cs="Traditional Arabic"/>
          <w:color w:val="000000"/>
          <w:sz w:val="36"/>
          <w:szCs w:val="36"/>
          <w:rtl/>
        </w:rPr>
        <w:t>بعيداً عن الإطا ارت المبتذلة والأجواء الشعبوية في بعض نسخ المخطوطات العربية</w:t>
      </w:r>
      <w:r w:rsidRPr="007D1A60">
        <w:rPr>
          <w:rFonts w:ascii="Traditional Arabic" w:hAnsi="Traditional Arabic" w:cs="Traditional Arabic"/>
          <w:color w:val="000000"/>
          <w:sz w:val="36"/>
          <w:szCs w:val="36"/>
        </w:rPr>
        <w:t>.</w:t>
      </w:r>
      <w:r w:rsidRPr="007D1A60">
        <w:rPr>
          <w:rFonts w:ascii="Traditional Arabic" w:hAnsi="Traditional Arabic" w:cs="Traditional Arabic"/>
          <w:color w:val="000000"/>
          <w:sz w:val="36"/>
          <w:szCs w:val="36"/>
        </w:rPr>
        <w:br/>
        <w:t>.3</w:t>
      </w:r>
      <w:r w:rsidRPr="007D1A60">
        <w:rPr>
          <w:rFonts w:ascii="Traditional Arabic" w:hAnsi="Traditional Arabic" w:cs="Traditional Arabic"/>
          <w:color w:val="000000"/>
          <w:sz w:val="36"/>
          <w:szCs w:val="36"/>
          <w:rtl/>
        </w:rPr>
        <w:t>إضافة حكايات من مصادر شفوية وغير عربية: أشهر إضافات غالان هي الحكايات التي تعتبر</w:t>
      </w:r>
      <w:r w:rsidRPr="007D1A60">
        <w:rPr>
          <w:rFonts w:ascii="Traditional Arabic" w:hAnsi="Traditional Arabic" w:cs="Traditional Arabic"/>
          <w:color w:val="000000"/>
          <w:sz w:val="36"/>
          <w:szCs w:val="36"/>
        </w:rPr>
        <w:br/>
      </w:r>
      <w:r w:rsidRPr="007D1A60">
        <w:rPr>
          <w:rFonts w:ascii="Traditional Arabic" w:hAnsi="Traditional Arabic" w:cs="Traditional Arabic"/>
          <w:color w:val="000000"/>
          <w:sz w:val="36"/>
          <w:szCs w:val="36"/>
          <w:rtl/>
        </w:rPr>
        <w:t>اليوم جوهر "الليالي" في المخيال الغربي، ولكنها غير موجودة في أي مخطوطة عربية قديمة، وهي</w:t>
      </w:r>
      <w:r w:rsidRPr="007D1A60">
        <w:rPr>
          <w:rFonts w:ascii="Traditional Arabic" w:hAnsi="Traditional Arabic" w:cs="Traditional Arabic"/>
          <w:color w:val="000000"/>
          <w:sz w:val="36"/>
          <w:szCs w:val="36"/>
        </w:rPr>
        <w:t>:</w:t>
      </w:r>
      <w:r w:rsidRPr="007D1A60">
        <w:rPr>
          <w:rFonts w:ascii="Traditional Arabic" w:hAnsi="Traditional Arabic" w:cs="Traditional Arabic"/>
          <w:color w:val="000000"/>
          <w:sz w:val="36"/>
          <w:szCs w:val="36"/>
        </w:rPr>
        <w:br/>
        <w:t>"</w:t>
      </w:r>
      <w:r w:rsidRPr="007D1A60">
        <w:rPr>
          <w:rFonts w:ascii="Traditional Arabic" w:hAnsi="Traditional Arabic" w:cs="Traditional Arabic"/>
          <w:color w:val="000000"/>
          <w:sz w:val="36"/>
          <w:szCs w:val="36"/>
          <w:rtl/>
        </w:rPr>
        <w:t>علاء الدين والمصباح السحري"، و"علي بابا والأربعين حرامي"، و"الأمير أحمد وطائر الفينيق</w:t>
      </w:r>
      <w:r w:rsidRPr="007D1A60">
        <w:rPr>
          <w:rFonts w:ascii="Traditional Arabic" w:hAnsi="Traditional Arabic" w:cs="Traditional Arabic"/>
          <w:color w:val="000000"/>
          <w:sz w:val="36"/>
          <w:szCs w:val="36"/>
        </w:rPr>
        <w:t>".</w:t>
      </w:r>
      <w:r w:rsidRPr="007D1A60">
        <w:rPr>
          <w:rFonts w:ascii="Traditional Arabic" w:hAnsi="Traditional Arabic" w:cs="Traditional Arabic"/>
          <w:color w:val="000000"/>
          <w:sz w:val="36"/>
          <w:szCs w:val="36"/>
        </w:rPr>
        <w:br/>
      </w:r>
      <w:r w:rsidRPr="007D1A60">
        <w:rPr>
          <w:rFonts w:ascii="Traditional Arabic" w:hAnsi="Traditional Arabic" w:cs="Traditional Arabic"/>
          <w:color w:val="000000"/>
          <w:sz w:val="36"/>
          <w:szCs w:val="36"/>
          <w:rtl/>
        </w:rPr>
        <w:t>يُعتقد أن غالان سمع هذه الحكايات من ارٍو ماروني حلبي يُدعى "حنا دياب"، وقام بصياغتها</w:t>
      </w:r>
      <w:r w:rsidRPr="007D1A60">
        <w:rPr>
          <w:rFonts w:ascii="Traditional Arabic" w:hAnsi="Traditional Arabic" w:cs="Traditional Arabic"/>
          <w:color w:val="000000"/>
          <w:sz w:val="36"/>
          <w:szCs w:val="36"/>
        </w:rPr>
        <w:br/>
      </w:r>
      <w:r w:rsidRPr="007D1A60">
        <w:rPr>
          <w:rFonts w:ascii="Traditional Arabic" w:hAnsi="Traditional Arabic" w:cs="Traditional Arabic"/>
          <w:color w:val="000000"/>
          <w:sz w:val="36"/>
          <w:szCs w:val="36"/>
          <w:rtl/>
        </w:rPr>
        <w:t>بأسلوبه. كما دمج حكايات من أصول فارسية وهندية موجودة في إطار العمل</w:t>
      </w:r>
      <w:r w:rsidRPr="007D1A60">
        <w:rPr>
          <w:rFonts w:ascii="Traditional Arabic" w:hAnsi="Traditional Arabic" w:cs="Traditional Arabic"/>
          <w:color w:val="000000"/>
          <w:sz w:val="36"/>
          <w:szCs w:val="36"/>
        </w:rPr>
        <w:t>.</w:t>
      </w:r>
      <w:r w:rsidRPr="007D1A60">
        <w:rPr>
          <w:rFonts w:ascii="Traditional Arabic" w:hAnsi="Traditional Arabic" w:cs="Traditional Arabic"/>
          <w:color w:val="000000"/>
          <w:sz w:val="36"/>
          <w:szCs w:val="36"/>
        </w:rPr>
        <w:br/>
        <w:t>.4</w:t>
      </w:r>
      <w:r w:rsidRPr="007D1A60">
        <w:rPr>
          <w:rFonts w:ascii="Traditional Arabic" w:hAnsi="Traditional Arabic" w:cs="Traditional Arabic"/>
          <w:color w:val="000000"/>
          <w:sz w:val="36"/>
          <w:szCs w:val="36"/>
          <w:rtl/>
        </w:rPr>
        <w:t>بناء صورة شرقية ساحرة وغريبة: ساهم أسلوب غالان في ترسيخ صورة "الشرق" كمكان للبذخ</w:t>
      </w:r>
      <w:r w:rsidRPr="007D1A60">
        <w:rPr>
          <w:rFonts w:ascii="Traditional Arabic" w:hAnsi="Traditional Arabic" w:cs="Traditional Arabic"/>
          <w:color w:val="000000"/>
          <w:sz w:val="36"/>
          <w:szCs w:val="36"/>
        </w:rPr>
        <w:br/>
      </w:r>
      <w:r>
        <w:rPr>
          <w:rFonts w:ascii="Traditional Arabic" w:hAnsi="Traditional Arabic" w:cs="Traditional Arabic"/>
          <w:color w:val="000000"/>
          <w:sz w:val="36"/>
          <w:szCs w:val="36"/>
          <w:rtl/>
        </w:rPr>
        <w:t>والسحر والغ</w:t>
      </w:r>
      <w:r w:rsidRPr="007D1A60">
        <w:rPr>
          <w:rFonts w:ascii="Traditional Arabic" w:hAnsi="Traditional Arabic" w:cs="Traditional Arabic"/>
          <w:color w:val="000000"/>
          <w:sz w:val="36"/>
          <w:szCs w:val="36"/>
          <w:rtl/>
        </w:rPr>
        <w:t>ر</w:t>
      </w:r>
      <w:r>
        <w:rPr>
          <w:rFonts w:ascii="Traditional Arabic" w:hAnsi="Traditional Arabic" w:cs="Traditional Arabic" w:hint="cs"/>
          <w:color w:val="000000"/>
          <w:sz w:val="36"/>
          <w:szCs w:val="36"/>
          <w:rtl/>
        </w:rPr>
        <w:t>ا</w:t>
      </w:r>
      <w:r w:rsidRPr="007D1A60">
        <w:rPr>
          <w:rFonts w:ascii="Traditional Arabic" w:hAnsi="Traditional Arabic" w:cs="Traditional Arabic"/>
          <w:color w:val="000000"/>
          <w:sz w:val="36"/>
          <w:szCs w:val="36"/>
          <w:rtl/>
        </w:rPr>
        <w:t>بة والاستبداد العادل أحياناً، وهو شرق ُمتخَّيل وُمس َّطح يناسب أحلام اليقظة الأوروبية</w:t>
      </w:r>
      <w:r>
        <w:rPr>
          <w:rFonts w:ascii="Traditional Arabic" w:hAnsi="Traditional Arabic" w:cs="Traditional Arabic" w:hint="cs"/>
          <w:color w:val="000000"/>
          <w:sz w:val="36"/>
          <w:szCs w:val="36"/>
          <w:rtl/>
        </w:rPr>
        <w:t xml:space="preserve"> </w:t>
      </w:r>
      <w:r w:rsidRPr="007D1A60">
        <w:rPr>
          <w:rFonts w:ascii="Traditional Arabic" w:hAnsi="Traditional Arabic" w:cs="Traditional Arabic"/>
          <w:color w:val="000000"/>
          <w:sz w:val="36"/>
          <w:szCs w:val="36"/>
          <w:rtl/>
        </w:rPr>
        <w:t>أكثر مما يعكس الواقع المعقد للمجتمعات الإسلامية</w:t>
      </w:r>
      <w:r w:rsidRPr="007D1A60">
        <w:rPr>
          <w:rFonts w:ascii="Traditional Arabic" w:hAnsi="Traditional Arabic" w:cs="Traditional Arabic"/>
          <w:color w:val="000000"/>
          <w:sz w:val="36"/>
          <w:szCs w:val="36"/>
        </w:rPr>
        <w:t>.</w:t>
      </w:r>
      <w:r w:rsidRPr="007D1A60">
        <w:rPr>
          <w:rFonts w:ascii="Traditional Arabic" w:hAnsi="Traditional Arabic" w:cs="Traditional Arabic"/>
          <w:color w:val="000000"/>
          <w:sz w:val="36"/>
          <w:szCs w:val="36"/>
        </w:rPr>
        <w:br/>
      </w:r>
      <w:r>
        <w:rPr>
          <w:rFonts w:ascii="Traditional Arabic" w:hAnsi="Traditional Arabic" w:cs="Traditional Arabic" w:hint="cs"/>
          <w:color w:val="000000"/>
          <w:sz w:val="36"/>
          <w:szCs w:val="36"/>
          <w:rtl/>
        </w:rPr>
        <w:t xml:space="preserve">  </w:t>
      </w:r>
      <w:r w:rsidRPr="007D1A60">
        <w:rPr>
          <w:rFonts w:ascii="Traditional Arabic" w:hAnsi="Traditional Arabic" w:cs="Traditional Arabic"/>
          <w:color w:val="000000"/>
          <w:sz w:val="36"/>
          <w:szCs w:val="36"/>
          <w:rtl/>
        </w:rPr>
        <w:t>وهكذا، خلقت ترجمة غالان نسخة موازية لـ"ألف ليلة وليلة" أصبحت هي النسخة "الأصلية" بالنسبة</w:t>
      </w:r>
      <w:r>
        <w:rPr>
          <w:rFonts w:ascii="Traditional Arabic" w:hAnsi="Traditional Arabic" w:cs="Traditional Arabic" w:hint="cs"/>
          <w:color w:val="000000"/>
          <w:sz w:val="36"/>
          <w:szCs w:val="36"/>
          <w:rtl/>
        </w:rPr>
        <w:t xml:space="preserve"> </w:t>
      </w:r>
      <w:r w:rsidRPr="007D1A60">
        <w:rPr>
          <w:rFonts w:ascii="Traditional Arabic" w:hAnsi="Traditional Arabic" w:cs="Traditional Arabic"/>
          <w:color w:val="000000"/>
          <w:sz w:val="36"/>
          <w:szCs w:val="36"/>
          <w:rtl/>
        </w:rPr>
        <w:t>للقارئ الأوروبي، قبل أن يكتشف المستشرقون اللاحقون الفجوة بينها وبين المخطوطات العربية</w:t>
      </w:r>
      <w:r w:rsidRPr="007D1A60">
        <w:rPr>
          <w:rFonts w:ascii="Traditional Arabic" w:hAnsi="Traditional Arabic" w:cs="Traditional Arabic"/>
          <w:color w:val="000000"/>
          <w:sz w:val="36"/>
          <w:szCs w:val="36"/>
        </w:rPr>
        <w:t>.</w:t>
      </w:r>
      <w:r>
        <w:rPr>
          <w:rStyle w:val="Appelnotedebasdep"/>
          <w:rFonts w:ascii="Traditional Arabic" w:hAnsi="Traditional Arabic" w:cs="Traditional Arabic"/>
          <w:color w:val="000000"/>
          <w:sz w:val="36"/>
          <w:szCs w:val="36"/>
        </w:rPr>
        <w:footnoteReference w:id="4"/>
      </w:r>
      <w:r w:rsidRPr="007D1A60">
        <w:rPr>
          <w:rFonts w:ascii="Traditional Arabic" w:hAnsi="Traditional Arabic" w:cs="Traditional Arabic"/>
          <w:color w:val="000000"/>
          <w:sz w:val="36"/>
          <w:szCs w:val="36"/>
        </w:rPr>
        <w:t xml:space="preserve"> </w:t>
      </w:r>
      <w:r w:rsidRPr="007D1A60">
        <w:rPr>
          <w:rFonts w:ascii="Traditional Arabic" w:hAnsi="Traditional Arabic" w:cs="Traditional Arabic"/>
          <w:color w:val="000000"/>
          <w:sz w:val="36"/>
          <w:szCs w:val="36"/>
        </w:rPr>
        <w:br/>
      </w:r>
      <w:r w:rsidRPr="007D1A60">
        <w:rPr>
          <w:rFonts w:ascii="Traditional Arabic" w:hAnsi="Traditional Arabic" w:cs="Traditional Arabic"/>
          <w:b/>
          <w:bCs/>
          <w:color w:val="000000"/>
          <w:sz w:val="36"/>
          <w:szCs w:val="36"/>
          <w:rtl/>
        </w:rPr>
        <w:t>كان تأثير ترجمة غالان عاب ارً للقوميات ومزلزلاً للمشهد الأدبي والفني</w:t>
      </w:r>
      <w:r>
        <w:rPr>
          <w:rFonts w:ascii="Traditional Arabic" w:hAnsi="Traditional Arabic" w:cs="Traditional Arabic" w:hint="cs"/>
          <w:b/>
          <w:bCs/>
          <w:color w:val="000000"/>
          <w:sz w:val="36"/>
          <w:szCs w:val="36"/>
          <w:rtl/>
        </w:rPr>
        <w:t>:</w:t>
      </w:r>
    </w:p>
    <w:p w:rsidR="007D1A60" w:rsidRPr="007D1A60" w:rsidRDefault="007D1A60" w:rsidP="005F2425">
      <w:pPr>
        <w:bidi/>
        <w:jc w:val="left"/>
        <w:rPr>
          <w:rFonts w:ascii="Traditional Arabic" w:hAnsi="Traditional Arabic" w:cs="Traditional Arabic"/>
          <w:b/>
          <w:bCs/>
          <w:color w:val="000000"/>
          <w:sz w:val="36"/>
          <w:szCs w:val="36"/>
          <w:rtl/>
        </w:rPr>
      </w:pPr>
      <w:r w:rsidRPr="007D1A60">
        <w:rPr>
          <w:rFonts w:ascii="Traditional Arabic" w:hAnsi="Traditional Arabic" w:cs="Traditional Arabic"/>
          <w:color w:val="000000"/>
          <w:sz w:val="36"/>
          <w:szCs w:val="36"/>
        </w:rPr>
        <w:t>1</w:t>
      </w:r>
      <w:r>
        <w:rPr>
          <w:rFonts w:ascii="Traditional Arabic" w:hAnsi="Traditional Arabic" w:cs="Traditional Arabic" w:hint="cs"/>
          <w:color w:val="000000"/>
          <w:sz w:val="36"/>
          <w:szCs w:val="36"/>
          <w:rtl/>
        </w:rPr>
        <w:t xml:space="preserve">. </w:t>
      </w:r>
      <w:r w:rsidRPr="007D1A60">
        <w:rPr>
          <w:rFonts w:ascii="Traditional Arabic" w:hAnsi="Traditional Arabic" w:cs="Traditional Arabic"/>
          <w:color w:val="000000"/>
          <w:sz w:val="36"/>
          <w:szCs w:val="36"/>
          <w:rtl/>
        </w:rPr>
        <w:t>الرواج الأدبي والترجمات اللاحقة: لاقت "الليالي" الفرنسية نجاحاً منقطع النظير، وأعيد طبعها</w:t>
      </w:r>
      <w:r w:rsidR="005F2425">
        <w:rPr>
          <w:rFonts w:ascii="Traditional Arabic" w:hAnsi="Traditional Arabic" w:cs="Traditional Arabic" w:hint="cs"/>
          <w:color w:val="000000"/>
          <w:sz w:val="36"/>
          <w:szCs w:val="36"/>
          <w:rtl/>
        </w:rPr>
        <w:t xml:space="preserve"> </w:t>
      </w:r>
      <w:r w:rsidR="005F2425">
        <w:rPr>
          <w:rFonts w:ascii="Traditional Arabic" w:hAnsi="Traditional Arabic" w:cs="Traditional Arabic"/>
          <w:color w:val="000000"/>
          <w:sz w:val="36"/>
          <w:szCs w:val="36"/>
          <w:rtl/>
        </w:rPr>
        <w:t>مرا</w:t>
      </w:r>
      <w:r w:rsidR="005F2425">
        <w:rPr>
          <w:rFonts w:ascii="Traditional Arabic" w:hAnsi="Traditional Arabic" w:cs="Traditional Arabic" w:hint="cs"/>
          <w:color w:val="000000"/>
          <w:sz w:val="36"/>
          <w:szCs w:val="36"/>
          <w:rtl/>
        </w:rPr>
        <w:t>را</w:t>
      </w:r>
      <w:r w:rsidRPr="007D1A60">
        <w:rPr>
          <w:rFonts w:ascii="Traditional Arabic" w:hAnsi="Traditional Arabic" w:cs="Traditional Arabic"/>
          <w:color w:val="000000"/>
          <w:sz w:val="36"/>
          <w:szCs w:val="36"/>
          <w:rtl/>
        </w:rPr>
        <w:t>. وسرعان ما تُرجمت منها نسخ إلى الإنجليزية والألمانية والإيطالية وغيرها. معظم الترجمات</w:t>
      </w:r>
      <w:r w:rsidR="005F2425">
        <w:rPr>
          <w:rFonts w:ascii="Traditional Arabic" w:hAnsi="Traditional Arabic" w:cs="Traditional Arabic" w:hint="cs"/>
          <w:color w:val="000000"/>
          <w:sz w:val="36"/>
          <w:szCs w:val="36"/>
          <w:rtl/>
        </w:rPr>
        <w:t xml:space="preserve"> </w:t>
      </w:r>
      <w:r w:rsidRPr="007D1A60">
        <w:rPr>
          <w:rFonts w:ascii="Traditional Arabic" w:hAnsi="Traditional Arabic" w:cs="Traditional Arabic"/>
          <w:color w:val="000000"/>
          <w:sz w:val="36"/>
          <w:szCs w:val="36"/>
          <w:rtl/>
        </w:rPr>
        <w:lastRenderedPageBreak/>
        <w:t>الأوروبية في القرن الثامن عشر اعتمدت على نسخة غالان وليس على النص العربي</w:t>
      </w:r>
      <w:r w:rsidRPr="007D1A60">
        <w:rPr>
          <w:rFonts w:ascii="Traditional Arabic" w:hAnsi="Traditional Arabic" w:cs="Traditional Arabic"/>
          <w:color w:val="000000"/>
          <w:sz w:val="36"/>
          <w:szCs w:val="36"/>
        </w:rPr>
        <w:t>.</w:t>
      </w:r>
      <w:r w:rsidRPr="007D1A60">
        <w:rPr>
          <w:rFonts w:ascii="Traditional Arabic" w:hAnsi="Traditional Arabic" w:cs="Traditional Arabic"/>
          <w:color w:val="000000"/>
          <w:sz w:val="36"/>
          <w:szCs w:val="36"/>
        </w:rPr>
        <w:br/>
        <w:t>.2</w:t>
      </w:r>
      <w:r w:rsidRPr="007D1A60">
        <w:rPr>
          <w:rFonts w:ascii="Traditional Arabic" w:hAnsi="Traditional Arabic" w:cs="Traditional Arabic"/>
          <w:color w:val="000000"/>
          <w:sz w:val="36"/>
          <w:szCs w:val="36"/>
          <w:rtl/>
        </w:rPr>
        <w:t>إلهام الأدباء والفلاسفة: ألهمت الكتاب الرومانسيين والرمزين في القرنين الثامن عشر والتاسع</w:t>
      </w:r>
      <w:r w:rsidRPr="007D1A60">
        <w:rPr>
          <w:rFonts w:ascii="Traditional Arabic" w:hAnsi="Traditional Arabic" w:cs="Traditional Arabic"/>
          <w:color w:val="000000"/>
          <w:sz w:val="36"/>
          <w:szCs w:val="36"/>
        </w:rPr>
        <w:br/>
      </w:r>
      <w:r w:rsidRPr="007D1A60">
        <w:rPr>
          <w:rFonts w:ascii="Traditional Arabic" w:hAnsi="Traditional Arabic" w:cs="Traditional Arabic"/>
          <w:color w:val="000000"/>
          <w:sz w:val="36"/>
          <w:szCs w:val="36"/>
          <w:rtl/>
        </w:rPr>
        <w:t>عشر. تأثر بها فولتير وديدرو، واعتبروها نقداً اجتماعياً وسياسياً مقنعاً. واستلهم منها غوته في</w:t>
      </w:r>
      <w:r w:rsidRPr="007D1A60">
        <w:rPr>
          <w:rFonts w:ascii="Traditional Arabic" w:hAnsi="Traditional Arabic" w:cs="Traditional Arabic"/>
          <w:color w:val="000000"/>
          <w:sz w:val="36"/>
          <w:szCs w:val="36"/>
        </w:rPr>
        <w:br/>
        <w:t>"</w:t>
      </w:r>
      <w:r w:rsidRPr="007D1A60">
        <w:rPr>
          <w:rFonts w:ascii="Traditional Arabic" w:hAnsi="Traditional Arabic" w:cs="Traditional Arabic"/>
          <w:color w:val="000000"/>
          <w:sz w:val="36"/>
          <w:szCs w:val="36"/>
          <w:rtl/>
        </w:rPr>
        <w:t>الديوان الشرقي للمؤلف الغربي"، وكولريدج في "قصة الرحلة القديم". كما أثرت في شعراء مثل</w:t>
      </w:r>
      <w:r w:rsidRPr="007D1A60">
        <w:rPr>
          <w:rFonts w:ascii="Traditional Arabic" w:hAnsi="Traditional Arabic" w:cs="Traditional Arabic"/>
          <w:color w:val="000000"/>
          <w:sz w:val="36"/>
          <w:szCs w:val="36"/>
        </w:rPr>
        <w:br/>
      </w:r>
      <w:r w:rsidRPr="007D1A60">
        <w:rPr>
          <w:rFonts w:ascii="Traditional Arabic" w:hAnsi="Traditional Arabic" w:cs="Traditional Arabic"/>
          <w:color w:val="000000"/>
          <w:sz w:val="36"/>
          <w:szCs w:val="36"/>
          <w:rtl/>
        </w:rPr>
        <w:t>تينيسون وييتس</w:t>
      </w:r>
      <w:r w:rsidRPr="007D1A60">
        <w:rPr>
          <w:rFonts w:ascii="Traditional Arabic" w:hAnsi="Traditional Arabic" w:cs="Traditional Arabic"/>
          <w:color w:val="000000"/>
          <w:sz w:val="36"/>
          <w:szCs w:val="36"/>
        </w:rPr>
        <w:t>.</w:t>
      </w:r>
      <w:r w:rsidRPr="007D1A60">
        <w:rPr>
          <w:rFonts w:ascii="Traditional Arabic" w:hAnsi="Traditional Arabic" w:cs="Traditional Arabic"/>
          <w:color w:val="000000"/>
          <w:sz w:val="36"/>
          <w:szCs w:val="36"/>
        </w:rPr>
        <w:br/>
        <w:t>.3</w:t>
      </w:r>
      <w:r w:rsidRPr="007D1A60">
        <w:rPr>
          <w:rFonts w:ascii="Traditional Arabic" w:hAnsi="Traditional Arabic" w:cs="Traditional Arabic"/>
          <w:color w:val="000000"/>
          <w:sz w:val="36"/>
          <w:szCs w:val="36"/>
          <w:rtl/>
        </w:rPr>
        <w:t>تشكيل الصورة الاستشراقية: أصبحت حكايات "الليالي" المادة الخام الأساسية للاستشراق الفني</w:t>
      </w:r>
      <w:r w:rsidRPr="007D1A60">
        <w:rPr>
          <w:rFonts w:ascii="Traditional Arabic" w:hAnsi="Traditional Arabic" w:cs="Traditional Arabic"/>
          <w:color w:val="000000"/>
          <w:sz w:val="36"/>
          <w:szCs w:val="36"/>
        </w:rPr>
        <w:br/>
      </w:r>
      <w:r w:rsidRPr="007D1A60">
        <w:rPr>
          <w:rFonts w:ascii="Traditional Arabic" w:hAnsi="Traditional Arabic" w:cs="Traditional Arabic"/>
          <w:color w:val="000000"/>
          <w:sz w:val="36"/>
          <w:szCs w:val="36"/>
          <w:rtl/>
        </w:rPr>
        <w:t>والأدبي، حيث غذت خيال الرسامين (مثل إنجرس وديلاكروا) والموسيقيين (مثل ريمسكي</w:t>
      </w:r>
      <w:r w:rsidR="005F2425">
        <w:rPr>
          <w:rFonts w:ascii="Traditional Arabic" w:hAnsi="Traditional Arabic" w:cs="Traditional Arabic" w:hint="cs"/>
          <w:color w:val="000000"/>
          <w:sz w:val="36"/>
          <w:szCs w:val="36"/>
          <w:rtl/>
        </w:rPr>
        <w:t>)</w:t>
      </w:r>
      <w:r w:rsidRPr="007D1A60">
        <w:rPr>
          <w:rFonts w:ascii="Traditional Arabic" w:hAnsi="Traditional Arabic" w:cs="Traditional Arabic"/>
          <w:color w:val="000000"/>
          <w:sz w:val="36"/>
          <w:szCs w:val="36"/>
        </w:rPr>
        <w:br/>
      </w:r>
      <w:r w:rsidRPr="007D1A60">
        <w:rPr>
          <w:rFonts w:ascii="Traditional Arabic" w:hAnsi="Traditional Arabic" w:cs="Traditional Arabic"/>
          <w:color w:val="000000"/>
          <w:sz w:val="36"/>
          <w:szCs w:val="36"/>
          <w:rtl/>
        </w:rPr>
        <w:t>كورساكوف في "شهرزاد</w:t>
      </w:r>
      <w:r w:rsidR="005F2425">
        <w:rPr>
          <w:rFonts w:ascii="Traditional Arabic" w:hAnsi="Traditional Arabic" w:cs="Traditional Arabic" w:hint="cs"/>
          <w:color w:val="000000"/>
          <w:sz w:val="36"/>
          <w:szCs w:val="36"/>
          <w:rtl/>
        </w:rPr>
        <w:t>"</w:t>
      </w:r>
      <w:r w:rsidRPr="007D1A60">
        <w:rPr>
          <w:rFonts w:ascii="Traditional Arabic" w:hAnsi="Traditional Arabic" w:cs="Traditional Arabic"/>
          <w:color w:val="000000"/>
          <w:sz w:val="36"/>
          <w:szCs w:val="36"/>
        </w:rPr>
        <w:br/>
        <w:t>.4</w:t>
      </w:r>
      <w:r w:rsidRPr="007D1A60">
        <w:rPr>
          <w:rFonts w:ascii="Traditional Arabic" w:hAnsi="Traditional Arabic" w:cs="Traditional Arabic"/>
          <w:color w:val="000000"/>
          <w:sz w:val="36"/>
          <w:szCs w:val="36"/>
          <w:rtl/>
        </w:rPr>
        <w:t>تأثيرها على جنس أدبي جديد: ُينظر إلى "الليالي" كأحد الجذور البعيدة للرواية الحديثة، من</w:t>
      </w:r>
      <w:r w:rsidRPr="007D1A60">
        <w:rPr>
          <w:rFonts w:ascii="Traditional Arabic" w:hAnsi="Traditional Arabic" w:cs="Traditional Arabic"/>
          <w:color w:val="000000"/>
          <w:sz w:val="36"/>
          <w:szCs w:val="36"/>
        </w:rPr>
        <w:br/>
      </w:r>
      <w:r w:rsidRPr="007D1A60">
        <w:rPr>
          <w:rFonts w:ascii="Traditional Arabic" w:hAnsi="Traditional Arabic" w:cs="Traditional Arabic"/>
          <w:color w:val="000000"/>
          <w:sz w:val="36"/>
          <w:szCs w:val="36"/>
          <w:rtl/>
        </w:rPr>
        <w:t>خلال إطارها القصصي (حكي داخل حكي)، وبنيتها المتراكبة، وتحررها من قيود الزمان والمكان</w:t>
      </w:r>
      <w:r w:rsidRPr="007D1A60">
        <w:rPr>
          <w:rFonts w:ascii="Traditional Arabic" w:hAnsi="Traditional Arabic" w:cs="Traditional Arabic"/>
          <w:color w:val="000000"/>
          <w:sz w:val="36"/>
          <w:szCs w:val="36"/>
        </w:rPr>
        <w:br/>
      </w:r>
      <w:r w:rsidRPr="007D1A60">
        <w:rPr>
          <w:rFonts w:ascii="Traditional Arabic" w:hAnsi="Traditional Arabic" w:cs="Traditional Arabic"/>
          <w:color w:val="000000"/>
          <w:sz w:val="36"/>
          <w:szCs w:val="36"/>
          <w:rtl/>
        </w:rPr>
        <w:t>الواقعي</w:t>
      </w:r>
      <w:r w:rsidR="005F2425">
        <w:rPr>
          <w:rStyle w:val="Appelnotedebasdep"/>
          <w:rFonts w:ascii="Traditional Arabic" w:hAnsi="Traditional Arabic" w:cs="Traditional Arabic"/>
          <w:color w:val="000000"/>
          <w:sz w:val="36"/>
          <w:szCs w:val="36"/>
          <w:rtl/>
        </w:rPr>
        <w:footnoteReference w:id="5"/>
      </w:r>
      <w:r w:rsidR="005F2425" w:rsidRPr="007D1A60">
        <w:rPr>
          <w:rFonts w:ascii="Traditional Arabic" w:hAnsi="Traditional Arabic" w:cs="Traditional Arabic"/>
          <w:color w:val="000000"/>
          <w:sz w:val="36"/>
          <w:szCs w:val="36"/>
        </w:rPr>
        <w:t xml:space="preserve"> </w:t>
      </w:r>
      <w:r w:rsidRPr="007D1A60">
        <w:rPr>
          <w:rFonts w:ascii="Traditional Arabic" w:hAnsi="Traditional Arabic" w:cs="Traditional Arabic"/>
          <w:color w:val="000000"/>
          <w:sz w:val="36"/>
          <w:szCs w:val="36"/>
        </w:rPr>
        <w:br/>
      </w:r>
      <w:r w:rsidR="005F2425">
        <w:rPr>
          <w:rFonts w:ascii="Traditional Arabic" w:hAnsi="Traditional Arabic" w:cs="Traditional Arabic" w:hint="cs"/>
          <w:color w:val="000000"/>
          <w:sz w:val="36"/>
          <w:szCs w:val="36"/>
          <w:rtl/>
        </w:rPr>
        <w:t xml:space="preserve">    </w:t>
      </w:r>
      <w:r w:rsidRPr="007D1A60">
        <w:rPr>
          <w:rFonts w:ascii="Traditional Arabic" w:hAnsi="Traditional Arabic" w:cs="Traditional Arabic"/>
          <w:color w:val="000000"/>
          <w:sz w:val="36"/>
          <w:szCs w:val="36"/>
          <w:rtl/>
        </w:rPr>
        <w:t>كان تأثير ترجمة غالان بمثابة نقطة تحول فارقة في المشهد الأدبي والفني، إذ تجاوزت أصداؤها</w:t>
      </w:r>
      <w:r w:rsidR="005F2425">
        <w:rPr>
          <w:rFonts w:ascii="Traditional Arabic" w:hAnsi="Traditional Arabic" w:cs="Traditional Arabic" w:hint="cs"/>
          <w:color w:val="000000"/>
          <w:sz w:val="36"/>
          <w:szCs w:val="36"/>
          <w:rtl/>
        </w:rPr>
        <w:t xml:space="preserve"> </w:t>
      </w:r>
      <w:r w:rsidRPr="007D1A60">
        <w:rPr>
          <w:rFonts w:ascii="Traditional Arabic" w:hAnsi="Traditional Arabic" w:cs="Traditional Arabic"/>
          <w:color w:val="000000"/>
          <w:sz w:val="36"/>
          <w:szCs w:val="36"/>
          <w:rtl/>
        </w:rPr>
        <w:t>حدود الزمان والمكان لتصبح إحدى التجارب الثقافية العابرة للقوميات التي أعادت تشكيل مفاهيم</w:t>
      </w:r>
      <w:r w:rsidR="005F2425">
        <w:rPr>
          <w:rFonts w:ascii="Traditional Arabic" w:hAnsi="Traditional Arabic" w:cs="Traditional Arabic" w:hint="cs"/>
          <w:color w:val="000000"/>
          <w:sz w:val="36"/>
          <w:szCs w:val="36"/>
          <w:rtl/>
        </w:rPr>
        <w:t xml:space="preserve"> </w:t>
      </w:r>
      <w:r w:rsidRPr="007D1A60">
        <w:rPr>
          <w:rFonts w:ascii="Traditional Arabic" w:hAnsi="Traditional Arabic" w:cs="Traditional Arabic"/>
          <w:color w:val="000000"/>
          <w:sz w:val="36"/>
          <w:szCs w:val="36"/>
          <w:rtl/>
        </w:rPr>
        <w:t>الإبداع والتواصل الثقافي بين الشعوب. لم تكن ترجمة أعماله مجرد نقل للنصوص من لغة إلى</w:t>
      </w:r>
      <w:r w:rsidR="005F2425">
        <w:rPr>
          <w:rFonts w:ascii="Traditional Arabic" w:hAnsi="Traditional Arabic" w:cs="Traditional Arabic" w:hint="cs"/>
          <w:color w:val="000000"/>
          <w:sz w:val="36"/>
          <w:szCs w:val="36"/>
          <w:rtl/>
        </w:rPr>
        <w:t xml:space="preserve"> </w:t>
      </w:r>
      <w:r w:rsidR="005F2425">
        <w:rPr>
          <w:rFonts w:ascii="Traditional Arabic" w:hAnsi="Traditional Arabic" w:cs="Traditional Arabic"/>
          <w:color w:val="000000"/>
          <w:sz w:val="36"/>
          <w:szCs w:val="36"/>
          <w:rtl/>
        </w:rPr>
        <w:t>أخرى</w:t>
      </w:r>
      <w:r w:rsidR="005F2425">
        <w:rPr>
          <w:rFonts w:ascii="Traditional Arabic" w:hAnsi="Traditional Arabic" w:cs="Traditional Arabic" w:hint="cs"/>
          <w:color w:val="000000"/>
          <w:sz w:val="36"/>
          <w:szCs w:val="36"/>
          <w:rtl/>
        </w:rPr>
        <w:t xml:space="preserve"> </w:t>
      </w:r>
      <w:r w:rsidR="005F2425">
        <w:rPr>
          <w:rFonts w:ascii="Traditional Arabic" w:hAnsi="Traditional Arabic" w:cs="Traditional Arabic"/>
          <w:color w:val="000000"/>
          <w:sz w:val="36"/>
          <w:szCs w:val="36"/>
          <w:rtl/>
        </w:rPr>
        <w:t>بل كانت انعكا</w:t>
      </w:r>
      <w:r w:rsidRPr="007D1A60">
        <w:rPr>
          <w:rFonts w:ascii="Traditional Arabic" w:hAnsi="Traditional Arabic" w:cs="Traditional Arabic"/>
          <w:color w:val="000000"/>
          <w:sz w:val="36"/>
          <w:szCs w:val="36"/>
          <w:rtl/>
        </w:rPr>
        <w:t>سا لروح جديدة تجمع بين أصالة الفكرة وجمال التعبير، مما جعلها مرآة حية</w:t>
      </w:r>
      <w:r w:rsidR="005F2425">
        <w:rPr>
          <w:rFonts w:ascii="Traditional Arabic" w:hAnsi="Traditional Arabic" w:cs="Traditional Arabic" w:hint="cs"/>
          <w:color w:val="000000"/>
          <w:sz w:val="36"/>
          <w:szCs w:val="36"/>
          <w:rtl/>
        </w:rPr>
        <w:t xml:space="preserve"> </w:t>
      </w:r>
      <w:r w:rsidR="005F2425">
        <w:rPr>
          <w:rFonts w:ascii="Traditional Arabic" w:hAnsi="Traditional Arabic" w:cs="Traditional Arabic"/>
          <w:color w:val="000000"/>
          <w:sz w:val="36"/>
          <w:szCs w:val="36"/>
          <w:rtl/>
        </w:rPr>
        <w:t>للتفاعل</w:t>
      </w:r>
      <w:r w:rsidR="005F2425">
        <w:rPr>
          <w:rFonts w:ascii="Traditional Arabic" w:hAnsi="Traditional Arabic" w:cs="Traditional Arabic" w:hint="cs"/>
          <w:color w:val="000000"/>
          <w:sz w:val="36"/>
          <w:szCs w:val="36"/>
          <w:rtl/>
        </w:rPr>
        <w:t xml:space="preserve"> </w:t>
      </w:r>
      <w:r w:rsidRPr="007D1A60">
        <w:rPr>
          <w:rFonts w:ascii="Traditional Arabic" w:hAnsi="Traditional Arabic" w:cs="Traditional Arabic"/>
          <w:color w:val="000000"/>
          <w:sz w:val="36"/>
          <w:szCs w:val="36"/>
          <w:rtl/>
        </w:rPr>
        <w:t>الحضاري. وقد مثلت هذه الترجمة صدمة إيجابية للوعي الأدبي والفني، ُمرِّسخة أهمية</w:t>
      </w:r>
      <w:r w:rsidR="005F2425">
        <w:rPr>
          <w:rFonts w:ascii="Traditional Arabic" w:hAnsi="Traditional Arabic" w:cs="Traditional Arabic" w:hint="cs"/>
          <w:color w:val="000000"/>
          <w:sz w:val="36"/>
          <w:szCs w:val="36"/>
          <w:rtl/>
        </w:rPr>
        <w:t xml:space="preserve"> </w:t>
      </w:r>
      <w:r w:rsidRPr="007D1A60">
        <w:rPr>
          <w:rFonts w:ascii="Traditional Arabic" w:hAnsi="Traditional Arabic" w:cs="Traditional Arabic"/>
          <w:color w:val="000000"/>
          <w:sz w:val="36"/>
          <w:szCs w:val="36"/>
          <w:rtl/>
        </w:rPr>
        <w:t>الترجمة كجسر أساسي يعبر من خلاله الفكر والمعرفة إلى آفاق واسعة تتخطى الحدود الجغرافية</w:t>
      </w:r>
      <w:r w:rsidR="005F2425">
        <w:rPr>
          <w:rFonts w:ascii="Traditional Arabic" w:hAnsi="Traditional Arabic" w:cs="Traditional Arabic" w:hint="cs"/>
          <w:color w:val="000000"/>
          <w:sz w:val="36"/>
          <w:szCs w:val="36"/>
          <w:rtl/>
        </w:rPr>
        <w:t xml:space="preserve"> </w:t>
      </w:r>
      <w:r w:rsidR="005F2425">
        <w:rPr>
          <w:rFonts w:ascii="Traditional Arabic" w:hAnsi="Traditional Arabic" w:cs="Traditional Arabic"/>
          <w:color w:val="000000"/>
          <w:sz w:val="36"/>
          <w:szCs w:val="36"/>
          <w:rtl/>
        </w:rPr>
        <w:t>والثقافية. بذلك،</w:t>
      </w:r>
      <w:r w:rsidR="005F2425">
        <w:rPr>
          <w:rFonts w:ascii="Traditional Arabic" w:hAnsi="Traditional Arabic" w:cs="Traditional Arabic" w:hint="cs"/>
          <w:color w:val="000000"/>
          <w:sz w:val="36"/>
          <w:szCs w:val="36"/>
          <w:rtl/>
        </w:rPr>
        <w:t xml:space="preserve"> </w:t>
      </w:r>
      <w:r w:rsidRPr="007D1A60">
        <w:rPr>
          <w:rFonts w:ascii="Traditional Arabic" w:hAnsi="Traditional Arabic" w:cs="Traditional Arabic"/>
          <w:color w:val="000000"/>
          <w:sz w:val="36"/>
          <w:szCs w:val="36"/>
          <w:rtl/>
        </w:rPr>
        <w:t>اكتسبت هذه الجهود أبعاًدا عميقة أثرت بشكل جذري على توجهات الأدب والفنون</w:t>
      </w:r>
      <w:r w:rsidR="005F2425">
        <w:rPr>
          <w:rFonts w:ascii="Traditional Arabic" w:hAnsi="Traditional Arabic" w:cs="Traditional Arabic" w:hint="cs"/>
          <w:color w:val="000000"/>
          <w:sz w:val="36"/>
          <w:szCs w:val="36"/>
          <w:rtl/>
        </w:rPr>
        <w:t xml:space="preserve"> </w:t>
      </w:r>
      <w:r w:rsidRPr="007D1A60">
        <w:rPr>
          <w:rFonts w:ascii="Traditional Arabic" w:hAnsi="Traditional Arabic" w:cs="Traditional Arabic"/>
          <w:color w:val="000000"/>
          <w:sz w:val="36"/>
          <w:szCs w:val="36"/>
          <w:rtl/>
        </w:rPr>
        <w:t>فترة طويلة واستمرت قطوفها تؤتي أكلها للأجيال اللاحقة</w:t>
      </w:r>
      <w:r w:rsidR="005F2425">
        <w:rPr>
          <w:rFonts w:ascii="Traditional Arabic" w:hAnsi="Traditional Arabic" w:cs="Traditional Arabic" w:hint="cs"/>
          <w:color w:val="000000"/>
          <w:sz w:val="36"/>
          <w:szCs w:val="36"/>
          <w:rtl/>
        </w:rPr>
        <w:t>.</w:t>
      </w:r>
    </w:p>
    <w:p w:rsidR="00A656BF" w:rsidRPr="004456F1" w:rsidRDefault="004456F1" w:rsidP="004456F1">
      <w:pPr>
        <w:bidi/>
        <w:jc w:val="left"/>
        <w:rPr>
          <w:rFonts w:ascii="Traditional Arabic" w:hAnsi="Traditional Arabic" w:cs="Traditional Arabic"/>
          <w:color w:val="000000"/>
          <w:sz w:val="36"/>
          <w:szCs w:val="36"/>
          <w:rtl/>
        </w:rPr>
      </w:pPr>
      <w:r>
        <w:rPr>
          <w:rFonts w:ascii="Traditional Arabic" w:hAnsi="Traditional Arabic" w:cs="Traditional Arabic"/>
          <w:color w:val="000000"/>
          <w:sz w:val="36"/>
          <w:szCs w:val="36"/>
          <w:rtl/>
        </w:rPr>
        <w:t>ي</w:t>
      </w:r>
      <w:r w:rsidRPr="004456F1">
        <w:rPr>
          <w:rFonts w:ascii="Traditional Arabic" w:hAnsi="Traditional Arabic" w:cs="Traditional Arabic"/>
          <w:color w:val="000000"/>
          <w:sz w:val="36"/>
          <w:szCs w:val="36"/>
          <w:rtl/>
        </w:rPr>
        <w:t>عد</w:t>
      </w:r>
      <w:r>
        <w:rPr>
          <w:rFonts w:ascii="Traditional Arabic" w:hAnsi="Traditional Arabic" w:cs="Traditional Arabic" w:hint="cs"/>
          <w:color w:val="000000"/>
          <w:sz w:val="36"/>
          <w:szCs w:val="36"/>
          <w:rtl/>
        </w:rPr>
        <w:t xml:space="preserve">  </w:t>
      </w:r>
      <w:r w:rsidRPr="004456F1">
        <w:rPr>
          <w:rFonts w:ascii="Traditional Arabic" w:hAnsi="Traditional Arabic" w:cs="Traditional Arabic"/>
          <w:color w:val="000000"/>
          <w:sz w:val="36"/>
          <w:szCs w:val="36"/>
          <w:rtl/>
        </w:rPr>
        <w:t>أنطوان غالان ُ أحد أبرز الشخصيات التي ساهمت في نشر التراث الشرقي في أوروبا خلال</w:t>
      </w:r>
      <w:r>
        <w:rPr>
          <w:rFonts w:ascii="Traditional Arabic" w:hAnsi="Traditional Arabic" w:cs="Traditional Arabic" w:hint="cs"/>
          <w:color w:val="000000"/>
          <w:sz w:val="36"/>
          <w:szCs w:val="36"/>
          <w:rtl/>
        </w:rPr>
        <w:t xml:space="preserve"> </w:t>
      </w:r>
      <w:r w:rsidRPr="004456F1">
        <w:rPr>
          <w:rFonts w:ascii="Traditional Arabic" w:hAnsi="Traditional Arabic" w:cs="Traditional Arabic"/>
          <w:color w:val="000000"/>
          <w:sz w:val="36"/>
          <w:szCs w:val="36"/>
          <w:rtl/>
        </w:rPr>
        <w:t>العصور الماضية، وهو مستشرق فرنسي اشتهر بترجمته لأحد أعظم الأعمال الأدبية الشرقية،</w:t>
      </w:r>
      <w:r>
        <w:rPr>
          <w:rFonts w:ascii="Traditional Arabic" w:hAnsi="Traditional Arabic" w:cs="Traditional Arabic" w:hint="cs"/>
          <w:color w:val="000000"/>
          <w:sz w:val="36"/>
          <w:szCs w:val="36"/>
          <w:rtl/>
        </w:rPr>
        <w:t xml:space="preserve"> </w:t>
      </w:r>
      <w:r>
        <w:rPr>
          <w:rFonts w:ascii="Traditional Arabic" w:hAnsi="Traditional Arabic" w:cs="Traditional Arabic"/>
          <w:color w:val="000000"/>
          <w:sz w:val="36"/>
          <w:szCs w:val="36"/>
          <w:rtl/>
        </w:rPr>
        <w:t>مجموعة</w:t>
      </w:r>
      <w:r>
        <w:rPr>
          <w:rFonts w:ascii="Traditional Arabic" w:hAnsi="Traditional Arabic" w:cs="Traditional Arabic" w:hint="cs"/>
          <w:color w:val="000000"/>
          <w:sz w:val="36"/>
          <w:szCs w:val="36"/>
          <w:rtl/>
        </w:rPr>
        <w:t xml:space="preserve"> </w:t>
      </w:r>
      <w:r w:rsidRPr="004456F1">
        <w:rPr>
          <w:rFonts w:ascii="Traditional Arabic" w:hAnsi="Traditional Arabic" w:cs="Traditional Arabic"/>
          <w:color w:val="000000"/>
          <w:sz w:val="36"/>
          <w:szCs w:val="36"/>
          <w:rtl/>
        </w:rPr>
        <w:t>"ألف ليلة وليلة"، إلى اللغة الفرنسية. لم تكن هذه الترجمة مجرد نقٍل حرفي للنصوص، بل</w:t>
      </w:r>
      <w:r>
        <w:rPr>
          <w:rFonts w:ascii="Traditional Arabic" w:hAnsi="Traditional Arabic" w:cs="Traditional Arabic" w:hint="cs"/>
          <w:color w:val="000000"/>
          <w:sz w:val="36"/>
          <w:szCs w:val="36"/>
          <w:rtl/>
        </w:rPr>
        <w:t xml:space="preserve"> </w:t>
      </w:r>
      <w:r>
        <w:rPr>
          <w:rFonts w:ascii="Traditional Arabic" w:hAnsi="Traditional Arabic" w:cs="Traditional Arabic"/>
          <w:color w:val="000000"/>
          <w:sz w:val="36"/>
          <w:szCs w:val="36"/>
          <w:rtl/>
        </w:rPr>
        <w:t>كانت عملاً</w:t>
      </w:r>
      <w:r>
        <w:rPr>
          <w:rFonts w:ascii="Traditional Arabic" w:hAnsi="Traditional Arabic" w:cs="Traditional Arabic" w:hint="cs"/>
          <w:color w:val="000000"/>
          <w:sz w:val="36"/>
          <w:szCs w:val="36"/>
          <w:rtl/>
        </w:rPr>
        <w:t xml:space="preserve"> </w:t>
      </w:r>
      <w:r w:rsidRPr="004456F1">
        <w:rPr>
          <w:rFonts w:ascii="Traditional Arabic" w:hAnsi="Traditional Arabic" w:cs="Traditional Arabic"/>
          <w:color w:val="000000"/>
          <w:sz w:val="36"/>
          <w:szCs w:val="36"/>
          <w:rtl/>
        </w:rPr>
        <w:t>إبداعًيا أثَّر بعمق في تشكيل صورة الشرق في المخيلة الأوروبية. بفضل هذا الجهد،</w:t>
      </w:r>
      <w:r>
        <w:rPr>
          <w:rFonts w:ascii="Traditional Arabic" w:hAnsi="Traditional Arabic" w:cs="Traditional Arabic" w:hint="cs"/>
          <w:color w:val="000000"/>
          <w:sz w:val="36"/>
          <w:szCs w:val="36"/>
          <w:rtl/>
        </w:rPr>
        <w:t xml:space="preserve"> </w:t>
      </w:r>
      <w:r w:rsidRPr="004456F1">
        <w:rPr>
          <w:rFonts w:ascii="Traditional Arabic" w:hAnsi="Traditional Arabic" w:cs="Traditional Arabic"/>
          <w:color w:val="000000"/>
          <w:sz w:val="36"/>
          <w:szCs w:val="36"/>
          <w:rtl/>
        </w:rPr>
        <w:t>انفتح الأفق أمام</w:t>
      </w:r>
      <w:r>
        <w:rPr>
          <w:rFonts w:ascii="Traditional Arabic" w:hAnsi="Traditional Arabic" w:cs="Traditional Arabic" w:hint="cs"/>
          <w:color w:val="000000"/>
          <w:sz w:val="36"/>
          <w:szCs w:val="36"/>
          <w:rtl/>
        </w:rPr>
        <w:t xml:space="preserve"> </w:t>
      </w:r>
      <w:r w:rsidRPr="004456F1">
        <w:rPr>
          <w:rFonts w:ascii="Traditional Arabic" w:hAnsi="Traditional Arabic" w:cs="Traditional Arabic"/>
          <w:color w:val="000000"/>
          <w:sz w:val="36"/>
          <w:szCs w:val="36"/>
          <w:rtl/>
        </w:rPr>
        <w:lastRenderedPageBreak/>
        <w:t>القراء الغربيين لاكتشاف عوالم مليئة بالسحر والحكايات والأساطير التي تحمل في</w:t>
      </w:r>
      <w:r>
        <w:rPr>
          <w:rFonts w:ascii="Traditional Arabic" w:hAnsi="Traditional Arabic" w:cs="Traditional Arabic" w:hint="cs"/>
          <w:color w:val="000000"/>
          <w:sz w:val="36"/>
          <w:szCs w:val="36"/>
          <w:rtl/>
        </w:rPr>
        <w:t xml:space="preserve"> </w:t>
      </w:r>
      <w:r>
        <w:rPr>
          <w:rFonts w:ascii="Traditional Arabic" w:hAnsi="Traditional Arabic" w:cs="Traditional Arabic"/>
          <w:color w:val="000000"/>
          <w:sz w:val="36"/>
          <w:szCs w:val="36"/>
          <w:rtl/>
        </w:rPr>
        <w:t>طياتها لمحا ٍت من</w:t>
      </w:r>
      <w:r>
        <w:rPr>
          <w:rFonts w:ascii="Traditional Arabic" w:hAnsi="Traditional Arabic" w:cs="Traditional Arabic" w:hint="cs"/>
          <w:color w:val="000000"/>
          <w:sz w:val="36"/>
          <w:szCs w:val="36"/>
          <w:rtl/>
        </w:rPr>
        <w:t xml:space="preserve"> </w:t>
      </w:r>
      <w:r w:rsidRPr="004456F1">
        <w:rPr>
          <w:rFonts w:ascii="Traditional Arabic" w:hAnsi="Traditional Arabic" w:cs="Traditional Arabic"/>
          <w:color w:val="000000"/>
          <w:sz w:val="36"/>
          <w:szCs w:val="36"/>
          <w:rtl/>
        </w:rPr>
        <w:t>تاريخ وثقافة شعوب المنطقة. كما يُقال إن جهود غالان في الترجمة ود ارساته</w:t>
      </w:r>
      <w:r>
        <w:rPr>
          <w:rFonts w:ascii="Traditional Arabic" w:hAnsi="Traditional Arabic" w:cs="Traditional Arabic" w:hint="cs"/>
          <w:color w:val="000000"/>
          <w:sz w:val="36"/>
          <w:szCs w:val="36"/>
          <w:rtl/>
        </w:rPr>
        <w:t xml:space="preserve"> </w:t>
      </w:r>
      <w:r w:rsidRPr="004456F1">
        <w:rPr>
          <w:rFonts w:ascii="Traditional Arabic" w:hAnsi="Traditional Arabic" w:cs="Traditional Arabic"/>
          <w:color w:val="000000"/>
          <w:sz w:val="36"/>
          <w:szCs w:val="36"/>
          <w:rtl/>
        </w:rPr>
        <w:t>المتعلقة بالثقافة العربية والإسلامية قد أسهمت في تعزيز الاهتمام الأكاديمي بالاستشراق كمجال</w:t>
      </w:r>
      <w:r>
        <w:rPr>
          <w:rFonts w:ascii="Traditional Arabic" w:hAnsi="Traditional Arabic" w:cs="Traditional Arabic" w:hint="cs"/>
          <w:color w:val="000000"/>
          <w:sz w:val="36"/>
          <w:szCs w:val="36"/>
          <w:rtl/>
        </w:rPr>
        <w:t xml:space="preserve"> </w:t>
      </w:r>
      <w:r w:rsidRPr="004456F1">
        <w:rPr>
          <w:rFonts w:ascii="Traditional Arabic" w:hAnsi="Traditional Arabic" w:cs="Traditional Arabic"/>
          <w:color w:val="000000"/>
          <w:sz w:val="36"/>
          <w:szCs w:val="36"/>
          <w:rtl/>
        </w:rPr>
        <w:t>معرفي يسعى لفهم الشرق من الداخل وتحليل إنتاجه الثقافي والحضاري. لقد تركت هذه التقاليد</w:t>
      </w:r>
      <w:r>
        <w:rPr>
          <w:rFonts w:ascii="Traditional Arabic" w:hAnsi="Traditional Arabic" w:cs="Traditional Arabic" w:hint="cs"/>
          <w:color w:val="000000"/>
          <w:sz w:val="36"/>
          <w:szCs w:val="36"/>
          <w:rtl/>
        </w:rPr>
        <w:t xml:space="preserve"> </w:t>
      </w:r>
      <w:r w:rsidRPr="004456F1">
        <w:rPr>
          <w:rFonts w:ascii="Traditional Arabic" w:hAnsi="Traditional Arabic" w:cs="Traditional Arabic"/>
          <w:color w:val="000000"/>
          <w:sz w:val="36"/>
          <w:szCs w:val="36"/>
          <w:rtl/>
        </w:rPr>
        <w:t>الأد</w:t>
      </w:r>
      <w:r>
        <w:rPr>
          <w:rFonts w:ascii="Traditional Arabic" w:hAnsi="Traditional Arabic" w:cs="Traditional Arabic"/>
          <w:color w:val="000000"/>
          <w:sz w:val="36"/>
          <w:szCs w:val="36"/>
          <w:rtl/>
        </w:rPr>
        <w:t>بية التي ترجمها وتأثر بها أثًار</w:t>
      </w:r>
      <w:r>
        <w:rPr>
          <w:rFonts w:ascii="Traditional Arabic" w:hAnsi="Traditional Arabic" w:cs="Traditional Arabic" w:hint="cs"/>
          <w:color w:val="000000"/>
          <w:sz w:val="36"/>
          <w:szCs w:val="36"/>
          <w:rtl/>
        </w:rPr>
        <w:t xml:space="preserve"> </w:t>
      </w:r>
      <w:r w:rsidRPr="004456F1">
        <w:rPr>
          <w:rFonts w:ascii="Traditional Arabic" w:hAnsi="Traditional Arabic" w:cs="Traditional Arabic"/>
          <w:color w:val="000000"/>
          <w:sz w:val="36"/>
          <w:szCs w:val="36"/>
          <w:rtl/>
        </w:rPr>
        <w:t>طويل الأمد، بحيث باتت جزًءا لا يتج أز من الإرث الثقافي المشترك</w:t>
      </w:r>
      <w:r>
        <w:rPr>
          <w:rFonts w:ascii="Traditional Arabic" w:hAnsi="Traditional Arabic" w:cs="Traditional Arabic" w:hint="cs"/>
          <w:color w:val="000000"/>
          <w:sz w:val="36"/>
          <w:szCs w:val="36"/>
          <w:rtl/>
        </w:rPr>
        <w:t xml:space="preserve"> </w:t>
      </w:r>
      <w:r w:rsidRPr="004456F1">
        <w:rPr>
          <w:rFonts w:ascii="Traditional Arabic" w:hAnsi="Traditional Arabic" w:cs="Traditional Arabic"/>
          <w:color w:val="000000"/>
          <w:sz w:val="36"/>
          <w:szCs w:val="36"/>
          <w:rtl/>
        </w:rPr>
        <w:t>بين الشرق والغرب</w:t>
      </w:r>
      <w:r>
        <w:rPr>
          <w:rFonts w:ascii="Traditional Arabic" w:hAnsi="Traditional Arabic" w:cs="Traditional Arabic" w:hint="cs"/>
          <w:color w:val="000000"/>
          <w:sz w:val="36"/>
          <w:szCs w:val="36"/>
          <w:rtl/>
        </w:rPr>
        <w:t>.</w:t>
      </w:r>
      <w:r w:rsidR="00966629" w:rsidRPr="004456F1">
        <w:rPr>
          <w:rFonts w:ascii="Traditional Arabic" w:hAnsi="Traditional Arabic" w:cs="Traditional Arabic"/>
          <w:color w:val="000000"/>
          <w:sz w:val="36"/>
          <w:szCs w:val="36"/>
        </w:rPr>
        <w:br/>
      </w:r>
    </w:p>
    <w:sectPr w:rsidR="00A656BF" w:rsidRPr="004456F1" w:rsidSect="00436018">
      <w:footerReference w:type="default" r:id="rId7"/>
      <w:pgSz w:w="11906" w:h="16838"/>
      <w:pgMar w:top="1417" w:right="1417" w:bottom="1417" w:left="1417" w:header="708" w:footer="708" w:gutter="0"/>
      <w:pgBorders w:offsetFrom="page">
        <w:top w:val="single" w:sz="18" w:space="24" w:color="FFFFFF" w:themeColor="background1"/>
        <w:left w:val="single" w:sz="18" w:space="24" w:color="FFFFFF" w:themeColor="background1"/>
        <w:bottom w:val="single" w:sz="18" w:space="24" w:color="FFFFFF" w:themeColor="background1"/>
        <w:right w:val="single" w:sz="18" w:space="24" w:color="FFFFFF" w:themeColor="background1"/>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7D99" w:rsidRDefault="009C7D99" w:rsidP="00533587">
      <w:pPr>
        <w:spacing w:after="0"/>
      </w:pPr>
      <w:r>
        <w:separator/>
      </w:r>
    </w:p>
  </w:endnote>
  <w:endnote w:type="continuationSeparator" w:id="1">
    <w:p w:rsidR="009C7D99" w:rsidRDefault="009C7D99" w:rsidP="00533587">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panose1 w:val="00000000000000000000"/>
    <w:charset w:val="00"/>
    <w:family w:val="roman"/>
    <w:notTrueType/>
    <w:pitch w:val="default"/>
    <w:sig w:usb0="00000000" w:usb1="00000000" w:usb2="00000000" w:usb3="00000000" w:csb0="0000000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10202"/>
      <w:docPartObj>
        <w:docPartGallery w:val="Page Numbers (Bottom of Page)"/>
        <w:docPartUnique/>
      </w:docPartObj>
    </w:sdtPr>
    <w:sdtContent>
      <w:p w:rsidR="00D354DB" w:rsidRDefault="00761F42">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6145" type="#_x0000_t65" style="position:absolute;left:0;text-align:left;margin-left:0;margin-top:664.5pt;width:29pt;height:21.6pt;z-index:251660288;mso-top-percent:70;mso-position-horizontal:left;mso-position-horizontal-relative:right-margin-area;mso-position-vertical-relative:bottom-margin-area;mso-top-percent:70" o:allowincell="f" adj="14135" strokecolor="gray [1629]" strokeweight=".25pt">
              <v:textbox style="mso-next-textbox:#_x0000_s6145">
                <w:txbxContent>
                  <w:p w:rsidR="00D354DB" w:rsidRPr="00D354DB" w:rsidRDefault="00761F42">
                    <w:pPr>
                      <w:jc w:val="center"/>
                      <w:rPr>
                        <w:rFonts w:ascii="Traditional Arabic" w:hAnsi="Traditional Arabic" w:cs="Traditional Arabic"/>
                        <w:b/>
                        <w:bCs/>
                      </w:rPr>
                    </w:pPr>
                    <w:r w:rsidRPr="00D354DB">
                      <w:rPr>
                        <w:rFonts w:ascii="Traditional Arabic" w:hAnsi="Traditional Arabic" w:cs="Traditional Arabic"/>
                        <w:b/>
                        <w:bCs/>
                      </w:rPr>
                      <w:fldChar w:fldCharType="begin"/>
                    </w:r>
                    <w:r w:rsidR="00D354DB" w:rsidRPr="00D354DB">
                      <w:rPr>
                        <w:rFonts w:ascii="Traditional Arabic" w:hAnsi="Traditional Arabic" w:cs="Traditional Arabic"/>
                        <w:b/>
                        <w:bCs/>
                      </w:rPr>
                      <w:instrText xml:space="preserve"> PAGE    \* MERGEFORMAT </w:instrText>
                    </w:r>
                    <w:r w:rsidRPr="00D354DB">
                      <w:rPr>
                        <w:rFonts w:ascii="Traditional Arabic" w:hAnsi="Traditional Arabic" w:cs="Traditional Arabic"/>
                        <w:b/>
                        <w:bCs/>
                      </w:rPr>
                      <w:fldChar w:fldCharType="separate"/>
                    </w:r>
                    <w:r w:rsidR="00436018">
                      <w:rPr>
                        <w:rFonts w:ascii="Traditional Arabic" w:hAnsi="Traditional Arabic" w:cs="Traditional Arabic"/>
                        <w:b/>
                        <w:bCs/>
                        <w:noProof/>
                      </w:rPr>
                      <w:t>4</w:t>
                    </w:r>
                    <w:r w:rsidRPr="00D354DB">
                      <w:rPr>
                        <w:rFonts w:ascii="Traditional Arabic" w:hAnsi="Traditional Arabic" w:cs="Traditional Arabic"/>
                        <w:b/>
                        <w:bCs/>
                      </w:rPr>
                      <w:fldChar w:fldCharType="end"/>
                    </w:r>
                  </w:p>
                </w:txbxContent>
              </v:textbox>
              <w10:wrap anchorx="page"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7D99" w:rsidRDefault="009C7D99" w:rsidP="00533587">
      <w:pPr>
        <w:bidi/>
        <w:spacing w:after="0"/>
      </w:pPr>
      <w:r>
        <w:separator/>
      </w:r>
    </w:p>
  </w:footnote>
  <w:footnote w:type="continuationSeparator" w:id="1">
    <w:p w:rsidR="009C7D99" w:rsidRDefault="009C7D99" w:rsidP="00533587">
      <w:pPr>
        <w:spacing w:after="0"/>
      </w:pPr>
      <w:r>
        <w:continuationSeparator/>
      </w:r>
    </w:p>
  </w:footnote>
  <w:footnote w:id="2">
    <w:p w:rsidR="007D1A60" w:rsidRPr="00336D21" w:rsidRDefault="007D1A60" w:rsidP="007D1A60">
      <w:pPr>
        <w:pStyle w:val="Notedebasdepage"/>
        <w:bidi/>
        <w:rPr>
          <w:rFonts w:ascii="Traditional Arabic" w:hAnsi="Traditional Arabic" w:cs="Traditional Arabic"/>
          <w:sz w:val="32"/>
          <w:szCs w:val="32"/>
          <w:rtl/>
          <w:lang w:bidi="ar-DZ"/>
        </w:rPr>
      </w:pPr>
      <w:r w:rsidRPr="00336D21">
        <w:rPr>
          <w:rStyle w:val="Appelnotedebasdep"/>
          <w:rFonts w:ascii="Traditional Arabic" w:hAnsi="Traditional Arabic" w:cs="Traditional Arabic"/>
          <w:sz w:val="32"/>
          <w:szCs w:val="32"/>
        </w:rPr>
        <w:footnoteRef/>
      </w:r>
      <w:r w:rsidRPr="00336D21">
        <w:rPr>
          <w:rFonts w:ascii="Traditional Arabic" w:hAnsi="Traditional Arabic" w:cs="Traditional Arabic"/>
          <w:sz w:val="32"/>
          <w:szCs w:val="32"/>
          <w:rtl/>
        </w:rPr>
        <w:t>-</w:t>
      </w:r>
      <w:r w:rsidR="00336D21" w:rsidRPr="00336D21">
        <w:rPr>
          <w:rFonts w:ascii="Traditional Arabic" w:hAnsi="Traditional Arabic" w:cs="Traditional Arabic"/>
          <w:sz w:val="32"/>
          <w:szCs w:val="32"/>
          <w:rtl/>
        </w:rPr>
        <w:t xml:space="preserve"> </w:t>
      </w:r>
      <w:r w:rsidRPr="00336D21">
        <w:rPr>
          <w:rFonts w:ascii="Traditional Arabic" w:hAnsi="Traditional Arabic" w:cs="Traditional Arabic"/>
          <w:sz w:val="32"/>
          <w:szCs w:val="32"/>
          <w:rtl/>
        </w:rPr>
        <w:t>ا</w:t>
      </w:r>
      <w:r w:rsidRPr="00336D21">
        <w:rPr>
          <w:rFonts w:ascii="Traditional Arabic" w:hAnsi="Traditional Arabic" w:cs="Traditional Arabic"/>
          <w:sz w:val="32"/>
          <w:szCs w:val="32"/>
        </w:rPr>
        <w:t xml:space="preserve"> </w:t>
      </w:r>
      <w:r w:rsidRPr="00336D21">
        <w:rPr>
          <w:rFonts w:ascii="Traditional Arabic" w:hAnsi="Traditional Arabic" w:cs="Traditional Arabic"/>
          <w:color w:val="000000"/>
          <w:sz w:val="32"/>
          <w:szCs w:val="32"/>
          <w:rtl/>
        </w:rPr>
        <w:t>برهيم الحاوي: ألف ليلة وليلة حسب طبعة بولاق. بيروت، لبنان: دار صادر، د ط، 1992م، ص 6</w:t>
      </w:r>
    </w:p>
  </w:footnote>
  <w:footnote w:id="3">
    <w:p w:rsidR="007D1A60" w:rsidRPr="00336D21" w:rsidRDefault="007D1A60" w:rsidP="007D1A60">
      <w:pPr>
        <w:pStyle w:val="Notedebasdepage"/>
        <w:bidi/>
        <w:rPr>
          <w:rFonts w:ascii="Traditional Arabic" w:hAnsi="Traditional Arabic" w:cs="Traditional Arabic"/>
          <w:sz w:val="32"/>
          <w:szCs w:val="32"/>
          <w:rtl/>
          <w:lang w:bidi="ar-DZ"/>
        </w:rPr>
      </w:pPr>
      <w:r w:rsidRPr="00336D21">
        <w:rPr>
          <w:rStyle w:val="Appelnotedebasdep"/>
          <w:rFonts w:ascii="Traditional Arabic" w:hAnsi="Traditional Arabic" w:cs="Traditional Arabic"/>
          <w:sz w:val="32"/>
          <w:szCs w:val="32"/>
        </w:rPr>
        <w:footnoteRef/>
      </w:r>
      <w:r w:rsidRPr="00336D21">
        <w:rPr>
          <w:rFonts w:ascii="Traditional Arabic" w:hAnsi="Traditional Arabic" w:cs="Traditional Arabic"/>
          <w:sz w:val="32"/>
          <w:szCs w:val="32"/>
          <w:rtl/>
          <w:lang w:bidi="ar-DZ"/>
        </w:rPr>
        <w:t xml:space="preserve">- </w:t>
      </w:r>
      <w:r w:rsidRPr="00336D21">
        <w:rPr>
          <w:rFonts w:ascii="Traditional Arabic" w:hAnsi="Traditional Arabic" w:cs="Traditional Arabic"/>
          <w:color w:val="000000"/>
          <w:sz w:val="32"/>
          <w:szCs w:val="32"/>
          <w:rtl/>
        </w:rPr>
        <w:t>إيفيلين ساركيز: أنطوان غالان: مترجم ألف ليلة وليلة. باريس، فرنسا: دار أونوريه شامبيون، ط 1، 2015م، ص 5</w:t>
      </w:r>
    </w:p>
  </w:footnote>
  <w:footnote w:id="4">
    <w:p w:rsidR="007D1A60" w:rsidRPr="00336D21" w:rsidRDefault="007D1A60" w:rsidP="007D1A60">
      <w:pPr>
        <w:pStyle w:val="Notedebasdepage"/>
        <w:bidi/>
        <w:rPr>
          <w:rFonts w:ascii="Traditional Arabic" w:hAnsi="Traditional Arabic" w:cs="Traditional Arabic"/>
          <w:sz w:val="32"/>
          <w:szCs w:val="32"/>
          <w:rtl/>
          <w:lang w:bidi="ar-DZ"/>
        </w:rPr>
      </w:pPr>
      <w:r w:rsidRPr="00336D21">
        <w:rPr>
          <w:rStyle w:val="Appelnotedebasdep"/>
          <w:rFonts w:ascii="Traditional Arabic" w:hAnsi="Traditional Arabic" w:cs="Traditional Arabic"/>
          <w:sz w:val="32"/>
          <w:szCs w:val="32"/>
        </w:rPr>
        <w:footnoteRef/>
      </w:r>
      <w:r w:rsidRPr="00336D21">
        <w:rPr>
          <w:rFonts w:ascii="Traditional Arabic" w:hAnsi="Traditional Arabic" w:cs="Traditional Arabic"/>
          <w:sz w:val="32"/>
          <w:szCs w:val="32"/>
        </w:rPr>
        <w:t xml:space="preserve"> </w:t>
      </w:r>
      <w:r w:rsidRPr="00336D21">
        <w:rPr>
          <w:rFonts w:ascii="Traditional Arabic" w:hAnsi="Traditional Arabic" w:cs="Traditional Arabic"/>
          <w:sz w:val="32"/>
          <w:szCs w:val="32"/>
          <w:rtl/>
          <w:lang w:bidi="ar-DZ"/>
        </w:rPr>
        <w:t xml:space="preserve">- </w:t>
      </w:r>
      <w:r w:rsidRPr="00336D21">
        <w:rPr>
          <w:rFonts w:ascii="Traditional Arabic" w:hAnsi="Traditional Arabic" w:cs="Traditional Arabic"/>
          <w:color w:val="000000"/>
          <w:sz w:val="32"/>
          <w:szCs w:val="32"/>
          <w:rtl/>
        </w:rPr>
        <w:t>محسن عبيد: ألف ليلة وليلة بين الرصيد الشرقي والتلقي الغربي. تونس، تونس: دار محمد علي الحامي، ط1، 2002، ص 15.</w:t>
      </w:r>
    </w:p>
  </w:footnote>
  <w:footnote w:id="5">
    <w:p w:rsidR="005F2425" w:rsidRPr="00336D21" w:rsidRDefault="005F2425" w:rsidP="005F2425">
      <w:pPr>
        <w:pStyle w:val="Notedebasdepage"/>
        <w:bidi/>
        <w:rPr>
          <w:rFonts w:ascii="Traditional Arabic" w:hAnsi="Traditional Arabic" w:cs="Traditional Arabic"/>
          <w:sz w:val="32"/>
          <w:szCs w:val="32"/>
          <w:rtl/>
          <w:lang w:bidi="ar-DZ"/>
        </w:rPr>
      </w:pPr>
      <w:r w:rsidRPr="00336D21">
        <w:rPr>
          <w:rStyle w:val="Appelnotedebasdep"/>
          <w:rFonts w:ascii="Traditional Arabic" w:hAnsi="Traditional Arabic" w:cs="Traditional Arabic"/>
          <w:sz w:val="32"/>
          <w:szCs w:val="32"/>
        </w:rPr>
        <w:footnoteRef/>
      </w:r>
      <w:r w:rsidRPr="00336D21">
        <w:rPr>
          <w:rFonts w:ascii="Traditional Arabic" w:hAnsi="Traditional Arabic" w:cs="Traditional Arabic"/>
          <w:sz w:val="32"/>
          <w:szCs w:val="32"/>
        </w:rPr>
        <w:t xml:space="preserve"> </w:t>
      </w:r>
      <w:r w:rsidRPr="00336D21">
        <w:rPr>
          <w:rFonts w:ascii="Traditional Arabic" w:hAnsi="Traditional Arabic" w:cs="Traditional Arabic"/>
          <w:sz w:val="32"/>
          <w:szCs w:val="32"/>
          <w:rtl/>
          <w:lang w:bidi="ar-DZ"/>
        </w:rPr>
        <w:t xml:space="preserve">- </w:t>
      </w:r>
      <w:r w:rsidRPr="00336D21">
        <w:rPr>
          <w:rFonts w:ascii="Traditional Arabic" w:hAnsi="Traditional Arabic" w:cs="Traditional Arabic"/>
          <w:color w:val="000000"/>
          <w:sz w:val="32"/>
          <w:szCs w:val="32"/>
          <w:rtl/>
        </w:rPr>
        <w:t>غانية بنعبد الله: صورة الشرق في أدب الرحلة الفرنسي خلال القرن الثامن عشر. الجزائر العاصمة، الجزائر: ديوان المطبوعات الجامعية، ط1، 2010م، ص 20.</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1266"/>
    <o:shapelayout v:ext="edit">
      <o:idmap v:ext="edit" data="6"/>
    </o:shapelayout>
  </w:hdrShapeDefaults>
  <w:footnotePr>
    <w:footnote w:id="0"/>
    <w:footnote w:id="1"/>
  </w:footnotePr>
  <w:endnotePr>
    <w:endnote w:id="0"/>
    <w:endnote w:id="1"/>
  </w:endnotePr>
  <w:compat/>
  <w:rsids>
    <w:rsidRoot w:val="00441AF5"/>
    <w:rsid w:val="000776ED"/>
    <w:rsid w:val="00125E4C"/>
    <w:rsid w:val="00132972"/>
    <w:rsid w:val="00144072"/>
    <w:rsid w:val="00153DAD"/>
    <w:rsid w:val="002712EF"/>
    <w:rsid w:val="00336D21"/>
    <w:rsid w:val="003655C7"/>
    <w:rsid w:val="0043469A"/>
    <w:rsid w:val="00436018"/>
    <w:rsid w:val="00441AF5"/>
    <w:rsid w:val="00444C3E"/>
    <w:rsid w:val="004456F1"/>
    <w:rsid w:val="004843C8"/>
    <w:rsid w:val="004A1108"/>
    <w:rsid w:val="005320EC"/>
    <w:rsid w:val="00533587"/>
    <w:rsid w:val="00537DF1"/>
    <w:rsid w:val="005F2425"/>
    <w:rsid w:val="00654E95"/>
    <w:rsid w:val="00747D7B"/>
    <w:rsid w:val="00755A84"/>
    <w:rsid w:val="00761F42"/>
    <w:rsid w:val="00777B77"/>
    <w:rsid w:val="007D1A60"/>
    <w:rsid w:val="007D5572"/>
    <w:rsid w:val="007F21D6"/>
    <w:rsid w:val="00900EB0"/>
    <w:rsid w:val="009507A8"/>
    <w:rsid w:val="00966629"/>
    <w:rsid w:val="009A3B17"/>
    <w:rsid w:val="009A4F59"/>
    <w:rsid w:val="009C7D99"/>
    <w:rsid w:val="00A656BF"/>
    <w:rsid w:val="00A762C2"/>
    <w:rsid w:val="00AD6240"/>
    <w:rsid w:val="00BE416D"/>
    <w:rsid w:val="00C1031C"/>
    <w:rsid w:val="00C26D4E"/>
    <w:rsid w:val="00C778AB"/>
    <w:rsid w:val="00CB667E"/>
    <w:rsid w:val="00D15E24"/>
    <w:rsid w:val="00D354DB"/>
    <w:rsid w:val="00D37764"/>
    <w:rsid w:val="00D82A96"/>
    <w:rsid w:val="00DA127A"/>
    <w:rsid w:val="00DF7478"/>
    <w:rsid w:val="00ED7810"/>
    <w:rsid w:val="00F0130F"/>
    <w:rsid w:val="00F112E2"/>
    <w:rsid w:val="00F34A3D"/>
    <w:rsid w:val="00F42398"/>
    <w:rsid w:val="00F56198"/>
    <w:rsid w:val="00F7717B"/>
    <w:rsid w:val="00F9465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7A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fontstyle01">
    <w:name w:val="fontstyle01"/>
    <w:basedOn w:val="Policepardfaut"/>
    <w:rsid w:val="00C1031C"/>
    <w:rPr>
      <w:rFonts w:ascii="TimesNewRomanPSMT" w:hAnsi="TimesNewRomanPSMT" w:hint="default"/>
      <w:b w:val="0"/>
      <w:bCs w:val="0"/>
      <w:i w:val="0"/>
      <w:iCs w:val="0"/>
      <w:color w:val="000000"/>
      <w:sz w:val="32"/>
      <w:szCs w:val="32"/>
    </w:rPr>
  </w:style>
  <w:style w:type="character" w:customStyle="1" w:styleId="fontstyle21">
    <w:name w:val="fontstyle21"/>
    <w:basedOn w:val="Policepardfaut"/>
    <w:rsid w:val="00C1031C"/>
    <w:rPr>
      <w:rFonts w:ascii="TimesNewRomanPS-BoldMT" w:hAnsi="TimesNewRomanPS-BoldMT" w:hint="default"/>
      <w:b/>
      <w:bCs/>
      <w:i w:val="0"/>
      <w:iCs w:val="0"/>
      <w:color w:val="000000"/>
      <w:sz w:val="32"/>
      <w:szCs w:val="32"/>
    </w:rPr>
  </w:style>
  <w:style w:type="paragraph" w:styleId="Notedebasdepage">
    <w:name w:val="footnote text"/>
    <w:basedOn w:val="Normal"/>
    <w:link w:val="NotedebasdepageCar"/>
    <w:uiPriority w:val="99"/>
    <w:semiHidden/>
    <w:unhideWhenUsed/>
    <w:rsid w:val="00533587"/>
    <w:pPr>
      <w:spacing w:after="0"/>
    </w:pPr>
    <w:rPr>
      <w:sz w:val="20"/>
      <w:szCs w:val="20"/>
    </w:rPr>
  </w:style>
  <w:style w:type="character" w:customStyle="1" w:styleId="NotedebasdepageCar">
    <w:name w:val="Note de bas de page Car"/>
    <w:basedOn w:val="Policepardfaut"/>
    <w:link w:val="Notedebasdepage"/>
    <w:uiPriority w:val="99"/>
    <w:semiHidden/>
    <w:rsid w:val="00533587"/>
    <w:rPr>
      <w:sz w:val="20"/>
      <w:szCs w:val="20"/>
    </w:rPr>
  </w:style>
  <w:style w:type="character" w:styleId="Appelnotedebasdep">
    <w:name w:val="footnote reference"/>
    <w:basedOn w:val="Policepardfaut"/>
    <w:uiPriority w:val="99"/>
    <w:semiHidden/>
    <w:unhideWhenUsed/>
    <w:rsid w:val="00533587"/>
    <w:rPr>
      <w:vertAlign w:val="superscript"/>
    </w:rPr>
  </w:style>
  <w:style w:type="paragraph" w:styleId="En-tte">
    <w:name w:val="header"/>
    <w:basedOn w:val="Normal"/>
    <w:link w:val="En-tteCar"/>
    <w:uiPriority w:val="99"/>
    <w:semiHidden/>
    <w:unhideWhenUsed/>
    <w:rsid w:val="00D354DB"/>
    <w:pPr>
      <w:tabs>
        <w:tab w:val="center" w:pos="4536"/>
        <w:tab w:val="right" w:pos="9072"/>
      </w:tabs>
      <w:spacing w:after="0"/>
    </w:pPr>
  </w:style>
  <w:style w:type="character" w:customStyle="1" w:styleId="En-tteCar">
    <w:name w:val="En-tête Car"/>
    <w:basedOn w:val="Policepardfaut"/>
    <w:link w:val="En-tte"/>
    <w:uiPriority w:val="99"/>
    <w:semiHidden/>
    <w:rsid w:val="00D354DB"/>
  </w:style>
  <w:style w:type="paragraph" w:styleId="Pieddepage">
    <w:name w:val="footer"/>
    <w:basedOn w:val="Normal"/>
    <w:link w:val="PieddepageCar"/>
    <w:uiPriority w:val="99"/>
    <w:semiHidden/>
    <w:unhideWhenUsed/>
    <w:rsid w:val="00D354DB"/>
    <w:pPr>
      <w:tabs>
        <w:tab w:val="center" w:pos="4536"/>
        <w:tab w:val="right" w:pos="9072"/>
      </w:tabs>
      <w:spacing w:after="0"/>
    </w:pPr>
  </w:style>
  <w:style w:type="character" w:customStyle="1" w:styleId="PieddepageCar">
    <w:name w:val="Pied de page Car"/>
    <w:basedOn w:val="Policepardfaut"/>
    <w:link w:val="Pieddepage"/>
    <w:uiPriority w:val="99"/>
    <w:semiHidden/>
    <w:rsid w:val="00D354DB"/>
  </w:style>
  <w:style w:type="paragraph" w:styleId="Paragraphedeliste">
    <w:name w:val="List Paragraph"/>
    <w:basedOn w:val="Normal"/>
    <w:uiPriority w:val="34"/>
    <w:qFormat/>
    <w:rsid w:val="007D1A6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11F251-7B61-4BBE-B9B9-EBE87880C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Pages>
  <Words>852</Words>
  <Characters>4686</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Sara</cp:lastModifiedBy>
  <cp:revision>26</cp:revision>
  <dcterms:created xsi:type="dcterms:W3CDTF">2024-11-29T14:20:00Z</dcterms:created>
  <dcterms:modified xsi:type="dcterms:W3CDTF">2026-02-11T14:36:00Z</dcterms:modified>
</cp:coreProperties>
</file>