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7A8" w:rsidRDefault="00321208" w:rsidP="00AF6C90">
      <w:pPr>
        <w:bidi/>
        <w:rPr>
          <w:rFonts w:ascii="Traditional Arabic" w:hAnsi="Traditional Arabic" w:cs="Traditional Arabic"/>
          <w:b/>
          <w:bCs/>
          <w:color w:val="984806" w:themeColor="accent6" w:themeShade="80"/>
          <w:sz w:val="36"/>
          <w:szCs w:val="36"/>
          <w:rtl/>
          <w:lang w:bidi="ar-DZ"/>
        </w:rPr>
      </w:pPr>
      <w:r w:rsidRPr="00321208">
        <w:rPr>
          <w:rFonts w:ascii="Traditional Arabic" w:hAnsi="Traditional Arabic" w:cs="Traditional Arabic" w:hint="cs"/>
          <w:b/>
          <w:bCs/>
          <w:color w:val="984806" w:themeColor="accent6" w:themeShade="80"/>
          <w:sz w:val="36"/>
          <w:szCs w:val="36"/>
          <w:rtl/>
          <w:lang w:bidi="ar-DZ"/>
        </w:rPr>
        <w:t xml:space="preserve">المحاضرة </w:t>
      </w:r>
      <w:r w:rsidR="00AF6C90">
        <w:rPr>
          <w:rFonts w:ascii="Traditional Arabic" w:hAnsi="Traditional Arabic" w:cs="Traditional Arabic" w:hint="cs"/>
          <w:b/>
          <w:bCs/>
          <w:color w:val="984806" w:themeColor="accent6" w:themeShade="80"/>
          <w:sz w:val="36"/>
          <w:szCs w:val="36"/>
          <w:rtl/>
          <w:lang w:bidi="ar-DZ"/>
        </w:rPr>
        <w:t>السادسة</w:t>
      </w:r>
      <w:r w:rsidRPr="00321208">
        <w:rPr>
          <w:rFonts w:ascii="Traditional Arabic" w:hAnsi="Traditional Arabic" w:cs="Traditional Arabic" w:hint="cs"/>
          <w:b/>
          <w:bCs/>
          <w:color w:val="984806" w:themeColor="accent6" w:themeShade="80"/>
          <w:sz w:val="36"/>
          <w:szCs w:val="36"/>
          <w:rtl/>
          <w:lang w:bidi="ar-DZ"/>
        </w:rPr>
        <w:t>:</w:t>
      </w:r>
    </w:p>
    <w:p w:rsidR="001F09B7" w:rsidRPr="001F09B7" w:rsidRDefault="001F09B7" w:rsidP="001F09B7">
      <w:pPr>
        <w:bidi/>
        <w:rPr>
          <w:rFonts w:ascii="Traditional Arabic" w:hAnsi="Traditional Arabic" w:cs="Traditional Arabic"/>
          <w:b/>
          <w:bCs/>
          <w:color w:val="984806" w:themeColor="accent6" w:themeShade="80"/>
          <w:sz w:val="36"/>
          <w:szCs w:val="36"/>
          <w:rtl/>
          <w:lang w:bidi="ar-DZ"/>
        </w:rPr>
      </w:pPr>
      <w:r w:rsidRPr="001F09B7">
        <w:rPr>
          <w:rFonts w:ascii="Traditional Arabic" w:hAnsi="Traditional Arabic" w:cs="Traditional Arabic"/>
          <w:b/>
          <w:bCs/>
          <w:color w:val="92D050"/>
          <w:sz w:val="36"/>
          <w:szCs w:val="36"/>
          <w:rtl/>
        </w:rPr>
        <w:t>سلفسـتر دي ساسـي واللّغة العربية "التّحفة السنية في عــلم العربية</w:t>
      </w:r>
      <w:r>
        <w:rPr>
          <w:rFonts w:ascii="Traditional Arabic" w:hAnsi="Traditional Arabic" w:cs="Traditional Arabic" w:hint="cs"/>
          <w:b/>
          <w:bCs/>
          <w:color w:val="92D050"/>
          <w:sz w:val="36"/>
          <w:szCs w:val="36"/>
          <w:rtl/>
        </w:rPr>
        <w:t>"</w:t>
      </w:r>
    </w:p>
    <w:p w:rsidR="00BE3E93" w:rsidRPr="00BA1F04" w:rsidRDefault="00BA1F04" w:rsidP="00BA1F04">
      <w:pPr>
        <w:bidi/>
        <w:jc w:val="left"/>
        <w:rPr>
          <w:rStyle w:val="fontstyle01"/>
          <w:sz w:val="36"/>
          <w:szCs w:val="36"/>
          <w:rtl/>
        </w:rPr>
      </w:pPr>
      <w:r w:rsidRPr="00BA1F04">
        <w:rPr>
          <w:rStyle w:val="fontstyle01"/>
          <w:sz w:val="36"/>
          <w:szCs w:val="36"/>
          <w:rtl/>
        </w:rPr>
        <w:t xml:space="preserve"> </w:t>
      </w:r>
      <w:r w:rsidR="00BE3E93" w:rsidRPr="00BA1F04">
        <w:rPr>
          <w:rStyle w:val="fontstyle01"/>
          <w:sz w:val="36"/>
          <w:szCs w:val="36"/>
          <w:rtl/>
        </w:rPr>
        <w:t xml:space="preserve"> </w:t>
      </w:r>
      <w:r>
        <w:rPr>
          <w:rStyle w:val="fontstyle01"/>
          <w:rFonts w:hint="cs"/>
          <w:sz w:val="36"/>
          <w:szCs w:val="36"/>
          <w:rtl/>
        </w:rPr>
        <w:t xml:space="preserve"> </w:t>
      </w:r>
      <w:r w:rsidR="00BE3E93" w:rsidRPr="00BA1F04">
        <w:rPr>
          <w:rStyle w:val="fontstyle01"/>
          <w:sz w:val="36"/>
          <w:szCs w:val="36"/>
          <w:rtl/>
        </w:rPr>
        <w:t>تنوع وتعدد</w:t>
      </w:r>
      <w:r>
        <w:rPr>
          <w:rStyle w:val="fontstyle01"/>
          <w:rFonts w:hint="cs"/>
          <w:sz w:val="36"/>
          <w:szCs w:val="36"/>
          <w:rtl/>
        </w:rPr>
        <w:t xml:space="preserve"> </w:t>
      </w:r>
      <w:r w:rsidR="00BE3E93" w:rsidRPr="00BA1F04">
        <w:rPr>
          <w:rStyle w:val="fontstyle01"/>
          <w:sz w:val="36"/>
          <w:szCs w:val="36"/>
          <w:rtl/>
        </w:rPr>
        <w:t>اهتمام المستشرقين باللغة</w:t>
      </w:r>
      <w:r w:rsidRPr="00BA1F04">
        <w:rPr>
          <w:rStyle w:val="fontstyle01"/>
          <w:sz w:val="36"/>
          <w:szCs w:val="36"/>
          <w:rtl/>
        </w:rPr>
        <w:t xml:space="preserve"> العربية من جوانب عديدة</w:t>
      </w:r>
      <w:r w:rsidR="00BE3E93" w:rsidRPr="00BA1F04">
        <w:rPr>
          <w:rStyle w:val="fontstyle01"/>
          <w:sz w:val="36"/>
          <w:szCs w:val="36"/>
          <w:rtl/>
        </w:rPr>
        <w:t>، وغدت إنجازاتهم مراجع أساسية في</w:t>
      </w:r>
      <w:r>
        <w:rPr>
          <w:rFonts w:ascii="Traditional Arabic" w:hAnsi="Traditional Arabic" w:cs="Traditional Arabic" w:hint="cs"/>
          <w:color w:val="000000"/>
          <w:sz w:val="36"/>
          <w:szCs w:val="36"/>
          <w:rtl/>
        </w:rPr>
        <w:t xml:space="preserve"> </w:t>
      </w:r>
      <w:r w:rsidR="00BE3E93" w:rsidRPr="00BA1F04">
        <w:rPr>
          <w:rStyle w:val="fontstyle01"/>
          <w:sz w:val="36"/>
          <w:szCs w:val="36"/>
          <w:rtl/>
        </w:rPr>
        <w:t>اللغة والأدب العربي. وهذا ما اعترف به أكثر الباحثين والكتّاب العرب الذين لهم صلة مستمرة بهذه</w:t>
      </w:r>
      <w:r w:rsidRPr="00BA1F04">
        <w:rPr>
          <w:rFonts w:ascii="Traditional Arabic" w:hAnsi="Traditional Arabic" w:cs="Traditional Arabic"/>
          <w:color w:val="000000"/>
          <w:sz w:val="36"/>
          <w:szCs w:val="36"/>
          <w:rtl/>
        </w:rPr>
        <w:t xml:space="preserve"> </w:t>
      </w:r>
      <w:r w:rsidR="00BE3E93" w:rsidRPr="00BA1F04">
        <w:rPr>
          <w:rStyle w:val="fontstyle01"/>
          <w:sz w:val="36"/>
          <w:szCs w:val="36"/>
          <w:rtl/>
        </w:rPr>
        <w:t>المراجع.</w:t>
      </w:r>
      <w:r>
        <w:rPr>
          <w:rStyle w:val="fontstyle01"/>
          <w:rFonts w:hint="cs"/>
          <w:sz w:val="36"/>
          <w:szCs w:val="36"/>
          <w:rtl/>
        </w:rPr>
        <w:t xml:space="preserve"> </w:t>
      </w:r>
      <w:r w:rsidR="00BE3E93" w:rsidRPr="00BA1F04">
        <w:rPr>
          <w:rStyle w:val="fontstyle01"/>
          <w:sz w:val="36"/>
          <w:szCs w:val="36"/>
          <w:rtl/>
        </w:rPr>
        <w:t>وفيما يلي عرض موجز لأهم إنجازاتهم في مجال الاهتمام بالدراسات اللغوية</w:t>
      </w:r>
      <w:r w:rsidR="00BE3E93" w:rsidRPr="00BA1F04">
        <w:rPr>
          <w:rStyle w:val="fontstyle01"/>
          <w:sz w:val="36"/>
          <w:szCs w:val="36"/>
        </w:rPr>
        <w:t xml:space="preserve"> .</w:t>
      </w:r>
      <w:r w:rsidR="00BE3E93" w:rsidRPr="00BA1F04">
        <w:rPr>
          <w:rFonts w:ascii="Traditional Arabic" w:hAnsi="Traditional Arabic" w:cs="Traditional Arabic"/>
          <w:color w:val="000000"/>
          <w:sz w:val="36"/>
          <w:szCs w:val="36"/>
        </w:rPr>
        <w:br/>
      </w:r>
      <w:r w:rsidR="00BE3E93" w:rsidRPr="00BA1F04">
        <w:rPr>
          <w:rStyle w:val="fontstyle21"/>
          <w:sz w:val="36"/>
          <w:szCs w:val="36"/>
        </w:rPr>
        <w:t>-1</w:t>
      </w:r>
      <w:r w:rsidR="00BE3E93" w:rsidRPr="00BA1F04">
        <w:rPr>
          <w:rStyle w:val="fontstyle21"/>
          <w:sz w:val="36"/>
          <w:szCs w:val="36"/>
          <w:rtl/>
        </w:rPr>
        <w:t xml:space="preserve"> </w:t>
      </w:r>
      <w:r w:rsidR="00BE3E93" w:rsidRPr="00BA1F04">
        <w:rPr>
          <w:rStyle w:val="fontstyle01"/>
          <w:sz w:val="36"/>
          <w:szCs w:val="36"/>
          <w:rtl/>
        </w:rPr>
        <w:t>لعل من أهم إنجازات الاستشراق؛ حفظ المخطوطات اللغوية</w:t>
      </w:r>
      <w:r>
        <w:rPr>
          <w:rStyle w:val="fontstyle01"/>
          <w:sz w:val="36"/>
          <w:szCs w:val="36"/>
          <w:rtl/>
        </w:rPr>
        <w:t xml:space="preserve"> من الّضياع ونشرها وطبعها؛ وتم</w:t>
      </w:r>
      <w:r>
        <w:rPr>
          <w:rStyle w:val="fontstyle01"/>
          <w:rFonts w:hint="cs"/>
          <w:sz w:val="36"/>
          <w:szCs w:val="36"/>
          <w:rtl/>
        </w:rPr>
        <w:t xml:space="preserve"> </w:t>
      </w:r>
      <w:r w:rsidR="00BE3E93" w:rsidRPr="00BA1F04">
        <w:rPr>
          <w:rStyle w:val="fontstyle01"/>
          <w:sz w:val="36"/>
          <w:szCs w:val="36"/>
          <w:rtl/>
        </w:rPr>
        <w:t>نشرها في</w:t>
      </w:r>
      <w:r w:rsidR="00BE3E93" w:rsidRPr="00BA1F04">
        <w:rPr>
          <w:rFonts w:ascii="Traditional Arabic" w:hAnsi="Traditional Arabic" w:cs="Traditional Arabic"/>
          <w:color w:val="000000"/>
          <w:sz w:val="36"/>
          <w:szCs w:val="36"/>
          <w:rtl/>
        </w:rPr>
        <w:t xml:space="preserve"> </w:t>
      </w:r>
      <w:r w:rsidR="00BE3E93" w:rsidRPr="00BA1F04">
        <w:rPr>
          <w:rStyle w:val="fontstyle01"/>
          <w:sz w:val="36"/>
          <w:szCs w:val="36"/>
          <w:rtl/>
        </w:rPr>
        <w:t>الدول الأجنبية، وتعريف الأمم الأخرى بها، وخاصة الدول الغربية</w:t>
      </w:r>
      <w:r w:rsidR="00BE3E93" w:rsidRPr="00BA1F04">
        <w:rPr>
          <w:rStyle w:val="fontstyle01"/>
          <w:sz w:val="36"/>
          <w:szCs w:val="36"/>
        </w:rPr>
        <w:t>.</w:t>
      </w:r>
      <w:r w:rsidR="00BE3E93" w:rsidRPr="00BA1F04">
        <w:rPr>
          <w:rFonts w:ascii="Traditional Arabic" w:hAnsi="Traditional Arabic" w:cs="Traditional Arabic"/>
          <w:color w:val="000000"/>
          <w:sz w:val="36"/>
          <w:szCs w:val="36"/>
        </w:rPr>
        <w:br/>
      </w:r>
      <w:r w:rsidR="00BE3E93" w:rsidRPr="00BA1F04">
        <w:rPr>
          <w:rStyle w:val="fontstyle21"/>
          <w:sz w:val="36"/>
          <w:szCs w:val="36"/>
        </w:rPr>
        <w:t>-2</w:t>
      </w:r>
      <w:r w:rsidR="00BE3E93" w:rsidRPr="00BA1F04">
        <w:rPr>
          <w:rStyle w:val="fontstyle21"/>
          <w:sz w:val="36"/>
          <w:szCs w:val="36"/>
          <w:rtl/>
        </w:rPr>
        <w:t xml:space="preserve"> </w:t>
      </w:r>
      <w:r w:rsidR="00BE3E93" w:rsidRPr="00BA1F04">
        <w:rPr>
          <w:rStyle w:val="fontstyle01"/>
          <w:sz w:val="36"/>
          <w:szCs w:val="36"/>
          <w:rtl/>
        </w:rPr>
        <w:t>مجالات التأليف في الدراسات العربية، فقد ألّفوا في جميع مجالات اللغة العربية، كتدوين الموسوعات</w:t>
      </w:r>
      <w:r>
        <w:rPr>
          <w:rFonts w:ascii="Traditional Arabic" w:hAnsi="Traditional Arabic" w:cs="Traditional Arabic" w:hint="cs"/>
          <w:color w:val="000000"/>
          <w:sz w:val="36"/>
          <w:szCs w:val="36"/>
          <w:rtl/>
        </w:rPr>
        <w:t xml:space="preserve"> </w:t>
      </w:r>
      <w:r w:rsidR="00BE3E93" w:rsidRPr="00BA1F04">
        <w:rPr>
          <w:rStyle w:val="fontstyle01"/>
          <w:sz w:val="36"/>
          <w:szCs w:val="36"/>
          <w:rtl/>
        </w:rPr>
        <w:t>الضخمة والمعاجم، وتاريخ الأدب العربي، ومعرفة اللهجات القديمة، والقواعد العربية، وترجمة الكتب العربية</w:t>
      </w:r>
      <w:r>
        <w:rPr>
          <w:rFonts w:ascii="Traditional Arabic" w:hAnsi="Traditional Arabic" w:cs="Traditional Arabic" w:hint="cs"/>
          <w:color w:val="000000"/>
          <w:sz w:val="36"/>
          <w:szCs w:val="36"/>
          <w:rtl/>
        </w:rPr>
        <w:t xml:space="preserve"> </w:t>
      </w:r>
      <w:r w:rsidR="00BE3E93" w:rsidRPr="00BA1F04">
        <w:rPr>
          <w:rStyle w:val="fontstyle01"/>
          <w:sz w:val="36"/>
          <w:szCs w:val="36"/>
          <w:rtl/>
        </w:rPr>
        <w:t>إلى اللغات الأوربية، وبحوث نقدية وتطبيقية قيّمة، ونشر</w:t>
      </w:r>
      <w:r>
        <w:rPr>
          <w:rStyle w:val="fontstyle01"/>
          <w:sz w:val="36"/>
          <w:szCs w:val="36"/>
          <w:rtl/>
        </w:rPr>
        <w:t xml:space="preserve"> مجلات خاصة بعلوم</w:t>
      </w:r>
      <w:r>
        <w:rPr>
          <w:rStyle w:val="fontstyle01"/>
          <w:rFonts w:hint="cs"/>
          <w:sz w:val="36"/>
          <w:szCs w:val="36"/>
          <w:rtl/>
        </w:rPr>
        <w:t xml:space="preserve"> </w:t>
      </w:r>
      <w:r w:rsidR="00BE3E93" w:rsidRPr="00BA1F04">
        <w:rPr>
          <w:rStyle w:val="fontstyle01"/>
          <w:sz w:val="36"/>
          <w:szCs w:val="36"/>
          <w:rtl/>
        </w:rPr>
        <w:t>الشرق العربي والإسلامي</w:t>
      </w:r>
      <w:r w:rsidR="00BE3E93" w:rsidRPr="00BA1F04">
        <w:rPr>
          <w:rStyle w:val="fontstyle01"/>
          <w:sz w:val="36"/>
          <w:szCs w:val="36"/>
        </w:rPr>
        <w:t>.</w:t>
      </w:r>
      <w:r w:rsidR="00BE3E93" w:rsidRPr="00BA1F04">
        <w:rPr>
          <w:rFonts w:ascii="Traditional Arabic" w:hAnsi="Traditional Arabic" w:cs="Traditional Arabic"/>
          <w:color w:val="000000"/>
          <w:sz w:val="36"/>
          <w:szCs w:val="36"/>
        </w:rPr>
        <w:br/>
      </w:r>
      <w:r w:rsidR="00BE3E93" w:rsidRPr="00BA1F04">
        <w:rPr>
          <w:rStyle w:val="fontstyle21"/>
          <w:sz w:val="36"/>
          <w:szCs w:val="36"/>
        </w:rPr>
        <w:t>-3</w:t>
      </w:r>
      <w:r w:rsidR="00BE3E93" w:rsidRPr="00BA1F04">
        <w:rPr>
          <w:rStyle w:val="fontstyle01"/>
          <w:sz w:val="36"/>
          <w:szCs w:val="36"/>
          <w:rtl/>
        </w:rPr>
        <w:t>تعتبر المعاجم والقواميس اللغوية، من أهم إنجازات المستشرقين. فهناك مستشرقون ينفقون سنين عمرهم</w:t>
      </w:r>
      <w:r>
        <w:rPr>
          <w:rFonts w:ascii="Traditional Arabic" w:hAnsi="Traditional Arabic" w:cs="Traditional Arabic" w:hint="cs"/>
          <w:color w:val="000000"/>
          <w:sz w:val="36"/>
          <w:szCs w:val="36"/>
          <w:rtl/>
        </w:rPr>
        <w:t xml:space="preserve"> </w:t>
      </w:r>
      <w:r w:rsidR="00BE3E93" w:rsidRPr="00BA1F04">
        <w:rPr>
          <w:rStyle w:val="fontstyle01"/>
          <w:sz w:val="36"/>
          <w:szCs w:val="36"/>
          <w:rtl/>
        </w:rPr>
        <w:t>في إعداد مثل هذه المعاجم، وحسبنا أن نشير هنا إلى معجم اللغة العربية القديمة المرتبة حسب المصادر</w:t>
      </w:r>
      <w:r>
        <w:rPr>
          <w:rStyle w:val="fontstyle01"/>
          <w:rFonts w:hint="cs"/>
          <w:sz w:val="36"/>
          <w:szCs w:val="36"/>
          <w:rtl/>
        </w:rPr>
        <w:t xml:space="preserve"> </w:t>
      </w:r>
      <w:r w:rsidR="00BE3E93" w:rsidRPr="00BA1F04">
        <w:rPr>
          <w:rStyle w:val="fontstyle01"/>
          <w:sz w:val="36"/>
          <w:szCs w:val="36"/>
        </w:rPr>
        <w:t>.</w:t>
      </w:r>
      <w:r w:rsidR="00BE3E93" w:rsidRPr="00BA1F04">
        <w:rPr>
          <w:rStyle w:val="fontstyle01"/>
          <w:sz w:val="36"/>
          <w:szCs w:val="36"/>
          <w:rtl/>
        </w:rPr>
        <w:t>فقد قضى((أوجست فيشر)) أربعين عاماً في جمعه وتنسيقه، وتعاون معه عدد من المستشرقين. أما دائرة</w:t>
      </w:r>
      <w:r>
        <w:rPr>
          <w:rFonts w:ascii="Traditional Arabic" w:hAnsi="Traditional Arabic" w:cs="Traditional Arabic" w:hint="cs"/>
          <w:color w:val="000000"/>
          <w:sz w:val="36"/>
          <w:szCs w:val="36"/>
          <w:rtl/>
        </w:rPr>
        <w:t xml:space="preserve"> </w:t>
      </w:r>
      <w:r w:rsidR="00BE3E93" w:rsidRPr="00BA1F04">
        <w:rPr>
          <w:rStyle w:val="fontstyle01"/>
          <w:sz w:val="36"/>
          <w:szCs w:val="36"/>
          <w:rtl/>
        </w:rPr>
        <w:t>المعارفالإسلامية، على الرغم من أن للمسل</w:t>
      </w:r>
      <w:r>
        <w:rPr>
          <w:rStyle w:val="fontstyle01"/>
          <w:sz w:val="36"/>
          <w:szCs w:val="36"/>
          <w:rtl/>
        </w:rPr>
        <w:t>مين على هذه الدائرة مآخذ كثيرة،</w:t>
      </w:r>
      <w:r>
        <w:rPr>
          <w:rStyle w:val="fontstyle01"/>
          <w:rFonts w:hint="cs"/>
          <w:sz w:val="36"/>
          <w:szCs w:val="36"/>
          <w:rtl/>
        </w:rPr>
        <w:t xml:space="preserve"> </w:t>
      </w:r>
      <w:r w:rsidR="00BE3E93" w:rsidRPr="00BA1F04">
        <w:rPr>
          <w:rStyle w:val="fontstyle01"/>
          <w:sz w:val="36"/>
          <w:szCs w:val="36"/>
          <w:rtl/>
        </w:rPr>
        <w:t>فإنها تعّد من ثمار التعاون</w:t>
      </w:r>
      <w:r>
        <w:rPr>
          <w:rFonts w:ascii="Traditional Arabic" w:hAnsi="Traditional Arabic" w:cs="Traditional Arabic" w:hint="cs"/>
          <w:color w:val="000000"/>
          <w:sz w:val="36"/>
          <w:szCs w:val="36"/>
          <w:rtl/>
        </w:rPr>
        <w:t xml:space="preserve"> </w:t>
      </w:r>
      <w:r w:rsidR="00BE3E93" w:rsidRPr="00BA1F04">
        <w:rPr>
          <w:rStyle w:val="fontstyle01"/>
          <w:sz w:val="36"/>
          <w:szCs w:val="36"/>
          <w:rtl/>
        </w:rPr>
        <w:t>العلمي الدولي بين المستشرقين. وقد تّم إصدار</w:t>
      </w:r>
      <w:r>
        <w:rPr>
          <w:rStyle w:val="fontstyle01"/>
          <w:sz w:val="36"/>
          <w:szCs w:val="36"/>
          <w:rtl/>
        </w:rPr>
        <w:t>ها في طبعتها الأولى بالإنجليزية</w:t>
      </w:r>
      <w:r>
        <w:rPr>
          <w:rStyle w:val="fontstyle01"/>
          <w:rFonts w:hint="cs"/>
          <w:sz w:val="36"/>
          <w:szCs w:val="36"/>
          <w:rtl/>
        </w:rPr>
        <w:t xml:space="preserve"> </w:t>
      </w:r>
      <w:r w:rsidR="00BE3E93" w:rsidRPr="00BA1F04">
        <w:rPr>
          <w:rStyle w:val="fontstyle01"/>
          <w:sz w:val="36"/>
          <w:szCs w:val="36"/>
          <w:rtl/>
        </w:rPr>
        <w:t>والفرنسية والألمانية في فترة</w:t>
      </w:r>
      <w:r>
        <w:rPr>
          <w:rFonts w:ascii="Traditional Arabic" w:hAnsi="Traditional Arabic" w:cs="Traditional Arabic" w:hint="cs"/>
          <w:color w:val="000000"/>
          <w:sz w:val="36"/>
          <w:szCs w:val="36"/>
          <w:rtl/>
        </w:rPr>
        <w:t xml:space="preserve"> </w:t>
      </w:r>
      <w:r w:rsidR="00BE3E93" w:rsidRPr="00BA1F04">
        <w:rPr>
          <w:rStyle w:val="fontstyle01"/>
          <w:sz w:val="36"/>
          <w:szCs w:val="36"/>
          <w:rtl/>
        </w:rPr>
        <w:t xml:space="preserve">زمانية من عام 1913 إلى 1938.  </w:t>
      </w:r>
    </w:p>
    <w:p w:rsidR="00BE3E93" w:rsidRPr="00BA1F04" w:rsidRDefault="00BE3E93" w:rsidP="00BE3E93">
      <w:pPr>
        <w:bidi/>
        <w:rPr>
          <w:rFonts w:ascii="Traditional Arabic" w:hAnsi="Traditional Arabic" w:cs="Traditional Arabic"/>
          <w:color w:val="000000"/>
          <w:sz w:val="36"/>
          <w:szCs w:val="36"/>
          <w:rtl/>
        </w:rPr>
      </w:pPr>
      <w:r w:rsidRPr="00BA1F04">
        <w:rPr>
          <w:rStyle w:val="fontstyle01"/>
          <w:sz w:val="36"/>
          <w:szCs w:val="36"/>
          <w:rtl/>
        </w:rPr>
        <w:t xml:space="preserve">  وقد تولّت نقلها إلى العربية لجنة دائرة المعارف الإسلامية من خّريجي الجامعة المصرية منذ عام</w:t>
      </w:r>
      <w:r w:rsidRPr="00BA1F04">
        <w:rPr>
          <w:rFonts w:ascii="Traditional Arabic" w:hAnsi="Traditional Arabic" w:cs="Traditional Arabic"/>
          <w:color w:val="000000"/>
          <w:sz w:val="36"/>
          <w:szCs w:val="36"/>
        </w:rPr>
        <w:br/>
      </w:r>
      <w:r w:rsidRPr="00BA1F04">
        <w:rPr>
          <w:rStyle w:val="fontstyle01"/>
          <w:sz w:val="36"/>
          <w:szCs w:val="36"/>
        </w:rPr>
        <w:t>1933</w:t>
      </w:r>
      <w:r w:rsidRPr="00BA1F04">
        <w:rPr>
          <w:rStyle w:val="fontstyle01"/>
          <w:sz w:val="36"/>
          <w:szCs w:val="36"/>
          <w:rtl/>
        </w:rPr>
        <w:t>م. وقد َعَمد المترجمون إلى نشر تعليقات هاّمة في أعقاب الكثير من المقالات لتصحيح الأخطاء</w:t>
      </w:r>
      <w:r w:rsidRPr="00BA1F04">
        <w:rPr>
          <w:rFonts w:ascii="Traditional Arabic" w:hAnsi="Traditional Arabic" w:cs="Traditional Arabic"/>
          <w:color w:val="000000"/>
          <w:sz w:val="36"/>
          <w:szCs w:val="36"/>
          <w:rtl/>
        </w:rPr>
        <w:t xml:space="preserve"> </w:t>
      </w:r>
      <w:r w:rsidRPr="00BA1F04">
        <w:rPr>
          <w:rStyle w:val="fontstyle01"/>
          <w:sz w:val="36"/>
          <w:szCs w:val="36"/>
          <w:rtl/>
        </w:rPr>
        <w:t>التي وقع فيها المستشرقون. وقام بكتابة هذه التعليقات مجموعة من العلماء الكبار وأساتذة الازهر أمثال</w:t>
      </w:r>
      <w:r w:rsidRPr="00BA1F04">
        <w:rPr>
          <w:rStyle w:val="fontstyle01"/>
          <w:sz w:val="36"/>
          <w:szCs w:val="36"/>
        </w:rPr>
        <w:t>:</w:t>
      </w:r>
      <w:r w:rsidRPr="00BA1F04">
        <w:rPr>
          <w:rFonts w:ascii="Traditional Arabic" w:hAnsi="Traditional Arabic" w:cs="Traditional Arabic"/>
          <w:color w:val="000000"/>
          <w:sz w:val="36"/>
          <w:szCs w:val="36"/>
          <w:rtl/>
        </w:rPr>
        <w:t xml:space="preserve"> </w:t>
      </w:r>
      <w:r w:rsidR="00BA1F04" w:rsidRPr="00BA1F04">
        <w:rPr>
          <w:rStyle w:val="fontstyle01"/>
          <w:sz w:val="36"/>
          <w:szCs w:val="36"/>
          <w:rtl/>
        </w:rPr>
        <w:t>مصطفى عبدالرازق، أمين الخولي، أحمد أمين، إبراهيم مدكور وغيرهم</w:t>
      </w:r>
      <w:r w:rsidR="00BA1F04" w:rsidRPr="00BA1F04">
        <w:rPr>
          <w:rStyle w:val="fontstyle01"/>
          <w:sz w:val="36"/>
          <w:szCs w:val="36"/>
        </w:rPr>
        <w:t>.</w:t>
      </w:r>
    </w:p>
    <w:p w:rsidR="00BE3E93" w:rsidRPr="00BA1F04" w:rsidRDefault="00BE3E93" w:rsidP="00ED406F">
      <w:pPr>
        <w:bidi/>
        <w:jc w:val="left"/>
        <w:rPr>
          <w:rStyle w:val="fontstyle01"/>
          <w:sz w:val="36"/>
          <w:szCs w:val="36"/>
          <w:rtl/>
        </w:rPr>
      </w:pPr>
      <w:r w:rsidRPr="00BA1F04">
        <w:rPr>
          <w:rStyle w:val="fontstyle21"/>
          <w:sz w:val="36"/>
          <w:szCs w:val="36"/>
        </w:rPr>
        <w:t>-4</w:t>
      </w:r>
      <w:r w:rsidRPr="00BA1F04">
        <w:rPr>
          <w:rStyle w:val="fontstyle21"/>
          <w:sz w:val="36"/>
          <w:szCs w:val="36"/>
          <w:rtl/>
        </w:rPr>
        <w:t xml:space="preserve"> </w:t>
      </w:r>
      <w:r w:rsidRPr="00BA1F04">
        <w:rPr>
          <w:rStyle w:val="fontstyle01"/>
          <w:sz w:val="36"/>
          <w:szCs w:val="36"/>
          <w:rtl/>
        </w:rPr>
        <w:t>الترجمة إلى اللغات الأجنبية :لم يقتصر الأمر على نشر النصوص العربية، بل قام المستشرقون أيضاً</w:t>
      </w:r>
      <w:r w:rsidR="00BA1F04">
        <w:rPr>
          <w:rFonts w:ascii="Traditional Arabic" w:hAnsi="Traditional Arabic" w:cs="Traditional Arabic" w:hint="cs"/>
          <w:color w:val="000000"/>
          <w:sz w:val="36"/>
          <w:szCs w:val="36"/>
          <w:rtl/>
        </w:rPr>
        <w:t xml:space="preserve"> </w:t>
      </w:r>
      <w:r w:rsidRPr="00BA1F04">
        <w:rPr>
          <w:rStyle w:val="fontstyle01"/>
          <w:sz w:val="36"/>
          <w:szCs w:val="36"/>
          <w:rtl/>
        </w:rPr>
        <w:t>بترجمة مئات الكتب العربية والإسلامية إلى اللغات الأروبية كافّة. فقد نقلوا إلى لغاتهم الكثير من دواوين</w:t>
      </w:r>
      <w:r w:rsidR="00BA1F04">
        <w:rPr>
          <w:rFonts w:ascii="Traditional Arabic" w:hAnsi="Traditional Arabic" w:cs="Traditional Arabic" w:hint="cs"/>
          <w:color w:val="000000"/>
          <w:sz w:val="36"/>
          <w:szCs w:val="36"/>
          <w:rtl/>
        </w:rPr>
        <w:t xml:space="preserve"> </w:t>
      </w:r>
      <w:r w:rsidRPr="00BA1F04">
        <w:rPr>
          <w:rStyle w:val="fontstyle01"/>
          <w:sz w:val="36"/>
          <w:szCs w:val="36"/>
          <w:rtl/>
        </w:rPr>
        <w:t>الشعر والمعلّقات وكتب التاريخ والعلوم الدينية، ومن خلال ذلك عمل المستشرقون بتعريف</w:t>
      </w:r>
      <w:r w:rsidR="00BA1F04">
        <w:rPr>
          <w:rStyle w:val="fontstyle01"/>
          <w:rFonts w:hint="cs"/>
          <w:sz w:val="36"/>
          <w:szCs w:val="36"/>
          <w:rtl/>
        </w:rPr>
        <w:t xml:space="preserve"> </w:t>
      </w:r>
      <w:r w:rsidRPr="00BA1F04">
        <w:rPr>
          <w:rStyle w:val="fontstyle01"/>
          <w:sz w:val="36"/>
          <w:szCs w:val="36"/>
          <w:rtl/>
        </w:rPr>
        <w:lastRenderedPageBreak/>
        <w:t>الثقافة الإسلامية</w:t>
      </w:r>
      <w:r w:rsidR="00BA1F04">
        <w:rPr>
          <w:rFonts w:ascii="Traditional Arabic" w:hAnsi="Traditional Arabic" w:cs="Traditional Arabic" w:hint="cs"/>
          <w:color w:val="000000"/>
          <w:sz w:val="36"/>
          <w:szCs w:val="36"/>
          <w:rtl/>
        </w:rPr>
        <w:t xml:space="preserve"> </w:t>
      </w:r>
      <w:r w:rsidRPr="00BA1F04">
        <w:rPr>
          <w:rStyle w:val="fontstyle01"/>
          <w:sz w:val="36"/>
          <w:szCs w:val="36"/>
          <w:rtl/>
        </w:rPr>
        <w:t>الشرقية إلى العالم الغربي. هذا فضلاً عّما تُرجم في القرون الوسطى من مؤلفات العرب والمسلمين في الفلسفة</w:t>
      </w:r>
      <w:r w:rsidR="00BA1F04">
        <w:rPr>
          <w:rFonts w:ascii="Traditional Arabic" w:hAnsi="Traditional Arabic" w:cs="Traditional Arabic" w:hint="cs"/>
          <w:color w:val="000000"/>
          <w:sz w:val="36"/>
          <w:szCs w:val="36"/>
          <w:rtl/>
        </w:rPr>
        <w:t xml:space="preserve"> </w:t>
      </w:r>
      <w:r w:rsidRPr="00BA1F04">
        <w:rPr>
          <w:rStyle w:val="fontstyle01"/>
          <w:sz w:val="36"/>
          <w:szCs w:val="36"/>
          <w:rtl/>
        </w:rPr>
        <w:t>والطب والفلك وغير ذلك من العلوم. وفيما يلي نماذج من هذه الترجمات</w:t>
      </w:r>
      <w:r w:rsidRPr="00BA1F04">
        <w:rPr>
          <w:rStyle w:val="fontstyle01"/>
          <w:sz w:val="36"/>
          <w:szCs w:val="36"/>
        </w:rPr>
        <w:t>:</w:t>
      </w:r>
      <w:r w:rsidRPr="00BA1F04">
        <w:rPr>
          <w:rFonts w:ascii="Traditional Arabic" w:hAnsi="Traditional Arabic" w:cs="Traditional Arabic"/>
          <w:sz w:val="36"/>
          <w:szCs w:val="36"/>
        </w:rPr>
        <w:br/>
      </w:r>
      <w:r w:rsidR="00BA1F04">
        <w:rPr>
          <w:rFonts w:ascii="Traditional Arabic" w:hAnsi="Traditional Arabic" w:cs="Traditional Arabic" w:hint="cs"/>
          <w:color w:val="000000"/>
          <w:sz w:val="36"/>
          <w:szCs w:val="36"/>
          <w:rtl/>
        </w:rPr>
        <w:t xml:space="preserve">- </w:t>
      </w:r>
      <w:r w:rsidRPr="00BA1F04">
        <w:rPr>
          <w:rStyle w:val="fontstyle01"/>
          <w:sz w:val="36"/>
          <w:szCs w:val="36"/>
          <w:rtl/>
        </w:rPr>
        <w:t>ترجمة مقامات الحريري إلى الفرنسية للمستشرق سلفستر دي ساسي، المطبوع في باريس 1812، كما قام أيضاً بجمع جملة من المنتخبات العربية في كتاب سماه الأنيس المفيد</w:t>
      </w:r>
      <w:r w:rsidRPr="00BA1F04">
        <w:rPr>
          <w:rFonts w:ascii="Traditional Arabic" w:hAnsi="Traditional Arabic" w:cs="Traditional Arabic"/>
          <w:color w:val="000000"/>
          <w:sz w:val="36"/>
          <w:szCs w:val="36"/>
          <w:rtl/>
        </w:rPr>
        <w:t xml:space="preserve"> </w:t>
      </w:r>
      <w:r w:rsidRPr="00BA1F04">
        <w:rPr>
          <w:rStyle w:val="fontstyle01"/>
          <w:sz w:val="36"/>
          <w:szCs w:val="36"/>
          <w:rtl/>
        </w:rPr>
        <w:t>للطالب المستفيد، وترجمه إلى الفرنسية</w:t>
      </w:r>
      <w:r w:rsidRPr="00BA1F04">
        <w:rPr>
          <w:rStyle w:val="fontstyle01"/>
          <w:sz w:val="36"/>
          <w:szCs w:val="36"/>
        </w:rPr>
        <w:t>.</w:t>
      </w:r>
      <w:r w:rsidRPr="00BA1F04">
        <w:rPr>
          <w:rFonts w:ascii="Traditional Arabic" w:hAnsi="Traditional Arabic" w:cs="Traditional Arabic"/>
          <w:color w:val="000000"/>
          <w:sz w:val="36"/>
          <w:szCs w:val="36"/>
        </w:rPr>
        <w:br/>
      </w:r>
      <w:r w:rsidRPr="00BA1F04">
        <w:rPr>
          <w:rStyle w:val="fontstyle01"/>
          <w:sz w:val="36"/>
          <w:szCs w:val="36"/>
        </w:rPr>
        <w:t xml:space="preserve">- </w:t>
      </w:r>
      <w:r w:rsidRPr="00BA1F04">
        <w:rPr>
          <w:rStyle w:val="fontstyle01"/>
          <w:sz w:val="36"/>
          <w:szCs w:val="36"/>
          <w:rtl/>
        </w:rPr>
        <w:t>ترجمة السلوك لمعرفة دول الملوك (للمقريزي) للمستشرق الفرنسي إتيان كترمير، المطبوع في</w:t>
      </w:r>
      <w:r w:rsidRPr="00BA1F04">
        <w:rPr>
          <w:rFonts w:ascii="Traditional Arabic" w:hAnsi="Traditional Arabic" w:cs="Traditional Arabic"/>
          <w:color w:val="000000"/>
          <w:sz w:val="36"/>
          <w:szCs w:val="36"/>
          <w:rtl/>
        </w:rPr>
        <w:t xml:space="preserve"> </w:t>
      </w:r>
      <w:r w:rsidRPr="00BA1F04">
        <w:rPr>
          <w:rStyle w:val="fontstyle01"/>
          <w:sz w:val="36"/>
          <w:szCs w:val="36"/>
          <w:rtl/>
        </w:rPr>
        <w:t>باريس 184</w:t>
      </w:r>
      <w:r w:rsidRPr="00BA1F04">
        <w:rPr>
          <w:rStyle w:val="fontstyle01"/>
          <w:sz w:val="36"/>
          <w:szCs w:val="36"/>
        </w:rPr>
        <w:t>.</w:t>
      </w:r>
      <w:r w:rsidRPr="00BA1F04">
        <w:rPr>
          <w:rFonts w:ascii="Traditional Arabic" w:hAnsi="Traditional Arabic" w:cs="Traditional Arabic"/>
          <w:color w:val="000000"/>
          <w:sz w:val="36"/>
          <w:szCs w:val="36"/>
        </w:rPr>
        <w:br/>
      </w:r>
      <w:r w:rsidRPr="00BA1F04">
        <w:rPr>
          <w:rStyle w:val="fontstyle01"/>
          <w:sz w:val="36"/>
          <w:szCs w:val="36"/>
        </w:rPr>
        <w:t xml:space="preserve">- </w:t>
      </w:r>
      <w:r w:rsidRPr="00BA1F04">
        <w:rPr>
          <w:rStyle w:val="fontstyle01"/>
          <w:sz w:val="36"/>
          <w:szCs w:val="36"/>
          <w:rtl/>
        </w:rPr>
        <w:t>ترجمة رحلة ابن بطوطةإلى الإنجليزية، للمستشرق الإنجليزي هاميلتون جب، المطبوع في لندن</w:t>
      </w:r>
      <w:r w:rsidRPr="00BA1F04">
        <w:rPr>
          <w:rFonts w:ascii="Traditional Arabic" w:hAnsi="Traditional Arabic" w:cs="Traditional Arabic"/>
          <w:color w:val="000000"/>
          <w:sz w:val="36"/>
          <w:szCs w:val="36"/>
          <w:rtl/>
        </w:rPr>
        <w:t xml:space="preserve"> </w:t>
      </w:r>
      <w:r w:rsidRPr="00BA1F04">
        <w:rPr>
          <w:rStyle w:val="fontstyle01"/>
          <w:sz w:val="36"/>
          <w:szCs w:val="36"/>
          <w:rtl/>
        </w:rPr>
        <w:t>1958.</w:t>
      </w:r>
      <w:r w:rsidRPr="00BA1F04">
        <w:rPr>
          <w:rFonts w:ascii="Traditional Arabic" w:hAnsi="Traditional Arabic" w:cs="Traditional Arabic"/>
          <w:color w:val="000000"/>
          <w:sz w:val="36"/>
          <w:szCs w:val="36"/>
        </w:rPr>
        <w:br/>
      </w:r>
      <w:r w:rsidRPr="00BA1F04">
        <w:rPr>
          <w:rStyle w:val="fontstyle01"/>
          <w:sz w:val="36"/>
          <w:szCs w:val="36"/>
        </w:rPr>
        <w:t xml:space="preserve">- </w:t>
      </w:r>
      <w:r w:rsidRPr="00BA1F04">
        <w:rPr>
          <w:rStyle w:val="fontstyle01"/>
          <w:sz w:val="36"/>
          <w:szCs w:val="36"/>
          <w:rtl/>
        </w:rPr>
        <w:t>ترجمة كتاب ألف ليلة وليلة إلى الألمانية، للمستشرق إينو ليتمن، المطبوع في برلين 1928</w:t>
      </w:r>
      <w:r w:rsidRPr="00BA1F04">
        <w:rPr>
          <w:rStyle w:val="fontstyle01"/>
          <w:sz w:val="36"/>
          <w:szCs w:val="36"/>
        </w:rPr>
        <w:t>.</w:t>
      </w:r>
      <w:r w:rsidRPr="00BA1F04">
        <w:rPr>
          <w:rFonts w:ascii="Traditional Arabic" w:hAnsi="Traditional Arabic" w:cs="Traditional Arabic"/>
          <w:color w:val="000000"/>
          <w:sz w:val="36"/>
          <w:szCs w:val="36"/>
        </w:rPr>
        <w:br/>
      </w:r>
      <w:r w:rsidRPr="00BA1F04">
        <w:rPr>
          <w:rStyle w:val="fontstyle21"/>
          <w:sz w:val="36"/>
          <w:szCs w:val="36"/>
        </w:rPr>
        <w:t>-5</w:t>
      </w:r>
      <w:r w:rsidR="00A53770" w:rsidRPr="00BA1F04">
        <w:rPr>
          <w:rStyle w:val="fontstyle21"/>
          <w:sz w:val="36"/>
          <w:szCs w:val="36"/>
          <w:rtl/>
        </w:rPr>
        <w:t xml:space="preserve"> </w:t>
      </w:r>
      <w:r w:rsidRPr="00BA1F04">
        <w:rPr>
          <w:rStyle w:val="fontstyle01"/>
          <w:sz w:val="36"/>
          <w:szCs w:val="36"/>
          <w:rtl/>
        </w:rPr>
        <w:t>الاهتمام بالجوانب اللغوية القرآنية</w:t>
      </w:r>
      <w:r w:rsidRPr="00BA1F04">
        <w:rPr>
          <w:rStyle w:val="fontstyle01"/>
          <w:sz w:val="36"/>
          <w:szCs w:val="36"/>
        </w:rPr>
        <w:t xml:space="preserve"> :</w:t>
      </w:r>
      <w:r w:rsidRPr="00BA1F04">
        <w:rPr>
          <w:rFonts w:ascii="Traditional Arabic" w:hAnsi="Traditional Arabic" w:cs="Traditional Arabic"/>
          <w:color w:val="000000"/>
          <w:sz w:val="36"/>
          <w:szCs w:val="36"/>
        </w:rPr>
        <w:br/>
      </w:r>
      <w:r w:rsidR="00A53770" w:rsidRPr="00BA1F04">
        <w:rPr>
          <w:rStyle w:val="fontstyle01"/>
          <w:sz w:val="36"/>
          <w:szCs w:val="36"/>
          <w:rtl/>
        </w:rPr>
        <w:t xml:space="preserve">  </w:t>
      </w:r>
      <w:r w:rsidRPr="00BA1F04">
        <w:rPr>
          <w:rStyle w:val="fontstyle01"/>
          <w:sz w:val="36"/>
          <w:szCs w:val="36"/>
          <w:rtl/>
        </w:rPr>
        <w:t>بما أن القرآن الكريم هو قّمة الإعجاز والبلاغة في اللغة العربية، فقد ك</w:t>
      </w:r>
      <w:r w:rsidR="00A53770" w:rsidRPr="00BA1F04">
        <w:rPr>
          <w:rStyle w:val="fontstyle01"/>
          <w:sz w:val="36"/>
          <w:szCs w:val="36"/>
          <w:rtl/>
        </w:rPr>
        <w:t>ان مح</w:t>
      </w:r>
      <w:r w:rsidRPr="00BA1F04">
        <w:rPr>
          <w:rStyle w:val="fontstyle01"/>
          <w:sz w:val="36"/>
          <w:szCs w:val="36"/>
          <w:rtl/>
        </w:rPr>
        <w:t>ط أنظار المستشرقين في</w:t>
      </w:r>
      <w:r w:rsidR="00A53770" w:rsidRPr="00BA1F04">
        <w:rPr>
          <w:rFonts w:ascii="Traditional Arabic" w:hAnsi="Traditional Arabic" w:cs="Traditional Arabic"/>
          <w:color w:val="000000"/>
          <w:sz w:val="36"/>
          <w:szCs w:val="36"/>
          <w:rtl/>
        </w:rPr>
        <w:t xml:space="preserve"> </w:t>
      </w:r>
      <w:r w:rsidRPr="00BA1F04">
        <w:rPr>
          <w:rStyle w:val="fontstyle01"/>
          <w:sz w:val="36"/>
          <w:szCs w:val="36"/>
          <w:rtl/>
        </w:rPr>
        <w:t>دراساتهم وبحوثهم. فقام فئة منهم بتدوين كتب ورسالات كثيرة في مختلف مجالات البحث في القرآن</w:t>
      </w:r>
      <w:r w:rsidR="00A53770" w:rsidRPr="00BA1F04">
        <w:rPr>
          <w:rFonts w:ascii="Traditional Arabic" w:hAnsi="Traditional Arabic" w:cs="Traditional Arabic"/>
          <w:color w:val="000000"/>
          <w:sz w:val="36"/>
          <w:szCs w:val="36"/>
          <w:rtl/>
        </w:rPr>
        <w:t xml:space="preserve"> </w:t>
      </w:r>
      <w:r w:rsidR="00A53770" w:rsidRPr="00BA1F04">
        <w:rPr>
          <w:rStyle w:val="fontstyle01"/>
          <w:sz w:val="36"/>
          <w:szCs w:val="36"/>
          <w:rtl/>
        </w:rPr>
        <w:t xml:space="preserve">الكريم؛ مثل: البلاغة </w:t>
      </w:r>
      <w:r w:rsidRPr="00BA1F04">
        <w:rPr>
          <w:rStyle w:val="fontstyle01"/>
          <w:sz w:val="36"/>
          <w:szCs w:val="36"/>
          <w:rtl/>
        </w:rPr>
        <w:t>في أسلوب القرآن، التفسير، ترجمة القرآن الكريم، تاريخ القرآن وبحوث مختلفة أخرى</w:t>
      </w:r>
      <w:r w:rsidRPr="00BA1F04">
        <w:rPr>
          <w:rStyle w:val="fontstyle01"/>
          <w:sz w:val="36"/>
          <w:szCs w:val="36"/>
        </w:rPr>
        <w:t>.</w:t>
      </w:r>
      <w:r w:rsidR="00A53770" w:rsidRPr="00BA1F04">
        <w:rPr>
          <w:rStyle w:val="fontstyle01"/>
          <w:sz w:val="36"/>
          <w:szCs w:val="36"/>
          <w:rtl/>
        </w:rPr>
        <w:t xml:space="preserve"> </w:t>
      </w:r>
      <w:r w:rsidRPr="00BA1F04">
        <w:rPr>
          <w:rStyle w:val="fontstyle01"/>
          <w:sz w:val="36"/>
          <w:szCs w:val="36"/>
          <w:rtl/>
        </w:rPr>
        <w:t>نذكر فيما يلي عددا من هذه الدراسات الاستشراقية حول الجوانب القرآنية اللغوية</w:t>
      </w:r>
      <w:r w:rsidRPr="00BA1F04">
        <w:rPr>
          <w:rStyle w:val="fontstyle01"/>
          <w:sz w:val="36"/>
          <w:szCs w:val="36"/>
        </w:rPr>
        <w:t xml:space="preserve"> .</w:t>
      </w:r>
      <w:r w:rsidRPr="00BA1F04">
        <w:rPr>
          <w:rFonts w:ascii="Traditional Arabic" w:hAnsi="Traditional Arabic" w:cs="Traditional Arabic"/>
          <w:color w:val="000000"/>
          <w:sz w:val="36"/>
          <w:szCs w:val="36"/>
        </w:rPr>
        <w:br/>
      </w:r>
      <w:r w:rsidRPr="00BA1F04">
        <w:rPr>
          <w:rStyle w:val="fontstyle01"/>
          <w:sz w:val="36"/>
          <w:szCs w:val="36"/>
        </w:rPr>
        <w:t>1</w:t>
      </w:r>
      <w:r w:rsidRPr="00BA1F04">
        <w:rPr>
          <w:rStyle w:val="fontstyle01"/>
          <w:sz w:val="36"/>
          <w:szCs w:val="36"/>
          <w:rtl/>
        </w:rPr>
        <w:t xml:space="preserve">ــ تاريخ القرآن (أصل وتركيب سور القرآن) للمستشرق نولدكه المطبوع في </w:t>
      </w:r>
      <w:r w:rsidR="008011EC" w:rsidRPr="00BA1F04">
        <w:rPr>
          <w:rStyle w:val="fontstyle01"/>
          <w:sz w:val="36"/>
          <w:szCs w:val="36"/>
          <w:rtl/>
        </w:rPr>
        <w:t>1860</w:t>
      </w:r>
      <w:r w:rsidR="00BA1F04">
        <w:rPr>
          <w:rStyle w:val="fontstyle01"/>
          <w:sz w:val="36"/>
          <w:szCs w:val="36"/>
          <w:rtl/>
        </w:rPr>
        <w:t>. يعّد هذا</w:t>
      </w:r>
      <w:r w:rsidR="00BA1F04">
        <w:rPr>
          <w:rStyle w:val="fontstyle01"/>
          <w:rFonts w:hint="cs"/>
          <w:sz w:val="36"/>
          <w:szCs w:val="36"/>
          <w:rtl/>
        </w:rPr>
        <w:t xml:space="preserve"> </w:t>
      </w:r>
      <w:r w:rsidRPr="00BA1F04">
        <w:rPr>
          <w:rStyle w:val="fontstyle01"/>
          <w:sz w:val="36"/>
          <w:szCs w:val="36"/>
          <w:rtl/>
        </w:rPr>
        <w:t>الكتاب</w:t>
      </w:r>
      <w:r w:rsidR="008667D3" w:rsidRPr="00BA1F04">
        <w:rPr>
          <w:rFonts w:ascii="Traditional Arabic" w:hAnsi="Traditional Arabic" w:cs="Traditional Arabic"/>
          <w:color w:val="000000"/>
          <w:sz w:val="36"/>
          <w:szCs w:val="36"/>
          <w:rtl/>
        </w:rPr>
        <w:t xml:space="preserve">  </w:t>
      </w:r>
      <w:r w:rsidRPr="00BA1F04">
        <w:rPr>
          <w:rStyle w:val="fontstyle01"/>
          <w:sz w:val="36"/>
          <w:szCs w:val="36"/>
          <w:rtl/>
        </w:rPr>
        <w:t>من معظم آثار المستشرقين في مجال القرآن</w:t>
      </w:r>
      <w:r w:rsidRPr="00BA1F04">
        <w:rPr>
          <w:rStyle w:val="fontstyle01"/>
          <w:sz w:val="36"/>
          <w:szCs w:val="36"/>
        </w:rPr>
        <w:t>.</w:t>
      </w:r>
      <w:r w:rsidRPr="00BA1F04">
        <w:rPr>
          <w:rFonts w:ascii="Traditional Arabic" w:hAnsi="Traditional Arabic" w:cs="Traditional Arabic"/>
          <w:color w:val="000000"/>
          <w:sz w:val="36"/>
          <w:szCs w:val="36"/>
        </w:rPr>
        <w:br/>
      </w:r>
      <w:r w:rsidRPr="00BA1F04">
        <w:rPr>
          <w:rStyle w:val="fontstyle01"/>
          <w:sz w:val="36"/>
          <w:szCs w:val="36"/>
        </w:rPr>
        <w:t>2</w:t>
      </w:r>
      <w:r w:rsidRPr="00BA1F04">
        <w:rPr>
          <w:rStyle w:val="fontstyle01"/>
          <w:sz w:val="36"/>
          <w:szCs w:val="36"/>
          <w:rtl/>
        </w:rPr>
        <w:t xml:space="preserve">ــ تاريخ القرآن للمستشرق الألماني برجستراسر، المطبوع في </w:t>
      </w:r>
      <w:r w:rsidR="008667D3" w:rsidRPr="00BA1F04">
        <w:rPr>
          <w:rStyle w:val="fontstyle01"/>
          <w:sz w:val="36"/>
          <w:szCs w:val="36"/>
          <w:rtl/>
        </w:rPr>
        <w:t>1938</w:t>
      </w:r>
      <w:r w:rsidRPr="00BA1F04">
        <w:rPr>
          <w:rStyle w:val="fontstyle01"/>
          <w:sz w:val="36"/>
          <w:szCs w:val="36"/>
        </w:rPr>
        <w:t>.</w:t>
      </w:r>
      <w:r w:rsidRPr="00BA1F04">
        <w:rPr>
          <w:rFonts w:ascii="Traditional Arabic" w:hAnsi="Traditional Arabic" w:cs="Traditional Arabic"/>
          <w:color w:val="000000"/>
          <w:sz w:val="36"/>
          <w:szCs w:val="36"/>
        </w:rPr>
        <w:br/>
      </w:r>
      <w:r w:rsidRPr="00BA1F04">
        <w:rPr>
          <w:rStyle w:val="fontstyle01"/>
          <w:sz w:val="36"/>
          <w:szCs w:val="36"/>
        </w:rPr>
        <w:t>3</w:t>
      </w:r>
      <w:r w:rsidRPr="00BA1F04">
        <w:rPr>
          <w:rStyle w:val="fontstyle01"/>
          <w:sz w:val="36"/>
          <w:szCs w:val="36"/>
          <w:rtl/>
        </w:rPr>
        <w:t xml:space="preserve">ــ الجنة في القرآن للمستشرق الألماني جوزف هورفيتش المطبوع في </w:t>
      </w:r>
      <w:r w:rsidR="00F717FF" w:rsidRPr="00BA1F04">
        <w:rPr>
          <w:rStyle w:val="fontstyle01"/>
          <w:sz w:val="36"/>
          <w:szCs w:val="36"/>
          <w:rtl/>
        </w:rPr>
        <w:t>1923</w:t>
      </w:r>
      <w:r w:rsidRPr="00BA1F04">
        <w:rPr>
          <w:rStyle w:val="fontstyle01"/>
          <w:sz w:val="36"/>
          <w:szCs w:val="36"/>
        </w:rPr>
        <w:t>.</w:t>
      </w:r>
      <w:r w:rsidRPr="00BA1F04">
        <w:rPr>
          <w:rFonts w:ascii="Traditional Arabic" w:hAnsi="Traditional Arabic" w:cs="Traditional Arabic"/>
          <w:color w:val="000000"/>
          <w:sz w:val="36"/>
          <w:szCs w:val="36"/>
        </w:rPr>
        <w:br/>
      </w:r>
      <w:r w:rsidRPr="00BA1F04">
        <w:rPr>
          <w:rStyle w:val="fontstyle01"/>
          <w:sz w:val="36"/>
          <w:szCs w:val="36"/>
        </w:rPr>
        <w:t>4</w:t>
      </w:r>
      <w:r w:rsidRPr="00BA1F04">
        <w:rPr>
          <w:rStyle w:val="fontstyle01"/>
          <w:sz w:val="36"/>
          <w:szCs w:val="36"/>
          <w:rtl/>
        </w:rPr>
        <w:t xml:space="preserve">ـ الأسماء والأعلام في القرآن أيضاً له المطبوع في </w:t>
      </w:r>
      <w:r w:rsidR="00EF08B4" w:rsidRPr="00BA1F04">
        <w:rPr>
          <w:rStyle w:val="fontstyle01"/>
          <w:sz w:val="36"/>
          <w:szCs w:val="36"/>
          <w:rtl/>
        </w:rPr>
        <w:t>1924.</w:t>
      </w:r>
      <w:r w:rsidRPr="00BA1F04">
        <w:rPr>
          <w:rFonts w:ascii="Traditional Arabic" w:hAnsi="Traditional Arabic" w:cs="Traditional Arabic"/>
          <w:color w:val="000000"/>
          <w:sz w:val="36"/>
          <w:szCs w:val="36"/>
        </w:rPr>
        <w:br/>
      </w:r>
      <w:r w:rsidRPr="00BA1F04">
        <w:rPr>
          <w:rStyle w:val="fontstyle01"/>
          <w:sz w:val="36"/>
          <w:szCs w:val="36"/>
        </w:rPr>
        <w:t>5</w:t>
      </w:r>
      <w:r w:rsidRPr="00BA1F04">
        <w:rPr>
          <w:rStyle w:val="fontstyle01"/>
          <w:sz w:val="36"/>
          <w:szCs w:val="36"/>
          <w:rtl/>
        </w:rPr>
        <w:t xml:space="preserve">ــ تاريخ النص القرآني و تاريخ علم قراءة القرآن للمسشرق الألماني بريتزل المطبوع في </w:t>
      </w:r>
      <w:r w:rsidR="00C17CA4" w:rsidRPr="00BA1F04">
        <w:rPr>
          <w:rStyle w:val="fontstyle01"/>
          <w:sz w:val="36"/>
          <w:szCs w:val="36"/>
          <w:rtl/>
        </w:rPr>
        <w:t>1938</w:t>
      </w:r>
      <w:r w:rsidRPr="00BA1F04">
        <w:rPr>
          <w:rStyle w:val="fontstyle01"/>
          <w:sz w:val="36"/>
          <w:szCs w:val="36"/>
        </w:rPr>
        <w:t>.</w:t>
      </w:r>
      <w:r w:rsidRPr="00BA1F04">
        <w:rPr>
          <w:rFonts w:ascii="Traditional Arabic" w:hAnsi="Traditional Arabic" w:cs="Traditional Arabic"/>
          <w:color w:val="000000"/>
          <w:sz w:val="36"/>
          <w:szCs w:val="36"/>
        </w:rPr>
        <w:br/>
      </w:r>
      <w:r w:rsidRPr="00BA1F04">
        <w:rPr>
          <w:rStyle w:val="fontstyle01"/>
          <w:sz w:val="36"/>
          <w:szCs w:val="36"/>
        </w:rPr>
        <w:t>6</w:t>
      </w:r>
      <w:r w:rsidRPr="00BA1F04">
        <w:rPr>
          <w:rStyle w:val="fontstyle01"/>
          <w:sz w:val="36"/>
          <w:szCs w:val="36"/>
          <w:rtl/>
        </w:rPr>
        <w:t>ــ أسرار التأويل وأنوار التنزيل للبيضاوي، دراسة و تحقيق المستشرق الألماني فرايتاغ (د. ت</w:t>
      </w:r>
      <w:r w:rsidR="00C17CA4" w:rsidRPr="00BA1F04">
        <w:rPr>
          <w:rStyle w:val="fontstyle01"/>
          <w:sz w:val="36"/>
          <w:szCs w:val="36"/>
          <w:rtl/>
        </w:rPr>
        <w:t>)</w:t>
      </w:r>
      <w:r w:rsidRPr="00BA1F04">
        <w:rPr>
          <w:rStyle w:val="fontstyle01"/>
          <w:sz w:val="36"/>
          <w:szCs w:val="36"/>
        </w:rPr>
        <w:t>.</w:t>
      </w:r>
      <w:r w:rsidRPr="00BA1F04">
        <w:rPr>
          <w:rFonts w:ascii="Traditional Arabic" w:hAnsi="Traditional Arabic" w:cs="Traditional Arabic"/>
          <w:color w:val="000000"/>
          <w:sz w:val="36"/>
          <w:szCs w:val="36"/>
        </w:rPr>
        <w:br/>
      </w:r>
      <w:r w:rsidRPr="00BA1F04">
        <w:rPr>
          <w:rStyle w:val="fontstyle01"/>
          <w:sz w:val="36"/>
          <w:szCs w:val="36"/>
        </w:rPr>
        <w:t>7</w:t>
      </w:r>
      <w:r w:rsidRPr="00BA1F04">
        <w:rPr>
          <w:rStyle w:val="fontstyle01"/>
          <w:sz w:val="36"/>
          <w:szCs w:val="36"/>
          <w:rtl/>
        </w:rPr>
        <w:t xml:space="preserve">ــ الكلمات الأجنبية في القرآن، رسالة دكتوراه للمستشرق الألماني فرانكلين المطبوع في </w:t>
      </w:r>
      <w:r w:rsidR="005A2162" w:rsidRPr="00BA1F04">
        <w:rPr>
          <w:rStyle w:val="fontstyle01"/>
          <w:sz w:val="36"/>
          <w:szCs w:val="36"/>
          <w:rtl/>
        </w:rPr>
        <w:t>1878.</w:t>
      </w:r>
      <w:r w:rsidRPr="00BA1F04">
        <w:rPr>
          <w:rFonts w:ascii="Traditional Arabic" w:hAnsi="Traditional Arabic" w:cs="Traditional Arabic"/>
          <w:color w:val="000000"/>
          <w:sz w:val="36"/>
          <w:szCs w:val="36"/>
        </w:rPr>
        <w:br/>
      </w:r>
      <w:r w:rsidRPr="00BA1F04">
        <w:rPr>
          <w:rStyle w:val="fontstyle01"/>
          <w:sz w:val="36"/>
          <w:szCs w:val="36"/>
        </w:rPr>
        <w:t>8</w:t>
      </w:r>
      <w:r w:rsidRPr="00BA1F04">
        <w:rPr>
          <w:rStyle w:val="fontstyle01"/>
          <w:sz w:val="36"/>
          <w:szCs w:val="36"/>
          <w:rtl/>
        </w:rPr>
        <w:t xml:space="preserve">ـ المتشابه في القرآن للكسائي بتحقيق المستشرق الألماني بريتزل المطبوع في </w:t>
      </w:r>
      <w:r w:rsidR="005A2162" w:rsidRPr="00BA1F04">
        <w:rPr>
          <w:rStyle w:val="fontstyle01"/>
          <w:sz w:val="36"/>
          <w:szCs w:val="36"/>
          <w:rtl/>
        </w:rPr>
        <w:t>1924.</w:t>
      </w:r>
      <w:r w:rsidRPr="00BA1F04">
        <w:rPr>
          <w:rFonts w:ascii="Traditional Arabic" w:hAnsi="Traditional Arabic" w:cs="Traditional Arabic"/>
          <w:color w:val="000000"/>
          <w:sz w:val="36"/>
          <w:szCs w:val="36"/>
        </w:rPr>
        <w:br/>
      </w:r>
      <w:r w:rsidRPr="00BA1F04">
        <w:rPr>
          <w:rStyle w:val="fontstyle01"/>
          <w:sz w:val="36"/>
          <w:szCs w:val="36"/>
        </w:rPr>
        <w:lastRenderedPageBreak/>
        <w:t>9</w:t>
      </w:r>
      <w:r w:rsidRPr="00BA1F04">
        <w:rPr>
          <w:rStyle w:val="fontstyle01"/>
          <w:sz w:val="36"/>
          <w:szCs w:val="36"/>
          <w:rtl/>
        </w:rPr>
        <w:t xml:space="preserve">ــ مشروع لاستعمال أسلوب النقد في نشر القرآن بقلم المستشرق برجستراسر المطبوع في </w:t>
      </w:r>
      <w:r w:rsidR="00ED406F" w:rsidRPr="00BA1F04">
        <w:rPr>
          <w:rStyle w:val="fontstyle01"/>
          <w:sz w:val="36"/>
          <w:szCs w:val="36"/>
          <w:rtl/>
        </w:rPr>
        <w:t>1932.</w:t>
      </w:r>
      <w:r w:rsidRPr="00BA1F04">
        <w:rPr>
          <w:rFonts w:ascii="Traditional Arabic" w:hAnsi="Traditional Arabic" w:cs="Traditional Arabic"/>
          <w:color w:val="000000"/>
          <w:sz w:val="36"/>
          <w:szCs w:val="36"/>
        </w:rPr>
        <w:br/>
      </w:r>
      <w:r w:rsidRPr="00BA1F04">
        <w:rPr>
          <w:rStyle w:val="fontstyle01"/>
          <w:sz w:val="36"/>
          <w:szCs w:val="36"/>
        </w:rPr>
        <w:t>10</w:t>
      </w:r>
      <w:r w:rsidRPr="00BA1F04">
        <w:rPr>
          <w:rStyle w:val="fontstyle01"/>
          <w:sz w:val="36"/>
          <w:szCs w:val="36"/>
          <w:rtl/>
        </w:rPr>
        <w:t xml:space="preserve">ـ معجم قـُّراء القرآن و تراجمهم أيضاً لبرجستراسر المطبوع في </w:t>
      </w:r>
      <w:r w:rsidR="00ED406F" w:rsidRPr="00BA1F04">
        <w:rPr>
          <w:rStyle w:val="fontstyle01"/>
          <w:sz w:val="36"/>
          <w:szCs w:val="36"/>
          <w:rtl/>
        </w:rPr>
        <w:t>1924.</w:t>
      </w:r>
    </w:p>
    <w:p w:rsidR="00BA1F04" w:rsidRDefault="0043646E" w:rsidP="00BA1F04">
      <w:pPr>
        <w:bidi/>
        <w:jc w:val="left"/>
        <w:rPr>
          <w:rFonts w:ascii="Traditional Arabic" w:hAnsi="Traditional Arabic" w:cs="Traditional Arabic"/>
          <w:color w:val="000000"/>
          <w:sz w:val="36"/>
          <w:szCs w:val="36"/>
          <w:rtl/>
        </w:rPr>
      </w:pPr>
      <w:r w:rsidRPr="00BA1F04">
        <w:rPr>
          <w:rFonts w:ascii="Traditional Arabic" w:hAnsi="Traditional Arabic" w:cs="Traditional Arabic"/>
          <w:color w:val="000000"/>
          <w:sz w:val="36"/>
          <w:szCs w:val="36"/>
        </w:rPr>
        <w:t>1</w:t>
      </w:r>
      <w:r w:rsidRPr="00BA1F04">
        <w:rPr>
          <w:rFonts w:ascii="Traditional Arabic" w:hAnsi="Traditional Arabic" w:cs="Traditional Arabic"/>
          <w:color w:val="000000"/>
          <w:sz w:val="36"/>
          <w:szCs w:val="36"/>
          <w:rtl/>
        </w:rPr>
        <w:t>1ــ نجوم الفرقان في أطراف القرآن لجوستاف فلوجل المطبوع في 1898 في جامعة ليبستيك في هولندا</w:t>
      </w:r>
      <w:r w:rsidRPr="00BA1F04">
        <w:rPr>
          <w:rFonts w:ascii="Traditional Arabic" w:hAnsi="Traditional Arabic" w:cs="Traditional Arabic"/>
          <w:color w:val="000000"/>
          <w:sz w:val="36"/>
          <w:szCs w:val="36"/>
        </w:rPr>
        <w:t>.</w:t>
      </w:r>
      <w:r w:rsidRPr="00BA1F04">
        <w:rPr>
          <w:rFonts w:ascii="Traditional Arabic" w:hAnsi="Traditional Arabic" w:cs="Traditional Arabic"/>
          <w:color w:val="000000"/>
          <w:sz w:val="36"/>
          <w:szCs w:val="36"/>
        </w:rPr>
        <w:br/>
        <w:t>12</w:t>
      </w:r>
      <w:r w:rsidRPr="00BA1F04">
        <w:rPr>
          <w:rFonts w:ascii="Traditional Arabic" w:hAnsi="Traditional Arabic" w:cs="Traditional Arabic"/>
          <w:color w:val="000000"/>
          <w:sz w:val="36"/>
          <w:szCs w:val="36"/>
          <w:rtl/>
        </w:rPr>
        <w:t>ــ اليهودية والنصرانية في القرآن لبوشتارك (د. ت)</w:t>
      </w:r>
      <w:r w:rsidRPr="00BA1F04">
        <w:rPr>
          <w:rFonts w:ascii="Traditional Arabic" w:hAnsi="Traditional Arabic" w:cs="Traditional Arabic"/>
          <w:color w:val="000000"/>
          <w:sz w:val="36"/>
          <w:szCs w:val="36"/>
        </w:rPr>
        <w:t>.</w:t>
      </w:r>
      <w:r w:rsidRPr="00BA1F04">
        <w:rPr>
          <w:rFonts w:ascii="Traditional Arabic" w:hAnsi="Traditional Arabic" w:cs="Traditional Arabic"/>
          <w:color w:val="000000"/>
          <w:sz w:val="36"/>
          <w:szCs w:val="36"/>
        </w:rPr>
        <w:br/>
        <w:t>13</w:t>
      </w:r>
      <w:r w:rsidRPr="00BA1F04">
        <w:rPr>
          <w:rFonts w:ascii="Traditional Arabic" w:hAnsi="Traditional Arabic" w:cs="Traditional Arabic"/>
          <w:color w:val="000000"/>
          <w:sz w:val="36"/>
          <w:szCs w:val="36"/>
          <w:rtl/>
        </w:rPr>
        <w:t>ــ مباحث قرآنية للمستشرق هورفيتش المطبوع في 1926 في فرنكفورت</w:t>
      </w:r>
      <w:r w:rsidRPr="00BA1F04">
        <w:rPr>
          <w:rFonts w:ascii="Traditional Arabic" w:hAnsi="Traditional Arabic" w:cs="Traditional Arabic"/>
          <w:color w:val="000000"/>
          <w:sz w:val="36"/>
          <w:szCs w:val="36"/>
        </w:rPr>
        <w:t>.</w:t>
      </w:r>
      <w:r w:rsidRPr="00BA1F04">
        <w:rPr>
          <w:rFonts w:ascii="Traditional Arabic" w:hAnsi="Traditional Arabic" w:cs="Traditional Arabic"/>
          <w:color w:val="000000"/>
          <w:sz w:val="36"/>
          <w:szCs w:val="36"/>
        </w:rPr>
        <w:br/>
        <w:t>14</w:t>
      </w:r>
      <w:r w:rsidRPr="00BA1F04">
        <w:rPr>
          <w:rFonts w:ascii="Traditional Arabic" w:hAnsi="Traditional Arabic" w:cs="Traditional Arabic"/>
          <w:color w:val="000000"/>
          <w:sz w:val="36"/>
          <w:szCs w:val="36"/>
          <w:rtl/>
        </w:rPr>
        <w:t>ــ ترجمة مع تفسير موجز للآيات القرآنية إلى الإنجليزية للمستشرق آرثر جون آربري 1955 لندن</w:t>
      </w:r>
      <w:r w:rsidRPr="00BA1F04">
        <w:rPr>
          <w:rFonts w:ascii="Traditional Arabic" w:hAnsi="Traditional Arabic" w:cs="Traditional Arabic"/>
          <w:color w:val="000000"/>
          <w:sz w:val="36"/>
          <w:szCs w:val="36"/>
        </w:rPr>
        <w:t>.</w:t>
      </w:r>
      <w:r w:rsidRPr="00BA1F04">
        <w:rPr>
          <w:rFonts w:ascii="Traditional Arabic" w:hAnsi="Traditional Arabic" w:cs="Traditional Arabic"/>
          <w:color w:val="000000"/>
          <w:sz w:val="36"/>
          <w:szCs w:val="36"/>
        </w:rPr>
        <w:br/>
        <w:t>15</w:t>
      </w:r>
      <w:r w:rsidRPr="00BA1F04">
        <w:rPr>
          <w:rFonts w:ascii="Traditional Arabic" w:hAnsi="Traditional Arabic" w:cs="Traditional Arabic"/>
          <w:color w:val="000000"/>
          <w:sz w:val="36"/>
          <w:szCs w:val="36"/>
          <w:rtl/>
        </w:rPr>
        <w:t>ــ ترجمة القرآن إلى اللغة الدنماركية للمستشرق الدنماركي جوزف بوهل (د. ت)</w:t>
      </w:r>
      <w:r w:rsidRPr="00BA1F04">
        <w:rPr>
          <w:rFonts w:ascii="Traditional Arabic" w:hAnsi="Traditional Arabic" w:cs="Traditional Arabic"/>
          <w:color w:val="000000"/>
          <w:sz w:val="36"/>
          <w:szCs w:val="36"/>
        </w:rPr>
        <w:t>.</w:t>
      </w:r>
      <w:r w:rsidRPr="00BA1F04">
        <w:rPr>
          <w:rFonts w:ascii="Traditional Arabic" w:hAnsi="Traditional Arabic" w:cs="Traditional Arabic"/>
          <w:color w:val="000000"/>
          <w:sz w:val="36"/>
          <w:szCs w:val="36"/>
        </w:rPr>
        <w:br/>
        <w:t>16</w:t>
      </w:r>
      <w:r w:rsidRPr="00BA1F04">
        <w:rPr>
          <w:rFonts w:ascii="Traditional Arabic" w:hAnsi="Traditional Arabic" w:cs="Traditional Arabic"/>
          <w:color w:val="000000"/>
          <w:sz w:val="36"/>
          <w:szCs w:val="36"/>
          <w:rtl/>
        </w:rPr>
        <w:t>ــ ترجمة وتفسير القرآن الكريم للمستعرب الروسي موخلينسكي إلى اللغة البلاروسية (د. ت)</w:t>
      </w:r>
      <w:r w:rsidRPr="00BA1F04">
        <w:rPr>
          <w:rFonts w:ascii="Traditional Arabic" w:hAnsi="Traditional Arabic" w:cs="Traditional Arabic"/>
          <w:color w:val="000000"/>
          <w:sz w:val="36"/>
          <w:szCs w:val="36"/>
        </w:rPr>
        <w:t>.</w:t>
      </w:r>
      <w:r w:rsidRPr="00BA1F04">
        <w:rPr>
          <w:rFonts w:ascii="Traditional Arabic" w:hAnsi="Traditional Arabic" w:cs="Traditional Arabic"/>
          <w:color w:val="000000"/>
          <w:sz w:val="36"/>
          <w:szCs w:val="36"/>
        </w:rPr>
        <w:br/>
      </w:r>
      <w:r w:rsidRPr="00BA1F04">
        <w:rPr>
          <w:rFonts w:ascii="Traditional Arabic" w:hAnsi="Traditional Arabic" w:cs="Traditional Arabic"/>
          <w:color w:val="000000"/>
          <w:sz w:val="36"/>
          <w:szCs w:val="36"/>
          <w:rtl/>
        </w:rPr>
        <w:t>17ـ ترجمة القرآن إلى الفرنسية للمستشرق الفرنسي ريجيه بلاشر، مع مقدمة طويلة وتفسير قصير. وقد</w:t>
      </w:r>
      <w:r w:rsidRPr="00BA1F04">
        <w:rPr>
          <w:rFonts w:ascii="Traditional Arabic" w:hAnsi="Traditional Arabic" w:cs="Traditional Arabic"/>
          <w:color w:val="000000"/>
          <w:sz w:val="36"/>
          <w:szCs w:val="36"/>
        </w:rPr>
        <w:br/>
      </w:r>
      <w:r w:rsidRPr="00BA1F04">
        <w:rPr>
          <w:rFonts w:ascii="Traditional Arabic" w:hAnsi="Traditional Arabic" w:cs="Traditional Arabic"/>
          <w:color w:val="000000"/>
          <w:sz w:val="36"/>
          <w:szCs w:val="36"/>
          <w:rtl/>
        </w:rPr>
        <w:t>رتَّب هذه الترجمة حسب ترتيب نزول سور القرآن وفقاً لما ظنّه هو، وطبع في 1957راميار،1385هـ</w:t>
      </w:r>
      <w:r w:rsidRPr="00BA1F04">
        <w:rPr>
          <w:rFonts w:ascii="Traditional Arabic" w:hAnsi="Traditional Arabic" w:cs="Traditional Arabic"/>
          <w:color w:val="000000"/>
          <w:sz w:val="36"/>
          <w:szCs w:val="36"/>
        </w:rPr>
        <w:br/>
      </w:r>
      <w:r w:rsidRPr="00BA1F04">
        <w:rPr>
          <w:rFonts w:ascii="Traditional Arabic" w:hAnsi="Traditional Arabic" w:cs="Traditional Arabic"/>
          <w:color w:val="000000"/>
          <w:sz w:val="36"/>
          <w:szCs w:val="36"/>
          <w:rtl/>
        </w:rPr>
        <w:t>ش، ص 675.</w:t>
      </w:r>
      <w:r w:rsidRPr="00BA1F04">
        <w:rPr>
          <w:rFonts w:ascii="Traditional Arabic" w:hAnsi="Traditional Arabic" w:cs="Traditional Arabic"/>
          <w:color w:val="000000"/>
          <w:sz w:val="36"/>
          <w:szCs w:val="36"/>
        </w:rPr>
        <w:br/>
      </w:r>
      <w:r w:rsidRPr="00BA1F04">
        <w:rPr>
          <w:rFonts w:ascii="Traditional Arabic" w:hAnsi="Traditional Arabic" w:cs="Traditional Arabic"/>
          <w:color w:val="000000"/>
          <w:sz w:val="36"/>
          <w:szCs w:val="36"/>
          <w:rtl/>
        </w:rPr>
        <w:t>18ــ القرآن والإنجيل والتوراة والعلم (دراسة الكتب المقدسة في ضوء المعارف الحديثة) للمستشرق</w:t>
      </w:r>
      <w:r w:rsidRPr="00BA1F04">
        <w:rPr>
          <w:rFonts w:ascii="Traditional Arabic" w:hAnsi="Traditional Arabic" w:cs="Traditional Arabic"/>
          <w:color w:val="000000"/>
          <w:sz w:val="36"/>
          <w:szCs w:val="36"/>
        </w:rPr>
        <w:br/>
      </w:r>
      <w:r w:rsidRPr="00BA1F04">
        <w:rPr>
          <w:rFonts w:ascii="Traditional Arabic" w:hAnsi="Traditional Arabic" w:cs="Traditional Arabic"/>
          <w:color w:val="000000"/>
          <w:sz w:val="36"/>
          <w:szCs w:val="36"/>
          <w:rtl/>
        </w:rPr>
        <w:t>الفرنسي الدكتور موريس بوكاي. ترجمه إلى العربية محمد حسن خالد</w:t>
      </w:r>
      <w:r w:rsidRPr="00BA1F04">
        <w:rPr>
          <w:rFonts w:ascii="Traditional Arabic" w:hAnsi="Traditional Arabic" w:cs="Traditional Arabic"/>
          <w:color w:val="000000"/>
          <w:sz w:val="36"/>
          <w:szCs w:val="36"/>
        </w:rPr>
        <w:t>.</w:t>
      </w:r>
      <w:r w:rsidRPr="00BA1F04">
        <w:rPr>
          <w:rFonts w:ascii="Traditional Arabic" w:hAnsi="Traditional Arabic" w:cs="Traditional Arabic"/>
          <w:color w:val="000000"/>
          <w:sz w:val="36"/>
          <w:szCs w:val="36"/>
        </w:rPr>
        <w:br/>
      </w:r>
      <w:r w:rsidRPr="00BA1F04">
        <w:rPr>
          <w:rFonts w:ascii="Traditional Arabic" w:hAnsi="Traditional Arabic" w:cs="Traditional Arabic"/>
          <w:b/>
          <w:bCs/>
          <w:color w:val="000000"/>
          <w:sz w:val="36"/>
          <w:szCs w:val="36"/>
          <w:rtl/>
        </w:rPr>
        <w:t>مآخذ الاهتمام الاستشراقي باللغة العربية</w:t>
      </w:r>
      <w:r w:rsidRPr="00BA1F04">
        <w:rPr>
          <w:rFonts w:ascii="Traditional Arabic" w:hAnsi="Traditional Arabic" w:cs="Traditional Arabic"/>
          <w:b/>
          <w:bCs/>
          <w:color w:val="000000"/>
          <w:sz w:val="36"/>
          <w:szCs w:val="36"/>
        </w:rPr>
        <w:t xml:space="preserve"> :</w:t>
      </w:r>
      <w:r w:rsidRPr="00BA1F04">
        <w:rPr>
          <w:rFonts w:ascii="Traditional Arabic" w:hAnsi="Traditional Arabic" w:cs="Traditional Arabic"/>
          <w:b/>
          <w:bCs/>
          <w:color w:val="000000"/>
          <w:sz w:val="36"/>
          <w:szCs w:val="36"/>
        </w:rPr>
        <w:br/>
        <w:t>-1</w:t>
      </w:r>
      <w:r w:rsidRPr="00BA1F04">
        <w:rPr>
          <w:rFonts w:ascii="Traditional Arabic" w:hAnsi="Traditional Arabic" w:cs="Traditional Arabic"/>
          <w:b/>
          <w:bCs/>
          <w:color w:val="000000"/>
          <w:sz w:val="36"/>
          <w:szCs w:val="36"/>
          <w:rtl/>
        </w:rPr>
        <w:t>قضية اللغة العربية الفصحى</w:t>
      </w:r>
      <w:r w:rsidRPr="00BA1F04">
        <w:rPr>
          <w:rFonts w:ascii="Traditional Arabic" w:hAnsi="Traditional Arabic" w:cs="Traditional Arabic"/>
          <w:b/>
          <w:bCs/>
          <w:color w:val="000000"/>
          <w:sz w:val="36"/>
          <w:szCs w:val="36"/>
        </w:rPr>
        <w:t>.</w:t>
      </w:r>
      <w:r w:rsidRPr="00BA1F04">
        <w:rPr>
          <w:rFonts w:ascii="Traditional Arabic" w:hAnsi="Traditional Arabic" w:cs="Traditional Arabic"/>
          <w:b/>
          <w:bCs/>
          <w:color w:val="000000"/>
          <w:sz w:val="36"/>
          <w:szCs w:val="36"/>
        </w:rPr>
        <w:br/>
      </w:r>
      <w:r w:rsidRPr="00BA1F04">
        <w:rPr>
          <w:rFonts w:ascii="Traditional Arabic" w:hAnsi="Traditional Arabic" w:cs="Traditional Arabic"/>
          <w:color w:val="000000"/>
          <w:sz w:val="36"/>
          <w:szCs w:val="36"/>
          <w:rtl/>
        </w:rPr>
        <w:t xml:space="preserve">  لم يخل جهد المستشرقين من بعض المآخذ. من ذلك اهتمامهمبمسألة استخداُم اللغة الفصحى في</w:t>
      </w:r>
      <w:r w:rsidRPr="00BA1F04">
        <w:rPr>
          <w:rFonts w:ascii="Traditional Arabic" w:hAnsi="Traditional Arabic" w:cs="Traditional Arabic"/>
          <w:color w:val="000000"/>
          <w:sz w:val="36"/>
          <w:szCs w:val="36"/>
        </w:rPr>
        <w:br/>
      </w:r>
      <w:r w:rsidRPr="00BA1F04">
        <w:rPr>
          <w:rFonts w:ascii="Traditional Arabic" w:hAnsi="Traditional Arabic" w:cs="Traditional Arabic"/>
          <w:color w:val="000000"/>
          <w:sz w:val="36"/>
          <w:szCs w:val="36"/>
          <w:rtl/>
        </w:rPr>
        <w:t>الإبداع الأدبي، سواء كانت قصة، أم رواية، أم مسرحية، وقد جعلوا هذه القضية من القضايا التي أولوها اهتماًما كبيًرا، وقد ناقش" أحمد سمايلوفيتش " هذه القضية في كتابه (فلسفة الاستشراق وأثرها في الأدب العربي الحديث،) وأ َّكد أنها من أخطِر الهجمات التي تعَّرضت لها اللغة العربية، ونقل عن" عثمان أمين "قوله</w:t>
      </w:r>
      <w:r w:rsidRPr="00BA1F04">
        <w:rPr>
          <w:rFonts w:ascii="Traditional Arabic" w:hAnsi="Traditional Arabic" w:cs="Traditional Arabic"/>
          <w:color w:val="000000"/>
          <w:sz w:val="36"/>
          <w:szCs w:val="36"/>
        </w:rPr>
        <w:t>:</w:t>
      </w:r>
      <w:r w:rsidRPr="00BA1F04">
        <w:rPr>
          <w:rFonts w:ascii="Traditional Arabic" w:hAnsi="Traditional Arabic" w:cs="Traditional Arabic"/>
          <w:color w:val="000000"/>
          <w:sz w:val="36"/>
          <w:szCs w:val="36"/>
          <w:rtl/>
        </w:rPr>
        <w:t xml:space="preserve"> إن حملات التغريب شنَّها النفوذ الغربي وأعوانه في آسيا وإفريقيا، مصوبًا هجماته إلى التراث العربي الإسلامي بوجه عام، وإلى اللغة العربية بوجه خاص"</w:t>
      </w:r>
      <w:r w:rsidRPr="00BA1F04">
        <w:rPr>
          <w:rFonts w:ascii="Traditional Arabic" w:hAnsi="Traditional Arabic" w:cs="Traditional Arabic"/>
          <w:color w:val="000000"/>
          <w:sz w:val="36"/>
          <w:szCs w:val="36"/>
        </w:rPr>
        <w:t xml:space="preserve"> </w:t>
      </w:r>
      <w:r w:rsidR="0035466F" w:rsidRPr="00BA1F04">
        <w:rPr>
          <w:rStyle w:val="Appelnotedebasdep"/>
          <w:rFonts w:ascii="Traditional Arabic" w:hAnsi="Traditional Arabic" w:cs="Traditional Arabic"/>
          <w:color w:val="000000"/>
          <w:sz w:val="36"/>
          <w:szCs w:val="36"/>
        </w:rPr>
        <w:footnoteReference w:id="2"/>
      </w:r>
      <w:r w:rsidR="00BA1F04">
        <w:rPr>
          <w:rFonts w:ascii="Traditional Arabic" w:hAnsi="Traditional Arabic" w:cs="Traditional Arabic" w:hint="cs"/>
          <w:color w:val="000000"/>
          <w:sz w:val="36"/>
          <w:szCs w:val="36"/>
          <w:rtl/>
        </w:rPr>
        <w:t xml:space="preserve"> </w:t>
      </w:r>
    </w:p>
    <w:p w:rsidR="0043646E" w:rsidRPr="00BA1F04" w:rsidRDefault="0043646E" w:rsidP="00BA1F04">
      <w:pPr>
        <w:bidi/>
        <w:jc w:val="left"/>
        <w:rPr>
          <w:rFonts w:ascii="Traditional Arabic" w:hAnsi="Traditional Arabic" w:cs="Traditional Arabic"/>
          <w:color w:val="000000"/>
          <w:sz w:val="36"/>
          <w:szCs w:val="36"/>
        </w:rPr>
      </w:pPr>
      <w:r w:rsidRPr="00BA1F04">
        <w:rPr>
          <w:rFonts w:ascii="Traditional Arabic" w:hAnsi="Traditional Arabic" w:cs="Traditional Arabic"/>
          <w:color w:val="000000"/>
          <w:sz w:val="36"/>
          <w:szCs w:val="36"/>
          <w:rtl/>
        </w:rPr>
        <w:lastRenderedPageBreak/>
        <w:t xml:space="preserve"> </w:t>
      </w:r>
      <w:r w:rsidR="00BA1F04" w:rsidRPr="00BA1F04">
        <w:rPr>
          <w:rFonts w:ascii="Traditional Arabic" w:hAnsi="Traditional Arabic" w:cs="Traditional Arabic"/>
          <w:b/>
          <w:bCs/>
          <w:color w:val="000000"/>
          <w:sz w:val="36"/>
          <w:szCs w:val="36"/>
        </w:rPr>
        <w:t>2</w:t>
      </w:r>
      <w:r w:rsidR="00BA1F04" w:rsidRPr="00BA1F04">
        <w:rPr>
          <w:rFonts w:ascii="Traditional Arabic" w:hAnsi="Traditional Arabic" w:cs="Traditional Arabic"/>
          <w:b/>
          <w:bCs/>
          <w:color w:val="000000"/>
          <w:sz w:val="36"/>
          <w:szCs w:val="36"/>
          <w:rtl/>
        </w:rPr>
        <w:t>ـ التشكيك في أصالة النحو العربي</w:t>
      </w:r>
      <w:r w:rsidR="00BA1F04" w:rsidRPr="00BA1F04">
        <w:rPr>
          <w:rFonts w:ascii="Traditional Arabic" w:hAnsi="Traditional Arabic" w:cs="Traditional Arabic"/>
          <w:b/>
          <w:bCs/>
          <w:color w:val="000000"/>
          <w:sz w:val="36"/>
          <w:szCs w:val="36"/>
        </w:rPr>
        <w:br/>
      </w:r>
      <w:r w:rsidRPr="00BA1F04">
        <w:rPr>
          <w:rFonts w:ascii="Traditional Arabic" w:hAnsi="Traditional Arabic" w:cs="Traditional Arabic"/>
          <w:color w:val="000000"/>
          <w:sz w:val="36"/>
          <w:szCs w:val="36"/>
          <w:rtl/>
        </w:rPr>
        <w:t>شكك بعض المستشرقين في أصالة الأدب العربي وبوجه خاص النحو العربي، وقالوا بأن جذور هذا العلم ترجع إلى اللغة اليونانية والسريانية، وإنما أخذه العرب من اليونان والرومان خلال ترجمة الآثار اليونانية. وزعموا أن ارتباطاً علمياً وفكرياًكان دائراً بين علماء علم النحو العربي مثل: خليل بن أحمد وأبي الأسود الدوئلي من جهة، ويعقوب الّرهاوي و ُحنين بن اسحاق ـ علماء علم النحو اليوناني ـ من جهه أخرى. والقصد من خلق هذه الشبهة إنكار حضارة الإسلام والعرب، وبقاء الحضارة اليونانية كحضارة أولى في العالم</w:t>
      </w:r>
      <w:r w:rsidRPr="00BA1F04">
        <w:rPr>
          <w:rFonts w:ascii="Traditional Arabic" w:hAnsi="Traditional Arabic" w:cs="Traditional Arabic"/>
          <w:color w:val="000000"/>
          <w:sz w:val="36"/>
          <w:szCs w:val="36"/>
        </w:rPr>
        <w:t>.</w:t>
      </w:r>
      <w:r w:rsidRPr="00BA1F04">
        <w:rPr>
          <w:rFonts w:ascii="Traditional Arabic" w:hAnsi="Traditional Arabic" w:cs="Traditional Arabic"/>
          <w:color w:val="000000"/>
          <w:sz w:val="36"/>
          <w:szCs w:val="36"/>
        </w:rPr>
        <w:br/>
      </w:r>
      <w:r w:rsidRPr="00BA1F04">
        <w:rPr>
          <w:rFonts w:ascii="Traditional Arabic" w:hAnsi="Traditional Arabic" w:cs="Traditional Arabic"/>
          <w:color w:val="000000"/>
          <w:sz w:val="36"/>
          <w:szCs w:val="36"/>
          <w:rtl/>
        </w:rPr>
        <w:t xml:space="preserve">  ومن جملة هؤلاء المســـــــتشرقين الذين طّوروا هذه الفكرة ووسعوها هم: إرنست رينان، مــــــــيركس وهـــــرفمــــــــان و ِورستِك. أما تُروبو ـ المستشرق الهولندي ـ فهو الذي رّد هذه النظرية، واستند على أدلة</w:t>
      </w:r>
      <w:r w:rsidRPr="00BA1F04">
        <w:rPr>
          <w:rFonts w:ascii="Traditional Arabic" w:hAnsi="Traditional Arabic" w:cs="Traditional Arabic"/>
          <w:color w:val="000000"/>
          <w:sz w:val="36"/>
          <w:szCs w:val="36"/>
        </w:rPr>
        <w:br/>
      </w:r>
      <w:r w:rsidRPr="00BA1F04">
        <w:rPr>
          <w:rFonts w:ascii="Traditional Arabic" w:hAnsi="Traditional Arabic" w:cs="Traditional Arabic"/>
          <w:color w:val="000000"/>
          <w:sz w:val="36"/>
          <w:szCs w:val="36"/>
          <w:rtl/>
        </w:rPr>
        <w:t>تاريخية؛ منها</w:t>
      </w:r>
      <w:r w:rsidRPr="00BA1F04">
        <w:rPr>
          <w:rFonts w:ascii="Traditional Arabic" w:hAnsi="Traditional Arabic" w:cs="Traditional Arabic"/>
          <w:color w:val="000000"/>
          <w:sz w:val="36"/>
          <w:szCs w:val="36"/>
        </w:rPr>
        <w:t>:</w:t>
      </w:r>
      <w:r w:rsidRPr="00BA1F04">
        <w:rPr>
          <w:rFonts w:ascii="Traditional Arabic" w:hAnsi="Traditional Arabic" w:cs="Traditional Arabic"/>
          <w:color w:val="000000"/>
          <w:sz w:val="36"/>
          <w:szCs w:val="36"/>
        </w:rPr>
        <w:br/>
      </w:r>
      <w:r w:rsidRPr="00BA1F04">
        <w:rPr>
          <w:rFonts w:ascii="Traditional Arabic" w:hAnsi="Traditional Arabic" w:cs="Traditional Arabic"/>
          <w:color w:val="000000"/>
          <w:sz w:val="36"/>
          <w:szCs w:val="36"/>
          <w:rtl/>
        </w:rPr>
        <w:t>أولاً. إن حركة الترجمة بدأت في العصر العباسي الثاني، وعلم النحو كان قد بدأ قبل سنين</w:t>
      </w:r>
      <w:r w:rsidRPr="00BA1F04">
        <w:rPr>
          <w:rFonts w:ascii="Traditional Arabic" w:hAnsi="Traditional Arabic" w:cs="Traditional Arabic"/>
          <w:color w:val="000000"/>
          <w:sz w:val="36"/>
          <w:szCs w:val="36"/>
        </w:rPr>
        <w:t>.</w:t>
      </w:r>
      <w:r w:rsidRPr="00BA1F04">
        <w:rPr>
          <w:rFonts w:ascii="Traditional Arabic" w:hAnsi="Traditional Arabic" w:cs="Traditional Arabic"/>
          <w:color w:val="000000"/>
          <w:sz w:val="36"/>
          <w:szCs w:val="36"/>
        </w:rPr>
        <w:br/>
      </w:r>
      <w:r w:rsidRPr="00BA1F04">
        <w:rPr>
          <w:rFonts w:ascii="Traditional Arabic" w:hAnsi="Traditional Arabic" w:cs="Traditional Arabic"/>
          <w:color w:val="000000"/>
          <w:sz w:val="36"/>
          <w:szCs w:val="36"/>
          <w:rtl/>
        </w:rPr>
        <w:t>لفقهية</w:t>
      </w:r>
      <w:r w:rsidRPr="00BA1F04">
        <w:rPr>
          <w:rFonts w:ascii="Traditional Arabic" w:hAnsi="Traditional Arabic" w:cs="Traditional Arabic"/>
          <w:color w:val="000000"/>
          <w:sz w:val="36"/>
          <w:szCs w:val="36"/>
        </w:rPr>
        <w:br/>
      </w:r>
      <w:r w:rsidRPr="00BA1F04">
        <w:rPr>
          <w:rFonts w:ascii="Traditional Arabic" w:hAnsi="Traditional Arabic" w:cs="Traditional Arabic"/>
          <w:color w:val="000000"/>
          <w:sz w:val="36"/>
          <w:szCs w:val="36"/>
          <w:rtl/>
        </w:rPr>
        <w:t>ثانياً: علماء علم النحو كانوا على صلة دائمة مع الفقهاء، ولهذا نجد أكثر المصطلحات ا</w:t>
      </w:r>
      <w:r w:rsidRPr="00BA1F04">
        <w:rPr>
          <w:rFonts w:ascii="Traditional Arabic" w:hAnsi="Traditional Arabic" w:cs="Traditional Arabic"/>
          <w:color w:val="000000"/>
          <w:sz w:val="36"/>
          <w:szCs w:val="36"/>
        </w:rPr>
        <w:br/>
      </w:r>
      <w:r w:rsidRPr="00BA1F04">
        <w:rPr>
          <w:rFonts w:ascii="Traditional Arabic" w:hAnsi="Traditional Arabic" w:cs="Traditional Arabic"/>
          <w:color w:val="000000"/>
          <w:sz w:val="36"/>
          <w:szCs w:val="36"/>
          <w:rtl/>
        </w:rPr>
        <w:t>غيرها موجودة في النحو؛ مثل: بدل، عرض، نية، ح ّجة، ح َسن، قبيح و . أما نيكلسون فهو يعّد من كبار المستشرقين، وقد اعترف بأن علم النحو وضعت بداياته في عصر الإسلامي بفكرة الإمام علي</w:t>
      </w:r>
      <w:r w:rsidRPr="00BA1F04">
        <w:rPr>
          <w:rFonts w:ascii="Traditional Arabic" w:hAnsi="Traditional Arabic" w:cs="Traditional Arabic"/>
          <w:color w:val="000000"/>
          <w:sz w:val="36"/>
          <w:szCs w:val="36"/>
        </w:rPr>
        <w:t xml:space="preserve"> –</w:t>
      </w:r>
      <w:r w:rsidRPr="00BA1F04">
        <w:rPr>
          <w:rFonts w:ascii="Traditional Arabic" w:hAnsi="Traditional Arabic" w:cs="Traditional Arabic"/>
          <w:color w:val="000000"/>
          <w:sz w:val="36"/>
          <w:szCs w:val="36"/>
          <w:rtl/>
        </w:rPr>
        <w:t>رضي الله عنه - وعلى يد أبي الأسود الدوئلي</w:t>
      </w:r>
      <w:r w:rsidRPr="00BA1F04">
        <w:rPr>
          <w:rFonts w:ascii="Traditional Arabic" w:hAnsi="Traditional Arabic" w:cs="Traditional Arabic"/>
          <w:color w:val="000000"/>
          <w:sz w:val="36"/>
          <w:szCs w:val="36"/>
        </w:rPr>
        <w:t xml:space="preserve"> .</w:t>
      </w:r>
      <w:r w:rsidRPr="00BA1F04">
        <w:rPr>
          <w:rFonts w:ascii="Traditional Arabic" w:hAnsi="Traditional Arabic" w:cs="Traditional Arabic"/>
          <w:color w:val="000000"/>
          <w:sz w:val="36"/>
          <w:szCs w:val="36"/>
        </w:rPr>
        <w:br/>
      </w:r>
      <w:r w:rsidRPr="00BA1F04">
        <w:rPr>
          <w:rFonts w:ascii="Traditional Arabic" w:hAnsi="Traditional Arabic" w:cs="Traditional Arabic"/>
          <w:b/>
          <w:bCs/>
          <w:color w:val="000000"/>
          <w:sz w:val="36"/>
          <w:szCs w:val="36"/>
        </w:rPr>
        <w:t>3</w:t>
      </w:r>
      <w:r w:rsidRPr="00BA1F04">
        <w:rPr>
          <w:rFonts w:ascii="Traditional Arabic" w:hAnsi="Traditional Arabic" w:cs="Traditional Arabic"/>
          <w:b/>
          <w:bCs/>
          <w:color w:val="000000"/>
          <w:sz w:val="36"/>
          <w:szCs w:val="36"/>
          <w:rtl/>
        </w:rPr>
        <w:t>ـ التشكيك في قدرة اللغة العربية على تعاملها مع العلوم الحديثة</w:t>
      </w:r>
      <w:r w:rsidRPr="00BA1F04">
        <w:rPr>
          <w:rFonts w:ascii="Traditional Arabic" w:hAnsi="Traditional Arabic" w:cs="Traditional Arabic"/>
          <w:b/>
          <w:bCs/>
          <w:color w:val="000000"/>
          <w:sz w:val="36"/>
          <w:szCs w:val="36"/>
        </w:rPr>
        <w:t>:</w:t>
      </w:r>
      <w:r w:rsidRPr="00BA1F04">
        <w:rPr>
          <w:rFonts w:ascii="Traditional Arabic" w:hAnsi="Traditional Arabic" w:cs="Traditional Arabic"/>
          <w:b/>
          <w:bCs/>
          <w:color w:val="000000"/>
          <w:sz w:val="36"/>
          <w:szCs w:val="36"/>
        </w:rPr>
        <w:br/>
      </w:r>
      <w:r w:rsidRPr="00BA1F04">
        <w:rPr>
          <w:rFonts w:ascii="Traditional Arabic" w:hAnsi="Traditional Arabic" w:cs="Traditional Arabic"/>
          <w:color w:val="000000"/>
          <w:sz w:val="36"/>
          <w:szCs w:val="36"/>
          <w:rtl/>
        </w:rPr>
        <w:t xml:space="preserve">  لم ينحصر هجوم المستشرقين على اللغة العربية من خلال إثارة الشبهات حول أصالتها في التاريخ القديم والعصور العربية المختلفة، بل استمر ليطال العربية الحديثة، حيث اتهموها بأنها لغة عاجزة عن الوفاء بمتطلبات العصر الحديث، وغير قادرة على ُمواكبة التقّدم العلمي والتكنولوجي. ووصل الأمر ببعضهم إلى اعتبار اللغة العربية بأنها لغةً ميتةً، مثلُها مثل اللغة اللاتينية بالنسبة للغات الأوربية الحديثة</w:t>
      </w:r>
      <w:r w:rsidRPr="00BA1F04">
        <w:rPr>
          <w:rFonts w:ascii="Traditional Arabic" w:hAnsi="Traditional Arabic" w:cs="Traditional Arabic"/>
          <w:color w:val="000000"/>
          <w:sz w:val="36"/>
          <w:szCs w:val="36"/>
        </w:rPr>
        <w:t>.</w:t>
      </w:r>
      <w:r w:rsidRPr="00BA1F04">
        <w:rPr>
          <w:rFonts w:ascii="Traditional Arabic" w:hAnsi="Traditional Arabic" w:cs="Traditional Arabic"/>
          <w:color w:val="000000"/>
          <w:sz w:val="36"/>
          <w:szCs w:val="36"/>
        </w:rPr>
        <w:br/>
      </w:r>
      <w:r w:rsidRPr="00BA1F04">
        <w:rPr>
          <w:rFonts w:ascii="Traditional Arabic" w:hAnsi="Traditional Arabic" w:cs="Traditional Arabic"/>
          <w:color w:val="000000"/>
          <w:sz w:val="36"/>
          <w:szCs w:val="36"/>
          <w:rtl/>
        </w:rPr>
        <w:t xml:space="preserve">  ومن أدباء العرب المعاصرين الذين أيّدوا هذه الفكرة ودعموها صادق جلال العظم مؤلف كتاب" نقد الفكر</w:t>
      </w:r>
      <w:r w:rsidRPr="00BA1F04">
        <w:rPr>
          <w:rFonts w:ascii="Traditional Arabic" w:hAnsi="Traditional Arabic" w:cs="Traditional Arabic"/>
          <w:color w:val="000000"/>
          <w:sz w:val="36"/>
          <w:szCs w:val="36"/>
        </w:rPr>
        <w:br/>
      </w:r>
      <w:r w:rsidRPr="00BA1F04">
        <w:rPr>
          <w:rFonts w:ascii="Traditional Arabic" w:hAnsi="Traditional Arabic" w:cs="Traditional Arabic"/>
          <w:color w:val="000000"/>
          <w:sz w:val="36"/>
          <w:szCs w:val="36"/>
          <w:rtl/>
        </w:rPr>
        <w:t xml:space="preserve">الديني" وعبدالعزيز فهمي الذي دعا إلى أن تح ّل الأحرف اللاتينية مح َّل الحروف العربية. ومعنى هذا </w:t>
      </w:r>
      <w:r w:rsidRPr="00BA1F04">
        <w:rPr>
          <w:rFonts w:ascii="Traditional Arabic" w:hAnsi="Traditional Arabic" w:cs="Traditional Arabic"/>
          <w:color w:val="000000"/>
          <w:sz w:val="36"/>
          <w:szCs w:val="36"/>
          <w:rtl/>
        </w:rPr>
        <w:lastRenderedPageBreak/>
        <w:t>قطع صلة العرب بجميع كتبهم المكتوبة بالحروف العربية.و الواقع هذا ما طرحه المستشرق لويس ماسينيون في البداية، الذي زعم أن ذلك ضرورة للتعايش والتساير مع الحضارة الغربية أو الحداثة،ـ كما يقول المفكرون الجدد ـ</w:t>
      </w:r>
      <w:r w:rsidR="007D4EE4" w:rsidRPr="00BA1F04">
        <w:rPr>
          <w:rFonts w:ascii="Traditional Arabic" w:hAnsi="Traditional Arabic" w:cs="Traditional Arabic"/>
          <w:color w:val="000000"/>
          <w:sz w:val="36"/>
          <w:szCs w:val="36"/>
          <w:rtl/>
        </w:rPr>
        <w:t xml:space="preserve"> </w:t>
      </w:r>
      <w:r w:rsidRPr="00BA1F04">
        <w:rPr>
          <w:rFonts w:ascii="Traditional Arabic" w:hAnsi="Traditional Arabic" w:cs="Traditional Arabic"/>
          <w:color w:val="000000"/>
          <w:sz w:val="36"/>
          <w:szCs w:val="36"/>
          <w:rtl/>
        </w:rPr>
        <w:t>وقام بعض هؤلاء بالاستهزاء وتنفير الشباب من اللغة العربية؛ لأنها صعبة الفهم والكتابة من حيث قواعدها</w:t>
      </w:r>
      <w:r w:rsidR="007D4EE4" w:rsidRPr="00BA1F04">
        <w:rPr>
          <w:rFonts w:ascii="Traditional Arabic" w:hAnsi="Traditional Arabic" w:cs="Traditional Arabic"/>
          <w:color w:val="000000"/>
          <w:sz w:val="36"/>
          <w:szCs w:val="36"/>
          <w:rtl/>
        </w:rPr>
        <w:t xml:space="preserve"> </w:t>
      </w:r>
      <w:r w:rsidRPr="00BA1F04">
        <w:rPr>
          <w:rFonts w:ascii="Traditional Arabic" w:hAnsi="Traditional Arabic" w:cs="Traditional Arabic"/>
          <w:color w:val="000000"/>
          <w:sz w:val="36"/>
          <w:szCs w:val="36"/>
          <w:rtl/>
        </w:rPr>
        <w:t>النحوية والبلاغية، وأخذوا يحثّون أبناء الشعب العربيـ خاصة في مصر ــ إلى التمسك باللهجة العامية</w:t>
      </w:r>
      <w:r w:rsidR="007D4EE4" w:rsidRPr="00BA1F04">
        <w:rPr>
          <w:rFonts w:ascii="Traditional Arabic" w:hAnsi="Traditional Arabic" w:cs="Traditional Arabic"/>
          <w:color w:val="000000"/>
          <w:sz w:val="36"/>
          <w:szCs w:val="36"/>
          <w:rtl/>
        </w:rPr>
        <w:t>.</w:t>
      </w:r>
    </w:p>
    <w:sectPr w:rsidR="0043646E" w:rsidRPr="00BA1F04" w:rsidSect="00D1791A">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3C51" w:rsidRDefault="00803C51" w:rsidP="00086A8C">
      <w:pPr>
        <w:spacing w:after="0"/>
      </w:pPr>
      <w:r>
        <w:separator/>
      </w:r>
    </w:p>
  </w:endnote>
  <w:endnote w:type="continuationSeparator" w:id="1">
    <w:p w:rsidR="00803C51" w:rsidRDefault="00803C51" w:rsidP="00086A8C">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40272"/>
      <w:docPartObj>
        <w:docPartGallery w:val="Page Numbers (Bottom of Page)"/>
        <w:docPartUnique/>
      </w:docPartObj>
    </w:sdtPr>
    <w:sdtContent>
      <w:p w:rsidR="00E12851" w:rsidRDefault="00F95170">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5121" type="#_x0000_t65" style="position:absolute;left:0;text-align:left;margin-left:0;margin-top:664.5pt;width:29pt;height:21.6pt;z-index:251660288;mso-top-percent:70;mso-position-horizontal:left;mso-position-horizontal-relative:right-margin-area;mso-position-vertical-relative:bottom-margin-area;mso-top-percent:70" o:allowincell="f" adj="14135" strokecolor="gray [1629]" strokeweight=".25pt">
              <v:textbox style="mso-next-textbox:#_x0000_s5121">
                <w:txbxContent>
                  <w:p w:rsidR="00E12851" w:rsidRPr="00E12851" w:rsidRDefault="00F95170">
                    <w:pPr>
                      <w:jc w:val="center"/>
                      <w:rPr>
                        <w:rFonts w:ascii="Traditional Arabic" w:hAnsi="Traditional Arabic" w:cs="Traditional Arabic"/>
                        <w:b/>
                        <w:bCs/>
                      </w:rPr>
                    </w:pPr>
                    <w:r w:rsidRPr="00E12851">
                      <w:rPr>
                        <w:rFonts w:ascii="Traditional Arabic" w:hAnsi="Traditional Arabic" w:cs="Traditional Arabic"/>
                        <w:b/>
                        <w:bCs/>
                      </w:rPr>
                      <w:fldChar w:fldCharType="begin"/>
                    </w:r>
                    <w:r w:rsidR="00E12851" w:rsidRPr="00E12851">
                      <w:rPr>
                        <w:rFonts w:ascii="Traditional Arabic" w:hAnsi="Traditional Arabic" w:cs="Traditional Arabic"/>
                        <w:b/>
                        <w:bCs/>
                      </w:rPr>
                      <w:instrText xml:space="preserve"> PAGE    \* MERGEFORMAT </w:instrText>
                    </w:r>
                    <w:r w:rsidRPr="00E12851">
                      <w:rPr>
                        <w:rFonts w:ascii="Traditional Arabic" w:hAnsi="Traditional Arabic" w:cs="Traditional Arabic"/>
                        <w:b/>
                        <w:bCs/>
                      </w:rPr>
                      <w:fldChar w:fldCharType="separate"/>
                    </w:r>
                    <w:r w:rsidR="00D1791A">
                      <w:rPr>
                        <w:rFonts w:ascii="Traditional Arabic" w:hAnsi="Traditional Arabic" w:cs="Traditional Arabic"/>
                        <w:b/>
                        <w:bCs/>
                        <w:noProof/>
                      </w:rPr>
                      <w:t>5</w:t>
                    </w:r>
                    <w:r w:rsidRPr="00E12851">
                      <w:rPr>
                        <w:rFonts w:ascii="Traditional Arabic" w:hAnsi="Traditional Arabic" w:cs="Traditional Arabic"/>
                        <w:b/>
                        <w:bCs/>
                      </w:rPr>
                      <w:fldChar w:fldCharType="end"/>
                    </w:r>
                  </w:p>
                </w:txbxContent>
              </v:textbox>
              <w10:wrap anchorx="page"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3C51" w:rsidRDefault="00803C51" w:rsidP="00086A8C">
      <w:pPr>
        <w:bidi/>
        <w:spacing w:after="0"/>
      </w:pPr>
      <w:r>
        <w:separator/>
      </w:r>
    </w:p>
  </w:footnote>
  <w:footnote w:type="continuationSeparator" w:id="1">
    <w:p w:rsidR="00803C51" w:rsidRDefault="00803C51" w:rsidP="00086A8C">
      <w:pPr>
        <w:spacing w:after="0"/>
      </w:pPr>
      <w:r>
        <w:continuationSeparator/>
      </w:r>
    </w:p>
  </w:footnote>
  <w:footnote w:id="2">
    <w:p w:rsidR="0035466F" w:rsidRPr="0035466F" w:rsidRDefault="0035466F" w:rsidP="0035466F">
      <w:pPr>
        <w:pStyle w:val="Notedebasdepage"/>
        <w:bidi/>
        <w:rPr>
          <w:rFonts w:ascii="Traditional Arabic" w:hAnsi="Traditional Arabic" w:cs="Traditional Arabic"/>
          <w:sz w:val="32"/>
          <w:szCs w:val="32"/>
          <w:rtl/>
          <w:lang w:bidi="ar-DZ"/>
        </w:rPr>
      </w:pPr>
      <w:r w:rsidRPr="0035466F">
        <w:rPr>
          <w:rStyle w:val="Appelnotedebasdep"/>
          <w:rFonts w:ascii="Traditional Arabic" w:hAnsi="Traditional Arabic" w:cs="Traditional Arabic"/>
          <w:sz w:val="32"/>
          <w:szCs w:val="32"/>
        </w:rPr>
        <w:footnoteRef/>
      </w:r>
      <w:r w:rsidRPr="0035466F">
        <w:rPr>
          <w:rFonts w:ascii="Traditional Arabic" w:hAnsi="Traditional Arabic" w:cs="Traditional Arabic"/>
          <w:sz w:val="32"/>
          <w:szCs w:val="32"/>
        </w:rPr>
        <w:t xml:space="preserve"> </w:t>
      </w:r>
      <w:r w:rsidRPr="0035466F">
        <w:rPr>
          <w:rFonts w:ascii="Traditional Arabic" w:hAnsi="Traditional Arabic" w:cs="Traditional Arabic"/>
          <w:sz w:val="32"/>
          <w:szCs w:val="32"/>
          <w:rtl/>
          <w:lang w:bidi="ar-DZ"/>
        </w:rPr>
        <w:t>- أ</w:t>
      </w:r>
      <w:r w:rsidRPr="0035466F">
        <w:rPr>
          <w:rFonts w:ascii="Traditional Arabic" w:hAnsi="Traditional Arabic" w:cs="Traditional Arabic"/>
          <w:color w:val="000000"/>
          <w:sz w:val="32"/>
          <w:szCs w:val="32"/>
          <w:rtl/>
        </w:rPr>
        <w:t>حمد سمايلوفيتش، فلسفة الاستشراق وأثرها في الأدب العربي المعاصر؛ (القاهرة: المؤلف، بدون تاريخ) ص 668.</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2290"/>
    <o:shapelayout v:ext="edit">
      <o:idmap v:ext="edit" data="5"/>
    </o:shapelayout>
  </w:hdrShapeDefaults>
  <w:footnotePr>
    <w:footnote w:id="0"/>
    <w:footnote w:id="1"/>
  </w:footnotePr>
  <w:endnotePr>
    <w:endnote w:id="0"/>
    <w:endnote w:id="1"/>
  </w:endnotePr>
  <w:compat/>
  <w:rsids>
    <w:rsidRoot w:val="00321208"/>
    <w:rsid w:val="00086A8C"/>
    <w:rsid w:val="000B538F"/>
    <w:rsid w:val="000D0388"/>
    <w:rsid w:val="0014069D"/>
    <w:rsid w:val="001A0B6C"/>
    <w:rsid w:val="001E1E81"/>
    <w:rsid w:val="001E2BB7"/>
    <w:rsid w:val="001F09B7"/>
    <w:rsid w:val="0022676C"/>
    <w:rsid w:val="00267194"/>
    <w:rsid w:val="002A5A42"/>
    <w:rsid w:val="002E0D79"/>
    <w:rsid w:val="00305DD9"/>
    <w:rsid w:val="00321208"/>
    <w:rsid w:val="0035466F"/>
    <w:rsid w:val="0037645D"/>
    <w:rsid w:val="00427BEA"/>
    <w:rsid w:val="0043646E"/>
    <w:rsid w:val="00476F95"/>
    <w:rsid w:val="00512116"/>
    <w:rsid w:val="00555F42"/>
    <w:rsid w:val="005A2162"/>
    <w:rsid w:val="0074233A"/>
    <w:rsid w:val="007D4EE4"/>
    <w:rsid w:val="008011EC"/>
    <w:rsid w:val="00803C51"/>
    <w:rsid w:val="0082173C"/>
    <w:rsid w:val="0083668F"/>
    <w:rsid w:val="008667D3"/>
    <w:rsid w:val="00894B35"/>
    <w:rsid w:val="008B5171"/>
    <w:rsid w:val="008F6AFA"/>
    <w:rsid w:val="00900EB0"/>
    <w:rsid w:val="009507A8"/>
    <w:rsid w:val="00966C92"/>
    <w:rsid w:val="00974B5E"/>
    <w:rsid w:val="00A4043F"/>
    <w:rsid w:val="00A53770"/>
    <w:rsid w:val="00AC5A51"/>
    <w:rsid w:val="00AF6C90"/>
    <w:rsid w:val="00B36E2B"/>
    <w:rsid w:val="00B42F51"/>
    <w:rsid w:val="00B60A95"/>
    <w:rsid w:val="00BA1F04"/>
    <w:rsid w:val="00BE3E93"/>
    <w:rsid w:val="00C17CA4"/>
    <w:rsid w:val="00CA750A"/>
    <w:rsid w:val="00CC2A64"/>
    <w:rsid w:val="00CF5FB9"/>
    <w:rsid w:val="00D1791A"/>
    <w:rsid w:val="00D26274"/>
    <w:rsid w:val="00DC73C1"/>
    <w:rsid w:val="00E12851"/>
    <w:rsid w:val="00E41143"/>
    <w:rsid w:val="00E43CF2"/>
    <w:rsid w:val="00E522FE"/>
    <w:rsid w:val="00EA4468"/>
    <w:rsid w:val="00ED406F"/>
    <w:rsid w:val="00EE7E9C"/>
    <w:rsid w:val="00EF08B4"/>
    <w:rsid w:val="00EF3C29"/>
    <w:rsid w:val="00F445B8"/>
    <w:rsid w:val="00F717FF"/>
    <w:rsid w:val="00F95170"/>
    <w:rsid w:val="00FA765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7A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21208"/>
    <w:pPr>
      <w:ind w:left="720"/>
      <w:contextualSpacing/>
    </w:pPr>
  </w:style>
  <w:style w:type="paragraph" w:styleId="Notedebasdepage">
    <w:name w:val="footnote text"/>
    <w:basedOn w:val="Normal"/>
    <w:link w:val="NotedebasdepageCar"/>
    <w:uiPriority w:val="99"/>
    <w:unhideWhenUsed/>
    <w:rsid w:val="00086A8C"/>
    <w:pPr>
      <w:spacing w:after="0"/>
    </w:pPr>
    <w:rPr>
      <w:sz w:val="20"/>
      <w:szCs w:val="20"/>
    </w:rPr>
  </w:style>
  <w:style w:type="character" w:customStyle="1" w:styleId="NotedebasdepageCar">
    <w:name w:val="Note de bas de page Car"/>
    <w:basedOn w:val="Policepardfaut"/>
    <w:link w:val="Notedebasdepage"/>
    <w:uiPriority w:val="99"/>
    <w:rsid w:val="00086A8C"/>
    <w:rPr>
      <w:sz w:val="20"/>
      <w:szCs w:val="20"/>
    </w:rPr>
  </w:style>
  <w:style w:type="character" w:styleId="Appelnotedebasdep">
    <w:name w:val="footnote reference"/>
    <w:basedOn w:val="Policepardfaut"/>
    <w:uiPriority w:val="99"/>
    <w:semiHidden/>
    <w:unhideWhenUsed/>
    <w:rsid w:val="00086A8C"/>
    <w:rPr>
      <w:vertAlign w:val="superscript"/>
    </w:rPr>
  </w:style>
  <w:style w:type="paragraph" w:styleId="En-tte">
    <w:name w:val="header"/>
    <w:basedOn w:val="Normal"/>
    <w:link w:val="En-tteCar"/>
    <w:uiPriority w:val="99"/>
    <w:semiHidden/>
    <w:unhideWhenUsed/>
    <w:rsid w:val="00E12851"/>
    <w:pPr>
      <w:tabs>
        <w:tab w:val="center" w:pos="4536"/>
        <w:tab w:val="right" w:pos="9072"/>
      </w:tabs>
      <w:spacing w:after="0"/>
    </w:pPr>
  </w:style>
  <w:style w:type="character" w:customStyle="1" w:styleId="En-tteCar">
    <w:name w:val="En-tête Car"/>
    <w:basedOn w:val="Policepardfaut"/>
    <w:link w:val="En-tte"/>
    <w:uiPriority w:val="99"/>
    <w:semiHidden/>
    <w:rsid w:val="00E12851"/>
  </w:style>
  <w:style w:type="paragraph" w:styleId="Pieddepage">
    <w:name w:val="footer"/>
    <w:basedOn w:val="Normal"/>
    <w:link w:val="PieddepageCar"/>
    <w:uiPriority w:val="99"/>
    <w:semiHidden/>
    <w:unhideWhenUsed/>
    <w:rsid w:val="00E12851"/>
    <w:pPr>
      <w:tabs>
        <w:tab w:val="center" w:pos="4536"/>
        <w:tab w:val="right" w:pos="9072"/>
      </w:tabs>
      <w:spacing w:after="0"/>
    </w:pPr>
  </w:style>
  <w:style w:type="character" w:customStyle="1" w:styleId="PieddepageCar">
    <w:name w:val="Pied de page Car"/>
    <w:basedOn w:val="Policepardfaut"/>
    <w:link w:val="Pieddepage"/>
    <w:uiPriority w:val="99"/>
    <w:semiHidden/>
    <w:rsid w:val="00E12851"/>
  </w:style>
  <w:style w:type="character" w:customStyle="1" w:styleId="fontstyle01">
    <w:name w:val="fontstyle01"/>
    <w:basedOn w:val="Policepardfaut"/>
    <w:rsid w:val="00BE3E93"/>
    <w:rPr>
      <w:rFonts w:ascii="Traditional Arabic" w:hAnsi="Traditional Arabic" w:cs="Traditional Arabic" w:hint="default"/>
      <w:b w:val="0"/>
      <w:bCs w:val="0"/>
      <w:i w:val="0"/>
      <w:iCs w:val="0"/>
      <w:color w:val="000000"/>
      <w:sz w:val="32"/>
      <w:szCs w:val="32"/>
    </w:rPr>
  </w:style>
  <w:style w:type="character" w:customStyle="1" w:styleId="fontstyle21">
    <w:name w:val="fontstyle21"/>
    <w:basedOn w:val="Policepardfaut"/>
    <w:rsid w:val="00BE3E93"/>
    <w:rPr>
      <w:rFonts w:ascii="Traditional Arabic" w:hAnsi="Traditional Arabic" w:cs="Traditional Arabic" w:hint="default"/>
      <w:b/>
      <w:bCs/>
      <w:i w:val="0"/>
      <w:iCs w:val="0"/>
      <w:color w:val="000000"/>
      <w:sz w:val="32"/>
      <w:szCs w:val="32"/>
    </w:rPr>
  </w:style>
  <w:style w:type="character" w:customStyle="1" w:styleId="fontstyle31">
    <w:name w:val="fontstyle31"/>
    <w:basedOn w:val="Policepardfaut"/>
    <w:rsid w:val="00BE3E93"/>
    <w:rPr>
      <w:rFonts w:ascii="Times New Roman" w:hAnsi="Times New Roman" w:cs="Times New Roman" w:hint="default"/>
      <w:b w:val="0"/>
      <w:bCs w:val="0"/>
      <w:i w:val="0"/>
      <w:iCs w:val="0"/>
      <w:color w:val="000000"/>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11621-27D7-4C6D-BF2E-67DC1FDE3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Pages>
  <Words>1140</Words>
  <Characters>6275</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Sara</cp:lastModifiedBy>
  <cp:revision>37</cp:revision>
  <dcterms:created xsi:type="dcterms:W3CDTF">2024-11-28T12:01:00Z</dcterms:created>
  <dcterms:modified xsi:type="dcterms:W3CDTF">2026-02-11T14:39:00Z</dcterms:modified>
</cp:coreProperties>
</file>