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07A8" w:rsidRPr="005F240E" w:rsidRDefault="00E8095A" w:rsidP="004D09CA">
      <w:pPr>
        <w:bidi/>
        <w:rPr>
          <w:rFonts w:ascii="Traditional Arabic" w:hAnsi="Traditional Arabic" w:cs="Traditional Arabic"/>
          <w:b/>
          <w:bCs/>
          <w:color w:val="984806" w:themeColor="accent6" w:themeShade="80"/>
          <w:sz w:val="36"/>
          <w:szCs w:val="36"/>
          <w:lang w:bidi="ar-DZ"/>
        </w:rPr>
      </w:pPr>
      <w:r w:rsidRPr="005F240E">
        <w:rPr>
          <w:rFonts w:ascii="Traditional Arabic" w:hAnsi="Traditional Arabic" w:cs="Traditional Arabic"/>
          <w:b/>
          <w:bCs/>
          <w:color w:val="984806" w:themeColor="accent6" w:themeShade="80"/>
          <w:sz w:val="36"/>
          <w:szCs w:val="36"/>
          <w:rtl/>
          <w:lang w:bidi="ar-DZ"/>
        </w:rPr>
        <w:t xml:space="preserve">المحاضرة </w:t>
      </w:r>
      <w:r w:rsidR="004D09CA" w:rsidRPr="005F240E">
        <w:rPr>
          <w:rFonts w:ascii="Traditional Arabic" w:hAnsi="Traditional Arabic" w:cs="Traditional Arabic"/>
          <w:b/>
          <w:bCs/>
          <w:color w:val="984806" w:themeColor="accent6" w:themeShade="80"/>
          <w:sz w:val="36"/>
          <w:szCs w:val="36"/>
          <w:rtl/>
          <w:lang w:bidi="ar-DZ"/>
        </w:rPr>
        <w:t>الخامسة</w:t>
      </w:r>
      <w:r w:rsidRPr="005F240E">
        <w:rPr>
          <w:rFonts w:ascii="Traditional Arabic" w:hAnsi="Traditional Arabic" w:cs="Traditional Arabic"/>
          <w:b/>
          <w:bCs/>
          <w:color w:val="984806" w:themeColor="accent6" w:themeShade="80"/>
          <w:sz w:val="36"/>
          <w:szCs w:val="36"/>
          <w:rtl/>
          <w:lang w:bidi="ar-DZ"/>
        </w:rPr>
        <w:t>:</w:t>
      </w:r>
    </w:p>
    <w:p w:rsidR="00762685" w:rsidRPr="005F240E" w:rsidRDefault="00762685" w:rsidP="00762685">
      <w:pPr>
        <w:bidi/>
        <w:rPr>
          <w:rFonts w:ascii="Traditional Arabic" w:hAnsi="Traditional Arabic" w:cs="Traditional Arabic"/>
          <w:b/>
          <w:bCs/>
          <w:color w:val="76923C" w:themeColor="accent3" w:themeShade="BF"/>
          <w:sz w:val="36"/>
          <w:szCs w:val="36"/>
          <w:rtl/>
          <w:lang w:bidi="ar-DZ"/>
        </w:rPr>
      </w:pPr>
      <w:r w:rsidRPr="005F240E">
        <w:rPr>
          <w:rFonts w:ascii="Traditional Arabic" w:hAnsi="Traditional Arabic" w:cs="Traditional Arabic"/>
          <w:b/>
          <w:bCs/>
          <w:color w:val="76923C" w:themeColor="accent3" w:themeShade="BF"/>
          <w:sz w:val="36"/>
          <w:szCs w:val="36"/>
          <w:rtl/>
          <w:lang w:bidi="ar-DZ"/>
        </w:rPr>
        <w:t>جهود المستشرقين في تحقيق التراث والثّقافة العربية بين الإجحاف والإنصاف</w:t>
      </w:r>
    </w:p>
    <w:p w:rsidR="00762685" w:rsidRPr="005F240E" w:rsidRDefault="00762685" w:rsidP="008A4815">
      <w:pPr>
        <w:bidi/>
        <w:rPr>
          <w:rFonts w:ascii="Traditional Arabic" w:hAnsi="Traditional Arabic" w:cs="Traditional Arabic"/>
          <w:b/>
          <w:bCs/>
          <w:color w:val="984806" w:themeColor="accent6" w:themeShade="80"/>
          <w:sz w:val="36"/>
          <w:szCs w:val="36"/>
          <w:rtl/>
          <w:lang w:bidi="ar-DZ"/>
        </w:rPr>
      </w:pPr>
      <w:r w:rsidRPr="005F240E">
        <w:rPr>
          <w:rFonts w:ascii="Traditional Arabic" w:hAnsi="Traditional Arabic" w:cs="Traditional Arabic"/>
          <w:b/>
          <w:bCs/>
          <w:color w:val="76923C" w:themeColor="accent3" w:themeShade="BF"/>
          <w:sz w:val="36"/>
          <w:szCs w:val="36"/>
          <w:rtl/>
          <w:lang w:bidi="ar-DZ"/>
        </w:rPr>
        <w:t xml:space="preserve">  </w:t>
      </w:r>
      <w:r w:rsidR="00414AB3" w:rsidRPr="005F240E">
        <w:rPr>
          <w:rFonts w:ascii="Traditional Arabic" w:hAnsi="Traditional Arabic" w:cs="Traditional Arabic"/>
          <w:b/>
          <w:bCs/>
          <w:color w:val="76923C" w:themeColor="accent3" w:themeShade="BF"/>
          <w:sz w:val="36"/>
          <w:szCs w:val="36"/>
          <w:rtl/>
          <w:lang w:bidi="ar-DZ"/>
        </w:rPr>
        <w:t xml:space="preserve"> </w:t>
      </w:r>
      <w:r w:rsidRPr="005F240E">
        <w:rPr>
          <w:rFonts w:ascii="Traditional Arabic" w:hAnsi="Traditional Arabic" w:cs="Traditional Arabic"/>
          <w:b/>
          <w:bCs/>
          <w:color w:val="76923C" w:themeColor="accent3" w:themeShade="BF"/>
          <w:sz w:val="36"/>
          <w:szCs w:val="36"/>
          <w:rtl/>
          <w:lang w:bidi="ar-DZ"/>
        </w:rPr>
        <w:t xml:space="preserve"> </w:t>
      </w:r>
      <w:r w:rsidRPr="005F240E">
        <w:rPr>
          <w:rFonts w:ascii="Traditional Arabic" w:hAnsi="Traditional Arabic" w:cs="Traditional Arabic"/>
          <w:color w:val="000000"/>
          <w:sz w:val="36"/>
          <w:szCs w:val="36"/>
          <w:rtl/>
        </w:rPr>
        <w:t>نتناول في هذه المحاضرة، البدايات الأولى لتاريخ الأدب العربي لاسيما عند المستشرقين،</w:t>
      </w:r>
      <w:r w:rsidRPr="005F240E">
        <w:rPr>
          <w:rFonts w:ascii="Traditional Arabic" w:hAnsi="Traditional Arabic" w:cs="Traditional Arabic"/>
          <w:color w:val="000000"/>
          <w:sz w:val="36"/>
          <w:szCs w:val="36"/>
        </w:rPr>
        <w:br/>
      </w:r>
      <w:r w:rsidRPr="005F240E">
        <w:rPr>
          <w:rFonts w:ascii="Traditional Arabic" w:hAnsi="Traditional Arabic" w:cs="Traditional Arabic"/>
          <w:color w:val="000000"/>
          <w:sz w:val="36"/>
          <w:szCs w:val="36"/>
          <w:rtl/>
        </w:rPr>
        <w:t>مع حفر يسير عن خلفيات هذا الاهتمام المعرفي الأوربي بتواريخ الأدب، وعن المآرب التي</w:t>
      </w:r>
      <w:r w:rsidRPr="005F240E">
        <w:rPr>
          <w:rFonts w:ascii="Traditional Arabic" w:hAnsi="Traditional Arabic" w:cs="Traditional Arabic"/>
          <w:color w:val="000000"/>
          <w:sz w:val="36"/>
          <w:szCs w:val="36"/>
        </w:rPr>
        <w:br/>
      </w:r>
      <w:r w:rsidRPr="005F240E">
        <w:rPr>
          <w:rFonts w:ascii="Traditional Arabic" w:hAnsi="Traditional Arabic" w:cs="Traditional Arabic"/>
          <w:color w:val="000000"/>
          <w:sz w:val="36"/>
          <w:szCs w:val="36"/>
          <w:rtl/>
        </w:rPr>
        <w:t>كانت مرجوة في الشرق، من قبل الغرب. ولئن كان تاريخ الأدب عبر عديد القرون الماضية هو</w:t>
      </w:r>
      <w:r w:rsidRPr="005F240E">
        <w:rPr>
          <w:rFonts w:ascii="Traditional Arabic" w:hAnsi="Traditional Arabic" w:cs="Traditional Arabic"/>
          <w:color w:val="000000"/>
          <w:sz w:val="36"/>
          <w:szCs w:val="36"/>
        </w:rPr>
        <w:br/>
      </w:r>
      <w:r w:rsidRPr="005F240E">
        <w:rPr>
          <w:rFonts w:ascii="Traditional Arabic" w:hAnsi="Traditional Arabic" w:cs="Traditional Arabic"/>
          <w:color w:val="000000"/>
          <w:sz w:val="36"/>
          <w:szCs w:val="36"/>
          <w:rtl/>
        </w:rPr>
        <w:t>غيره الحقل الذي مثّل أكثر من التقاء الروافد المعرفية الانسانية حوله، فإن بروزه كحاجة وطنية</w:t>
      </w:r>
      <w:r w:rsidRPr="005F240E">
        <w:rPr>
          <w:rFonts w:ascii="Traditional Arabic" w:hAnsi="Traditional Arabic" w:cs="Traditional Arabic"/>
          <w:color w:val="000000"/>
          <w:sz w:val="36"/>
          <w:szCs w:val="36"/>
        </w:rPr>
        <w:br/>
      </w:r>
      <w:r w:rsidRPr="005F240E">
        <w:rPr>
          <w:rFonts w:ascii="Traditional Arabic" w:hAnsi="Traditional Arabic" w:cs="Traditional Arabic"/>
          <w:color w:val="000000"/>
          <w:sz w:val="36"/>
          <w:szCs w:val="36"/>
          <w:rtl/>
        </w:rPr>
        <w:t>وتعليمية لم يتحقق إلا مع بداية النهضة بفضل جرأة وحرص الكتاب الذين اقتحموا مجاله رغم</w:t>
      </w:r>
      <w:r w:rsidRPr="005F240E">
        <w:rPr>
          <w:rFonts w:ascii="Traditional Arabic" w:hAnsi="Traditional Arabic" w:cs="Traditional Arabic"/>
          <w:color w:val="000000"/>
          <w:sz w:val="36"/>
          <w:szCs w:val="36"/>
        </w:rPr>
        <w:br/>
      </w:r>
      <w:r w:rsidRPr="005F240E">
        <w:rPr>
          <w:rFonts w:ascii="Traditional Arabic" w:hAnsi="Traditional Arabic" w:cs="Traditional Arabic"/>
          <w:color w:val="000000"/>
          <w:sz w:val="36"/>
          <w:szCs w:val="36"/>
          <w:rtl/>
        </w:rPr>
        <w:t>عدم إلمامهم بالجوانب المنهجية الخاصة به</w:t>
      </w:r>
      <w:r w:rsidRPr="005F240E">
        <w:rPr>
          <w:rFonts w:ascii="Traditional Arabic" w:hAnsi="Traditional Arabic" w:cs="Traditional Arabic"/>
          <w:color w:val="000000"/>
          <w:sz w:val="36"/>
          <w:szCs w:val="36"/>
        </w:rPr>
        <w:t>.</w:t>
      </w:r>
      <w:r w:rsidRPr="005F240E">
        <w:rPr>
          <w:rFonts w:ascii="Traditional Arabic" w:hAnsi="Traditional Arabic" w:cs="Traditional Arabic"/>
          <w:color w:val="000000"/>
          <w:sz w:val="36"/>
          <w:szCs w:val="36"/>
          <w:rtl/>
        </w:rPr>
        <w:t xml:space="preserve"> تذهب عديد الدراسات إلى أن البدايات الأولى/ الجنــــينية، لـــــتاريخ الأدب الحديث كانت على يد العجم في تأريخهم لآداب بلدانهم، ومنها فرنسا وبريطانيا وألمانيا. حيث كان كل كيان ضمن الثقافة الأوربية، يسارع للحفر في آداب بلده، متباهيا بذلك على بقية الكيانات الأوربية الأخرى</w:t>
      </w:r>
      <w:r w:rsidRPr="005F240E">
        <w:rPr>
          <w:rFonts w:ascii="Traditional Arabic" w:hAnsi="Traditional Arabic" w:cs="Traditional Arabic"/>
          <w:color w:val="000000"/>
          <w:sz w:val="36"/>
          <w:szCs w:val="36"/>
        </w:rPr>
        <w:t>.</w:t>
      </w:r>
      <w:r w:rsidRPr="005F240E">
        <w:rPr>
          <w:rFonts w:ascii="Traditional Arabic" w:hAnsi="Traditional Arabic" w:cs="Traditional Arabic"/>
          <w:color w:val="000000"/>
          <w:sz w:val="36"/>
          <w:szCs w:val="36"/>
          <w:rtl/>
        </w:rPr>
        <w:t xml:space="preserve"> وإذا كان روبير إسكاربيت قد رأى أن ميلاد هذه الممارسة بشكل عام لا يكاد يرجع إلى أبعد من مائتي سنة</w:t>
      </w:r>
      <w:r w:rsidRPr="005F240E">
        <w:rPr>
          <w:rStyle w:val="Appelnotedebasdep"/>
          <w:rFonts w:ascii="Traditional Arabic" w:hAnsi="Traditional Arabic" w:cs="Traditional Arabic"/>
          <w:color w:val="000000"/>
          <w:sz w:val="36"/>
          <w:szCs w:val="36"/>
          <w:rtl/>
        </w:rPr>
        <w:footnoteReference w:id="2"/>
      </w:r>
      <w:r w:rsidRPr="005F240E">
        <w:rPr>
          <w:rFonts w:ascii="Traditional Arabic" w:hAnsi="Traditional Arabic" w:cs="Traditional Arabic"/>
          <w:color w:val="000000"/>
          <w:sz w:val="36"/>
          <w:szCs w:val="36"/>
          <w:rtl/>
        </w:rPr>
        <w:t>،</w:t>
      </w:r>
      <w:r w:rsidR="00A85165" w:rsidRPr="005F240E">
        <w:rPr>
          <w:rFonts w:ascii="Traditional Arabic" w:hAnsi="Traditional Arabic" w:cs="Traditional Arabic"/>
          <w:color w:val="000000"/>
          <w:sz w:val="36"/>
          <w:szCs w:val="36"/>
          <w:rtl/>
        </w:rPr>
        <w:t xml:space="preserve"> فإن ممارسة "تاريخ الأدب الحديث" ، لا تعدو أن تتجاوز القرن التاسع عشر، وهو القرن الذي كانت له خصوصيات ثقافية ومعرفية- فيما أبان البحث سابقا-، سواء أعند العرب أم في أوربا. وقد أبان البحث في هذا الفصل أن عملية تنظيم العلوم طالت كل المجالات المعرفية، بما في ذلك المجال الأدبي</w:t>
      </w:r>
      <w:r w:rsidR="00A85165" w:rsidRPr="005F240E">
        <w:rPr>
          <w:rFonts w:ascii="Traditional Arabic" w:hAnsi="Traditional Arabic" w:cs="Traditional Arabic"/>
          <w:color w:val="000000"/>
          <w:sz w:val="36"/>
          <w:szCs w:val="36"/>
        </w:rPr>
        <w:t xml:space="preserve"> .</w:t>
      </w:r>
      <w:r w:rsidR="00A85165" w:rsidRPr="005F240E">
        <w:rPr>
          <w:rFonts w:ascii="Traditional Arabic" w:hAnsi="Traditional Arabic" w:cs="Traditional Arabic"/>
          <w:color w:val="000000"/>
          <w:sz w:val="36"/>
          <w:szCs w:val="36"/>
          <w:rtl/>
        </w:rPr>
        <w:t xml:space="preserve"> وفي إطار صراع غير معلن بين أهم الدول الأوربية آنذاك؛ فرنسا، ألمانيا، وبريطانيا، وفي ظل تنافس محموم بين هذه الأخيرة، حاولت "كل دولة أوربية أن تبني تاريخ مجدها وإبداعها الفكري والفني و الأدبي"</w:t>
      </w:r>
      <w:r w:rsidR="00A85165" w:rsidRPr="005F240E">
        <w:rPr>
          <w:rStyle w:val="Appelnotedebasdep"/>
          <w:rFonts w:ascii="Traditional Arabic" w:hAnsi="Traditional Arabic" w:cs="Traditional Arabic"/>
          <w:color w:val="000000"/>
          <w:sz w:val="36"/>
          <w:szCs w:val="36"/>
          <w:rtl/>
        </w:rPr>
        <w:footnoteReference w:id="3"/>
      </w:r>
      <w:r w:rsidR="00A85165" w:rsidRPr="005F240E">
        <w:rPr>
          <w:rFonts w:ascii="Traditional Arabic" w:hAnsi="Traditional Arabic" w:cs="Traditional Arabic"/>
          <w:color w:val="000000"/>
          <w:sz w:val="36"/>
          <w:szCs w:val="36"/>
          <w:rtl/>
        </w:rPr>
        <w:t>.</w:t>
      </w:r>
      <w:r w:rsidR="00A85165" w:rsidRPr="005F240E">
        <w:rPr>
          <w:rFonts w:ascii="Traditional Arabic" w:hAnsi="Traditional Arabic" w:cs="Traditional Arabic"/>
          <w:color w:val="000000"/>
          <w:sz w:val="36"/>
          <w:szCs w:val="36"/>
        </w:rPr>
        <w:t xml:space="preserve"> </w:t>
      </w:r>
      <w:r w:rsidR="00A85165" w:rsidRPr="005F240E">
        <w:rPr>
          <w:rFonts w:ascii="Traditional Arabic" w:hAnsi="Traditional Arabic" w:cs="Traditional Arabic"/>
          <w:color w:val="000000"/>
          <w:sz w:val="36"/>
          <w:szCs w:val="36"/>
          <w:rtl/>
        </w:rPr>
        <w:t xml:space="preserve"> وهذا كله بدافع تنظيم ذاتها وضبط معالم هويتها، قبل خروجها لربوع الشرق غازية ومستكشفة ومنمذجة لآثار وآداب وتراث هذا الشرق. بل يذهب الباحث أحمد بوحسن إلى أبعد من ذلك فيقول: "وحتى تتمكن من التحكم في حاضره (أي الشرق) ومستقبله، لا بد من ضبط ماضيه المعرفي والأدبي، وتنظيم تراكمه الحضاري في النهاية، وسيقرأ الفكر الأوربي ذلك التراكم الأدبي من المنظور الذي نظّم به عالمه المعرفي وفقا لتوقعاته وانتظاراته منه، ما ويختزل حتى يضمن التحكم في ضمان كينونته وينفذ إليها أكثر، فيُـْبرَز فيها ما يشاء</w:t>
      </w:r>
      <w:r w:rsidR="00A85165" w:rsidRPr="005F240E">
        <w:rPr>
          <w:rFonts w:ascii="Traditional Arabic" w:hAnsi="Traditional Arabic" w:cs="Traditional Arabic"/>
          <w:color w:val="000000"/>
          <w:sz w:val="36"/>
          <w:szCs w:val="36"/>
        </w:rPr>
        <w:br/>
      </w:r>
      <w:r w:rsidR="00A85165" w:rsidRPr="005F240E">
        <w:rPr>
          <w:rFonts w:ascii="Traditional Arabic" w:hAnsi="Traditional Arabic" w:cs="Traditional Arabic"/>
          <w:color w:val="000000"/>
          <w:sz w:val="36"/>
          <w:szCs w:val="36"/>
          <w:rtl/>
        </w:rPr>
        <w:lastRenderedPageBreak/>
        <w:t>يشاء.كان يتصرف في ذلك بأدواته الإجرائية والمفهومية والمنهجية والنظرية والعلمية التي توفّرت</w:t>
      </w:r>
      <w:r w:rsidR="00A85165" w:rsidRPr="005F240E">
        <w:rPr>
          <w:rFonts w:ascii="Traditional Arabic" w:hAnsi="Traditional Arabic" w:cs="Traditional Arabic"/>
          <w:color w:val="000000"/>
          <w:sz w:val="36"/>
          <w:szCs w:val="36"/>
        </w:rPr>
        <w:br/>
      </w:r>
      <w:r w:rsidR="00A85165" w:rsidRPr="005F240E">
        <w:rPr>
          <w:rFonts w:ascii="Traditional Arabic" w:hAnsi="Traditional Arabic" w:cs="Traditional Arabic"/>
          <w:color w:val="000000"/>
          <w:sz w:val="36"/>
          <w:szCs w:val="36"/>
          <w:rtl/>
        </w:rPr>
        <w:t>لديه بشكل متقدم خلال القرن التاسع عشر"</w:t>
      </w:r>
      <w:r w:rsidR="00A85165" w:rsidRPr="005F240E">
        <w:rPr>
          <w:rFonts w:ascii="Traditional Arabic" w:hAnsi="Traditional Arabic" w:cs="Traditional Arabic"/>
          <w:color w:val="000000"/>
          <w:sz w:val="36"/>
          <w:szCs w:val="36"/>
        </w:rPr>
        <w:t>.</w:t>
      </w:r>
      <w:r w:rsidR="00A85165" w:rsidRPr="005F240E">
        <w:rPr>
          <w:rStyle w:val="Appelnotedebasdep"/>
          <w:rFonts w:ascii="Traditional Arabic" w:hAnsi="Traditional Arabic" w:cs="Traditional Arabic"/>
          <w:color w:val="000000"/>
          <w:sz w:val="36"/>
          <w:szCs w:val="36"/>
        </w:rPr>
        <w:footnoteReference w:id="4"/>
      </w:r>
      <w:r w:rsidR="00A85165" w:rsidRPr="005F240E">
        <w:rPr>
          <w:rFonts w:ascii="Traditional Arabic" w:hAnsi="Traditional Arabic" w:cs="Traditional Arabic"/>
          <w:color w:val="000000"/>
          <w:sz w:val="36"/>
          <w:szCs w:val="36"/>
          <w:rtl/>
        </w:rPr>
        <w:t xml:space="preserve"> ولذلك حينما يطَّلِع القارئ على كتاب تاريخ الأدب العربي لكارل بروكلمان</w:t>
      </w:r>
      <w:r w:rsidR="00A85165" w:rsidRPr="005F240E">
        <w:rPr>
          <w:rFonts w:ascii="Traditional Arabic" w:hAnsi="Traditional Arabic" w:cs="Traditional Arabic"/>
          <w:color w:val="000000"/>
          <w:sz w:val="36"/>
          <w:szCs w:val="36"/>
        </w:rPr>
        <w:t>*</w:t>
      </w:r>
      <w:r w:rsidR="00A85165" w:rsidRPr="005F240E">
        <w:rPr>
          <w:rFonts w:ascii="Traditional Arabic" w:hAnsi="Traditional Arabic" w:cs="Traditional Arabic"/>
          <w:color w:val="000000"/>
          <w:sz w:val="36"/>
          <w:szCs w:val="36"/>
          <w:rtl/>
        </w:rPr>
        <w:t>، يجده قد ذكر عددا كبيرا من مؤلفات الأوربيّين في مقدمة كتابه، على رأسهم يوسف هامر يورجشتال،</w:t>
      </w:r>
      <w:r w:rsidR="00314A99" w:rsidRPr="005F240E">
        <w:rPr>
          <w:rFonts w:ascii="Traditional Arabic" w:hAnsi="Traditional Arabic" w:cs="Traditional Arabic"/>
          <w:color w:val="000000"/>
          <w:sz w:val="36"/>
          <w:szCs w:val="36"/>
          <w:rtl/>
        </w:rPr>
        <w:t xml:space="preserve"> </w:t>
      </w:r>
      <w:r w:rsidR="00A85165" w:rsidRPr="005F240E">
        <w:rPr>
          <w:rFonts w:ascii="Traditional Arabic" w:hAnsi="Traditional Arabic" w:cs="Traditional Arabic"/>
          <w:color w:val="000000"/>
          <w:sz w:val="36"/>
          <w:szCs w:val="36"/>
        </w:rPr>
        <w:t>VonHammer-purgstall</w:t>
      </w:r>
      <w:r w:rsidR="00314A99" w:rsidRPr="005F240E">
        <w:rPr>
          <w:rFonts w:ascii="Traditional Arabic" w:hAnsi="Traditional Arabic" w:cs="Traditional Arabic"/>
          <w:color w:val="000000"/>
          <w:sz w:val="36"/>
          <w:szCs w:val="36"/>
          <w:rtl/>
        </w:rPr>
        <w:t xml:space="preserve"> 1774-1856 </w:t>
      </w:r>
      <w:r w:rsidR="00A85165" w:rsidRPr="005F240E">
        <w:rPr>
          <w:rFonts w:ascii="Traditional Arabic" w:hAnsi="Traditional Arabic" w:cs="Traditional Arabic"/>
          <w:color w:val="000000"/>
          <w:sz w:val="36"/>
          <w:szCs w:val="36"/>
          <w:rtl/>
        </w:rPr>
        <w:t xml:space="preserve">الذي ألف كتابا في تاريخ الأدب العربي في سبعة أجزاء، ونشره سنة </w:t>
      </w:r>
      <w:r w:rsidR="00AC32D6" w:rsidRPr="005F240E">
        <w:rPr>
          <w:rFonts w:ascii="Traditional Arabic" w:hAnsi="Traditional Arabic" w:cs="Traditional Arabic"/>
          <w:color w:val="000000"/>
          <w:sz w:val="36"/>
          <w:szCs w:val="36"/>
          <w:rtl/>
        </w:rPr>
        <w:t xml:space="preserve">1850 </w:t>
      </w:r>
      <w:r w:rsidR="00A85165" w:rsidRPr="005F240E">
        <w:rPr>
          <w:rFonts w:ascii="Traditional Arabic" w:hAnsi="Traditional Arabic" w:cs="Traditional Arabic"/>
          <w:color w:val="000000"/>
          <w:sz w:val="36"/>
          <w:szCs w:val="36"/>
          <w:rtl/>
        </w:rPr>
        <w:t>رغم أن</w:t>
      </w:r>
      <w:r w:rsidR="0017098F" w:rsidRPr="005F240E">
        <w:rPr>
          <w:rFonts w:ascii="Traditional Arabic" w:hAnsi="Traditional Arabic" w:cs="Traditional Arabic"/>
          <w:color w:val="000000"/>
          <w:sz w:val="36"/>
          <w:szCs w:val="36"/>
          <w:rtl/>
        </w:rPr>
        <w:t>ّ</w:t>
      </w:r>
      <w:r w:rsidR="00A85165" w:rsidRPr="005F240E">
        <w:rPr>
          <w:rFonts w:ascii="Traditional Arabic" w:hAnsi="Traditional Arabic" w:cs="Traditional Arabic"/>
          <w:color w:val="000000"/>
          <w:sz w:val="36"/>
          <w:szCs w:val="36"/>
          <w:rtl/>
        </w:rPr>
        <w:t xml:space="preserve"> أهم مصادر تاريخ الأدب لم تكن قد شاعت في زمانه. ويذهب بروكلمان إلى أنه على الرغم من ضخامة كتاب يوسف هامر يورجشتال، إلا أنه لا يمكن الانتفاع من كتابه إلا بحذر شديد</w:t>
      </w:r>
      <w:r w:rsidR="00A85165" w:rsidRPr="005F240E">
        <w:rPr>
          <w:rStyle w:val="Appelnotedebasdep"/>
          <w:rFonts w:ascii="Traditional Arabic" w:hAnsi="Traditional Arabic" w:cs="Traditional Arabic"/>
          <w:color w:val="000000"/>
          <w:sz w:val="36"/>
          <w:szCs w:val="36"/>
          <w:rtl/>
        </w:rPr>
        <w:footnoteReference w:id="5"/>
      </w:r>
      <w:r w:rsidR="00A85165" w:rsidRPr="005F240E">
        <w:rPr>
          <w:rFonts w:ascii="Traditional Arabic" w:hAnsi="Traditional Arabic" w:cs="Traditional Arabic"/>
          <w:color w:val="000000"/>
          <w:sz w:val="36"/>
          <w:szCs w:val="36"/>
        </w:rPr>
        <w:t xml:space="preserve"> .</w:t>
      </w:r>
      <w:r w:rsidR="00A85165" w:rsidRPr="005F240E">
        <w:rPr>
          <w:rFonts w:ascii="Traditional Arabic" w:hAnsi="Traditional Arabic" w:cs="Traditional Arabic"/>
          <w:color w:val="000000"/>
          <w:sz w:val="36"/>
          <w:szCs w:val="36"/>
          <w:rtl/>
        </w:rPr>
        <w:t>والحكم نفسه يبديه بروكلمان مع كتاب</w:t>
      </w:r>
      <w:r w:rsidR="005F240E">
        <w:rPr>
          <w:rFonts w:ascii="Traditional Arabic" w:hAnsi="Traditional Arabic" w:cs="Traditional Arabic" w:hint="cs"/>
          <w:color w:val="000000"/>
          <w:sz w:val="36"/>
          <w:szCs w:val="36"/>
          <w:rtl/>
        </w:rPr>
        <w:t xml:space="preserve"> </w:t>
      </w:r>
      <w:r w:rsidR="00A85165" w:rsidRPr="005F240E">
        <w:rPr>
          <w:rFonts w:ascii="Traditional Arabic" w:hAnsi="Traditional Arabic" w:cs="Traditional Arabic"/>
          <w:color w:val="000000"/>
          <w:sz w:val="36"/>
          <w:szCs w:val="36"/>
          <w:rtl/>
        </w:rPr>
        <w:t xml:space="preserve">أربتنوت </w:t>
      </w:r>
      <w:r w:rsidR="00A85165" w:rsidRPr="005F240E">
        <w:rPr>
          <w:rFonts w:ascii="Traditional Arabic" w:hAnsi="Traditional Arabic" w:cs="Traditional Arabic"/>
          <w:color w:val="000000"/>
          <w:sz w:val="36"/>
          <w:szCs w:val="36"/>
        </w:rPr>
        <w:t>Arbuthnot</w:t>
      </w:r>
      <w:r w:rsidR="00A85165" w:rsidRPr="005F240E">
        <w:rPr>
          <w:rFonts w:ascii="Traditional Arabic" w:hAnsi="Traditional Arabic" w:cs="Traditional Arabic"/>
          <w:color w:val="000000"/>
          <w:sz w:val="36"/>
          <w:szCs w:val="36"/>
          <w:rtl/>
        </w:rPr>
        <w:t xml:space="preserve"> الذي صدر سنة</w:t>
      </w:r>
      <w:r w:rsidR="0017098F" w:rsidRPr="005F240E">
        <w:rPr>
          <w:rFonts w:ascii="Traditional Arabic" w:hAnsi="Traditional Arabic" w:cs="Traditional Arabic"/>
          <w:color w:val="000000"/>
          <w:sz w:val="36"/>
          <w:szCs w:val="36"/>
          <w:rtl/>
        </w:rPr>
        <w:t xml:space="preserve"> 1890</w:t>
      </w:r>
      <w:r w:rsidR="00A85165" w:rsidRPr="005F240E">
        <w:rPr>
          <w:rFonts w:ascii="Traditional Arabic" w:hAnsi="Traditional Arabic" w:cs="Traditional Arabic"/>
          <w:color w:val="000000"/>
          <w:sz w:val="36"/>
          <w:szCs w:val="36"/>
          <w:rtl/>
        </w:rPr>
        <w:t xml:space="preserve"> ثم يُشيد بروكلمان بكتاب ُصنّف بين الكتابيْن</w:t>
      </w:r>
      <w:r w:rsidR="005F240E">
        <w:rPr>
          <w:rFonts w:ascii="Traditional Arabic" w:hAnsi="Traditional Arabic" w:cs="Traditional Arabic" w:hint="cs"/>
          <w:color w:val="000000"/>
          <w:sz w:val="36"/>
          <w:szCs w:val="36"/>
          <w:rtl/>
        </w:rPr>
        <w:t xml:space="preserve"> </w:t>
      </w:r>
      <w:r w:rsidR="00A85165" w:rsidRPr="005F240E">
        <w:rPr>
          <w:rFonts w:ascii="Traditional Arabic" w:hAnsi="Traditional Arabic" w:cs="Traditional Arabic"/>
          <w:color w:val="000000"/>
          <w:sz w:val="36"/>
          <w:szCs w:val="36"/>
          <w:rtl/>
        </w:rPr>
        <w:t xml:space="preserve">السالفْين لـ ألفريد فون كريمر </w:t>
      </w:r>
      <w:r w:rsidR="00A85165" w:rsidRPr="005F240E">
        <w:rPr>
          <w:rFonts w:ascii="Traditional Arabic" w:hAnsi="Traditional Arabic" w:cs="Traditional Arabic"/>
          <w:color w:val="000000"/>
          <w:sz w:val="36"/>
          <w:szCs w:val="36"/>
        </w:rPr>
        <w:t>Von Kremer</w:t>
      </w:r>
      <w:r w:rsidR="0017098F" w:rsidRPr="005F240E">
        <w:rPr>
          <w:rFonts w:ascii="Traditional Arabic" w:hAnsi="Traditional Arabic" w:cs="Traditional Arabic"/>
          <w:color w:val="000000"/>
          <w:sz w:val="36"/>
          <w:szCs w:val="36"/>
          <w:rtl/>
        </w:rPr>
        <w:t xml:space="preserve"> 1882-1889 </w:t>
      </w:r>
      <w:r w:rsidR="00A85165" w:rsidRPr="005F240E">
        <w:rPr>
          <w:rFonts w:ascii="Traditional Arabic" w:hAnsi="Traditional Arabic" w:cs="Traditional Arabic"/>
          <w:color w:val="000000"/>
          <w:sz w:val="36"/>
          <w:szCs w:val="36"/>
          <w:rtl/>
        </w:rPr>
        <w:t>في كتابه "تاريخ عمران المشرق في</w:t>
      </w:r>
      <w:r w:rsidR="005F240E">
        <w:rPr>
          <w:rFonts w:ascii="Traditional Arabic" w:hAnsi="Traditional Arabic" w:cs="Traditional Arabic" w:hint="cs"/>
          <w:color w:val="000000"/>
          <w:sz w:val="36"/>
          <w:szCs w:val="36"/>
          <w:rtl/>
        </w:rPr>
        <w:t xml:space="preserve"> </w:t>
      </w:r>
      <w:r w:rsidR="00A85165" w:rsidRPr="005F240E">
        <w:rPr>
          <w:rFonts w:ascii="Traditional Arabic" w:hAnsi="Traditional Arabic" w:cs="Traditional Arabic"/>
          <w:color w:val="000000"/>
          <w:sz w:val="36"/>
          <w:szCs w:val="36"/>
          <w:rtl/>
        </w:rPr>
        <w:t xml:space="preserve">عصر الخلفاء" نشره سنة </w:t>
      </w:r>
      <w:r w:rsidR="0017098F" w:rsidRPr="005F240E">
        <w:rPr>
          <w:rFonts w:ascii="Traditional Arabic" w:hAnsi="Traditional Arabic" w:cs="Traditional Arabic"/>
          <w:color w:val="000000"/>
          <w:sz w:val="36"/>
          <w:szCs w:val="36"/>
          <w:rtl/>
        </w:rPr>
        <w:t xml:space="preserve">1877 </w:t>
      </w:r>
      <w:r w:rsidR="00A85165" w:rsidRPr="005F240E">
        <w:rPr>
          <w:rFonts w:ascii="Traditional Arabic" w:hAnsi="Traditional Arabic" w:cs="Traditional Arabic"/>
          <w:color w:val="000000"/>
          <w:sz w:val="36"/>
          <w:szCs w:val="36"/>
          <w:rtl/>
        </w:rPr>
        <w:t>في فينا، وكان له أثر قوي في توجيه بروكلمان وتنوير جوانب</w:t>
      </w:r>
      <w:r w:rsidR="005F240E">
        <w:rPr>
          <w:rFonts w:ascii="Traditional Arabic" w:hAnsi="Traditional Arabic" w:cs="Traditional Arabic" w:hint="cs"/>
          <w:color w:val="000000"/>
          <w:sz w:val="36"/>
          <w:szCs w:val="36"/>
          <w:rtl/>
        </w:rPr>
        <w:t xml:space="preserve"> </w:t>
      </w:r>
      <w:r w:rsidR="00A85165" w:rsidRPr="005F240E">
        <w:rPr>
          <w:rFonts w:ascii="Traditional Arabic" w:hAnsi="Traditional Arabic" w:cs="Traditional Arabic"/>
          <w:color w:val="000000"/>
          <w:sz w:val="36"/>
          <w:szCs w:val="36"/>
          <w:rtl/>
        </w:rPr>
        <w:t xml:space="preserve">الموضوع الذي تعّرض له، ثم يأتي كتاب بروكلمان، في طبعته الأولى بجزأيْن، صدر سنة </w:t>
      </w:r>
      <w:r w:rsidR="00280808" w:rsidRPr="005F240E">
        <w:rPr>
          <w:rFonts w:ascii="Traditional Arabic" w:hAnsi="Traditional Arabic" w:cs="Traditional Arabic"/>
          <w:color w:val="000000"/>
          <w:sz w:val="36"/>
          <w:szCs w:val="36"/>
          <w:rtl/>
        </w:rPr>
        <w:t>1898</w:t>
      </w:r>
      <w:r w:rsidR="005F240E">
        <w:rPr>
          <w:rFonts w:ascii="Traditional Arabic" w:hAnsi="Traditional Arabic" w:cs="Traditional Arabic" w:hint="cs"/>
          <w:color w:val="000000"/>
          <w:sz w:val="36"/>
          <w:szCs w:val="36"/>
          <w:rtl/>
        </w:rPr>
        <w:t xml:space="preserve"> </w:t>
      </w:r>
      <w:r w:rsidR="00A85165" w:rsidRPr="005F240E">
        <w:rPr>
          <w:rFonts w:ascii="Traditional Arabic" w:hAnsi="Traditional Arabic" w:cs="Traditional Arabic"/>
          <w:color w:val="000000"/>
          <w:sz w:val="36"/>
          <w:szCs w:val="36"/>
          <w:rtl/>
        </w:rPr>
        <w:t>في مدينة فايمر بألمانيا."على أنه ينبغي ملاحظة أنه كان قد ظهر في مصر قبل بروكلمان أيضا كتاب في تاريخ العرب وآدابهم، من تأليف إداورد فانديك وفيليبيدس قسطنطين طبع في بولاق</w:t>
      </w:r>
      <w:r w:rsidR="00A85165" w:rsidRPr="005F240E">
        <w:rPr>
          <w:rFonts w:ascii="Traditional Arabic" w:hAnsi="Traditional Arabic" w:cs="Traditional Arabic"/>
          <w:color w:val="000000"/>
          <w:sz w:val="36"/>
          <w:szCs w:val="36"/>
        </w:rPr>
        <w:br/>
      </w:r>
      <w:r w:rsidR="005E2F27" w:rsidRPr="005F240E">
        <w:rPr>
          <w:rFonts w:ascii="Traditional Arabic" w:hAnsi="Traditional Arabic" w:cs="Traditional Arabic"/>
          <w:color w:val="000000"/>
          <w:sz w:val="36"/>
          <w:szCs w:val="36"/>
          <w:rtl/>
        </w:rPr>
        <w:t xml:space="preserve">سنة </w:t>
      </w:r>
      <w:r w:rsidR="00280808" w:rsidRPr="005F240E">
        <w:rPr>
          <w:rFonts w:ascii="Traditional Arabic" w:hAnsi="Traditional Arabic" w:cs="Traditional Arabic"/>
          <w:color w:val="000000"/>
          <w:sz w:val="36"/>
          <w:szCs w:val="36"/>
          <w:rtl/>
        </w:rPr>
        <w:t>1892</w:t>
      </w:r>
      <w:r w:rsidR="005E2F27" w:rsidRPr="005F240E">
        <w:rPr>
          <w:rFonts w:ascii="Traditional Arabic" w:hAnsi="Traditional Arabic" w:cs="Traditional Arabic"/>
          <w:color w:val="000000"/>
          <w:sz w:val="36"/>
          <w:szCs w:val="36"/>
          <w:rtl/>
        </w:rPr>
        <w:t xml:space="preserve"> </w:t>
      </w:r>
      <w:r w:rsidR="00A85165" w:rsidRPr="005F240E">
        <w:rPr>
          <w:rFonts w:ascii="Traditional Arabic" w:hAnsi="Traditional Arabic" w:cs="Traditional Arabic"/>
          <w:color w:val="000000"/>
          <w:sz w:val="36"/>
          <w:szCs w:val="36"/>
          <w:rtl/>
        </w:rPr>
        <w:t>ولكنه كتاب تعليمي لا يقدم إلا نظرة عابرة في أدب العرب وثقافتهم، وإن تأثر فيما</w:t>
      </w:r>
      <w:r w:rsidR="005E2F27" w:rsidRPr="005F240E">
        <w:rPr>
          <w:rFonts w:ascii="Traditional Arabic" w:hAnsi="Traditional Arabic" w:cs="Traditional Arabic"/>
          <w:color w:val="000000"/>
          <w:sz w:val="36"/>
          <w:szCs w:val="36"/>
          <w:rtl/>
        </w:rPr>
        <w:t xml:space="preserve"> </w:t>
      </w:r>
      <w:r w:rsidR="00A85165" w:rsidRPr="005F240E">
        <w:rPr>
          <w:rFonts w:ascii="Traditional Arabic" w:hAnsi="Traditional Arabic" w:cs="Traditional Arabic"/>
          <w:color w:val="000000"/>
          <w:sz w:val="36"/>
          <w:szCs w:val="36"/>
          <w:rtl/>
        </w:rPr>
        <w:t>يبدو بالكتب الألمانية والإنجليزية السابقة عليه</w:t>
      </w:r>
      <w:r w:rsidR="00A85165" w:rsidRPr="005F240E">
        <w:rPr>
          <w:rFonts w:ascii="Traditional Arabic" w:hAnsi="Traditional Arabic" w:cs="Traditional Arabic"/>
          <w:color w:val="000000"/>
          <w:sz w:val="36"/>
          <w:szCs w:val="36"/>
        </w:rPr>
        <w:t>".</w:t>
      </w:r>
      <w:r w:rsidR="005E2F27" w:rsidRPr="005F240E">
        <w:rPr>
          <w:rStyle w:val="Appelnotedebasdep"/>
          <w:rFonts w:ascii="Traditional Arabic" w:hAnsi="Traditional Arabic" w:cs="Traditional Arabic"/>
          <w:color w:val="000000"/>
          <w:sz w:val="36"/>
          <w:szCs w:val="36"/>
        </w:rPr>
        <w:footnoteReference w:id="6"/>
      </w:r>
      <w:r w:rsidR="005E2F27" w:rsidRPr="005F240E">
        <w:rPr>
          <w:rFonts w:ascii="Traditional Arabic" w:hAnsi="Traditional Arabic" w:cs="Traditional Arabic"/>
          <w:color w:val="000000"/>
          <w:sz w:val="36"/>
          <w:szCs w:val="36"/>
          <w:rtl/>
        </w:rPr>
        <w:t xml:space="preserve"> </w:t>
      </w:r>
      <w:r w:rsidR="00A85165" w:rsidRPr="005F240E">
        <w:rPr>
          <w:rFonts w:ascii="Traditional Arabic" w:hAnsi="Traditional Arabic" w:cs="Traditional Arabic"/>
          <w:color w:val="000000"/>
          <w:sz w:val="36"/>
          <w:szCs w:val="36"/>
          <w:rtl/>
        </w:rPr>
        <w:t>ثم ذكر بروكلمان كتبا عديدة صدرت بعد صدور كتابه، منها كتاب كليمان</w:t>
      </w:r>
      <w:r w:rsidR="005E2F27" w:rsidRPr="005F240E">
        <w:rPr>
          <w:rFonts w:ascii="Traditional Arabic" w:hAnsi="Traditional Arabic" w:cs="Traditional Arabic"/>
          <w:color w:val="000000"/>
          <w:sz w:val="36"/>
          <w:szCs w:val="36"/>
          <w:rtl/>
        </w:rPr>
        <w:t xml:space="preserve"> هيارت</w:t>
      </w:r>
      <w:r w:rsidR="00A85165" w:rsidRPr="005F240E">
        <w:rPr>
          <w:rFonts w:ascii="Traditional Arabic" w:hAnsi="Traditional Arabic" w:cs="Traditional Arabic"/>
          <w:color w:val="000000"/>
          <w:sz w:val="36"/>
          <w:szCs w:val="36"/>
        </w:rPr>
        <w:t xml:space="preserve">) </w:t>
      </w:r>
      <w:r w:rsidR="005E2F27" w:rsidRPr="005F240E">
        <w:rPr>
          <w:rFonts w:ascii="Traditional Arabic" w:hAnsi="Traditional Arabic" w:cs="Traditional Arabic"/>
          <w:color w:val="000000"/>
          <w:sz w:val="36"/>
          <w:szCs w:val="36"/>
          <w:rtl/>
        </w:rPr>
        <w:t xml:space="preserve"> </w:t>
      </w:r>
      <w:r w:rsidR="00A85165" w:rsidRPr="005F240E">
        <w:rPr>
          <w:rFonts w:ascii="Traditional Arabic" w:hAnsi="Traditional Arabic" w:cs="Traditional Arabic"/>
          <w:color w:val="000000"/>
          <w:sz w:val="36"/>
          <w:szCs w:val="36"/>
        </w:rPr>
        <w:t>Clémant Huart</w:t>
      </w:r>
      <w:r w:rsidR="005E2F27" w:rsidRPr="005F240E">
        <w:rPr>
          <w:rFonts w:ascii="Traditional Arabic" w:hAnsi="Traditional Arabic" w:cs="Traditional Arabic"/>
          <w:color w:val="000000"/>
          <w:sz w:val="36"/>
          <w:szCs w:val="36"/>
          <w:rtl/>
        </w:rPr>
        <w:t xml:space="preserve"> الفرنسي 1854-1926 بعنوان:آداب العرب</w:t>
      </w:r>
      <w:r w:rsidR="00471E10" w:rsidRPr="005F240E">
        <w:rPr>
          <w:rFonts w:ascii="Traditional Arabic" w:hAnsi="Traditional Arabic" w:cs="Traditional Arabic"/>
          <w:color w:val="000000"/>
          <w:sz w:val="36"/>
          <w:szCs w:val="36"/>
          <w:rtl/>
        </w:rPr>
        <w:t xml:space="preserve"> </w:t>
      </w:r>
      <w:r w:rsidR="005E2F27" w:rsidRPr="005F240E">
        <w:rPr>
          <w:rFonts w:ascii="Traditional Arabic" w:hAnsi="Traditional Arabic" w:cs="Traditional Arabic"/>
          <w:color w:val="000000"/>
          <w:sz w:val="36"/>
          <w:szCs w:val="36"/>
        </w:rPr>
        <w:t>LittératureArabe</w:t>
      </w:r>
      <w:r w:rsidR="00471E10" w:rsidRPr="005F240E">
        <w:rPr>
          <w:rFonts w:ascii="Traditional Arabic" w:hAnsi="Traditional Arabic" w:cs="Traditional Arabic"/>
          <w:color w:val="000000"/>
          <w:sz w:val="36"/>
          <w:szCs w:val="36"/>
          <w:rtl/>
        </w:rPr>
        <w:t xml:space="preserve"> </w:t>
      </w:r>
      <w:r w:rsidR="00A85165" w:rsidRPr="005F240E">
        <w:rPr>
          <w:rFonts w:ascii="Traditional Arabic" w:hAnsi="Traditional Arabic" w:cs="Traditional Arabic"/>
          <w:color w:val="000000"/>
          <w:sz w:val="36"/>
          <w:szCs w:val="36"/>
          <w:rtl/>
        </w:rPr>
        <w:t>سنة</w:t>
      </w:r>
      <w:r w:rsidR="00471E10" w:rsidRPr="005F240E">
        <w:rPr>
          <w:rFonts w:ascii="Traditional Arabic" w:hAnsi="Traditional Arabic" w:cs="Traditional Arabic"/>
          <w:color w:val="000000"/>
          <w:sz w:val="36"/>
          <w:szCs w:val="36"/>
          <w:rtl/>
        </w:rPr>
        <w:t xml:space="preserve"> 1902</w:t>
      </w:r>
      <w:r w:rsidR="00A85165" w:rsidRPr="005F240E">
        <w:rPr>
          <w:rFonts w:ascii="Traditional Arabic" w:hAnsi="Traditional Arabic" w:cs="Traditional Arabic"/>
          <w:color w:val="000000"/>
          <w:sz w:val="36"/>
          <w:szCs w:val="36"/>
        </w:rPr>
        <w:t>.</w:t>
      </w:r>
      <w:r w:rsidR="00471E10" w:rsidRPr="005F240E">
        <w:rPr>
          <w:rFonts w:ascii="Traditional Arabic" w:hAnsi="Traditional Arabic" w:cs="Traditional Arabic"/>
          <w:color w:val="000000"/>
          <w:sz w:val="36"/>
          <w:szCs w:val="36"/>
          <w:rtl/>
        </w:rPr>
        <w:t xml:space="preserve"> </w:t>
      </w:r>
      <w:r w:rsidR="00A85165" w:rsidRPr="005F240E">
        <w:rPr>
          <w:rFonts w:ascii="Traditional Arabic" w:hAnsi="Traditional Arabic" w:cs="Traditional Arabic"/>
          <w:color w:val="000000"/>
          <w:sz w:val="36"/>
          <w:szCs w:val="36"/>
          <w:rtl/>
        </w:rPr>
        <w:t xml:space="preserve">ثم كتاب الإيطالي، بيتسي </w:t>
      </w:r>
      <w:r w:rsidR="00A85165" w:rsidRPr="005F240E">
        <w:rPr>
          <w:rFonts w:ascii="Traditional Arabic" w:hAnsi="Traditional Arabic" w:cs="Traditional Arabic"/>
          <w:color w:val="000000"/>
          <w:sz w:val="36"/>
          <w:szCs w:val="36"/>
        </w:rPr>
        <w:t>1849-1920PizziItalo</w:t>
      </w:r>
      <w:r w:rsidR="00A85165" w:rsidRPr="005F240E">
        <w:rPr>
          <w:rFonts w:ascii="Traditional Arabic" w:hAnsi="Traditional Arabic" w:cs="Traditional Arabic"/>
          <w:color w:val="000000"/>
          <w:sz w:val="36"/>
          <w:szCs w:val="36"/>
          <w:rtl/>
        </w:rPr>
        <w:t xml:space="preserve">سنة </w:t>
      </w:r>
      <w:r w:rsidR="00471E10" w:rsidRPr="005F240E">
        <w:rPr>
          <w:rFonts w:ascii="Traditional Arabic" w:hAnsi="Traditional Arabic" w:cs="Traditional Arabic"/>
          <w:color w:val="000000"/>
          <w:sz w:val="36"/>
          <w:szCs w:val="36"/>
          <w:rtl/>
        </w:rPr>
        <w:t>1903،</w:t>
      </w:r>
      <w:r w:rsidR="005E2F27" w:rsidRPr="005F240E">
        <w:rPr>
          <w:rFonts w:ascii="Traditional Arabic" w:hAnsi="Traditional Arabic" w:cs="Traditional Arabic"/>
          <w:color w:val="000000"/>
          <w:sz w:val="36"/>
          <w:szCs w:val="36"/>
          <w:rtl/>
        </w:rPr>
        <w:t xml:space="preserve"> </w:t>
      </w:r>
      <w:r w:rsidR="00A85165" w:rsidRPr="005F240E">
        <w:rPr>
          <w:rFonts w:ascii="Traditional Arabic" w:hAnsi="Traditional Arabic" w:cs="Traditional Arabic"/>
          <w:color w:val="000000"/>
          <w:sz w:val="36"/>
          <w:szCs w:val="36"/>
          <w:rtl/>
        </w:rPr>
        <w:t>وقد استند هذان</w:t>
      </w:r>
      <w:r w:rsidR="005E2F27" w:rsidRPr="005F240E">
        <w:rPr>
          <w:rFonts w:ascii="Traditional Arabic" w:hAnsi="Traditional Arabic" w:cs="Traditional Arabic"/>
          <w:color w:val="000000"/>
          <w:sz w:val="36"/>
          <w:szCs w:val="36"/>
          <w:rtl/>
        </w:rPr>
        <w:t xml:space="preserve"> </w:t>
      </w:r>
      <w:r w:rsidR="00A85165" w:rsidRPr="005F240E">
        <w:rPr>
          <w:rFonts w:ascii="Traditional Arabic" w:hAnsi="Traditional Arabic" w:cs="Traditional Arabic"/>
          <w:color w:val="000000"/>
          <w:sz w:val="36"/>
          <w:szCs w:val="36"/>
          <w:rtl/>
        </w:rPr>
        <w:t xml:space="preserve">الكتابان </w:t>
      </w:r>
      <w:r w:rsidR="00471E10" w:rsidRPr="005F240E">
        <w:rPr>
          <w:rFonts w:ascii="Traditional Arabic" w:hAnsi="Traditional Arabic" w:cs="Traditional Arabic"/>
          <w:color w:val="000000"/>
          <w:sz w:val="36"/>
          <w:szCs w:val="36"/>
          <w:rtl/>
        </w:rPr>
        <w:t>على بروكلمان. ثم مصنفا لدى جويه</w:t>
      </w:r>
      <w:r w:rsidR="00A85165" w:rsidRPr="005F240E">
        <w:rPr>
          <w:rFonts w:ascii="Traditional Arabic" w:hAnsi="Traditional Arabic" w:cs="Traditional Arabic"/>
          <w:color w:val="000000"/>
          <w:sz w:val="36"/>
          <w:szCs w:val="36"/>
          <w:rtl/>
        </w:rPr>
        <w:t>،</w:t>
      </w:r>
      <w:r w:rsidR="00471E10" w:rsidRPr="005F240E">
        <w:rPr>
          <w:rFonts w:ascii="Traditional Arabic" w:hAnsi="Traditional Arabic" w:cs="Traditional Arabic"/>
          <w:color w:val="000000"/>
          <w:sz w:val="36"/>
          <w:szCs w:val="36"/>
          <w:rtl/>
        </w:rPr>
        <w:t xml:space="preserve"> 1936-1909</w:t>
      </w:r>
      <w:r w:rsidR="00A85165" w:rsidRPr="005F240E">
        <w:rPr>
          <w:rFonts w:ascii="Traditional Arabic" w:hAnsi="Traditional Arabic" w:cs="Traditional Arabic"/>
          <w:color w:val="000000"/>
          <w:sz w:val="36"/>
          <w:szCs w:val="36"/>
        </w:rPr>
        <w:t xml:space="preserve"> </w:t>
      </w:r>
      <w:r w:rsidR="00471E10" w:rsidRPr="005F240E">
        <w:rPr>
          <w:rFonts w:ascii="Traditional Arabic" w:hAnsi="Traditional Arabic" w:cs="Traditional Arabic"/>
          <w:color w:val="000000"/>
          <w:sz w:val="36"/>
          <w:szCs w:val="36"/>
          <w:rtl/>
        </w:rPr>
        <w:t xml:space="preserve"> </w:t>
      </w:r>
      <w:r w:rsidR="00A85165" w:rsidRPr="005F240E">
        <w:rPr>
          <w:rFonts w:ascii="Traditional Arabic" w:hAnsi="Traditional Arabic" w:cs="Traditional Arabic"/>
          <w:color w:val="000000"/>
          <w:sz w:val="36"/>
          <w:szCs w:val="36"/>
        </w:rPr>
        <w:t>M.J.de Goeje</w:t>
      </w:r>
      <w:r w:rsidR="00471E10" w:rsidRPr="005F240E">
        <w:rPr>
          <w:rFonts w:ascii="Traditional Arabic" w:hAnsi="Traditional Arabic" w:cs="Traditional Arabic"/>
          <w:color w:val="000000"/>
          <w:sz w:val="36"/>
          <w:szCs w:val="36"/>
          <w:rtl/>
        </w:rPr>
        <w:t xml:space="preserve"> </w:t>
      </w:r>
      <w:r w:rsidR="00A85165" w:rsidRPr="005F240E">
        <w:rPr>
          <w:rFonts w:ascii="Traditional Arabic" w:hAnsi="Traditional Arabic" w:cs="Traditional Arabic"/>
          <w:color w:val="000000"/>
          <w:sz w:val="36"/>
          <w:szCs w:val="36"/>
          <w:rtl/>
        </w:rPr>
        <w:t xml:space="preserve">ألفه سنة </w:t>
      </w:r>
      <w:r w:rsidR="00471E10" w:rsidRPr="005F240E">
        <w:rPr>
          <w:rFonts w:ascii="Traditional Arabic" w:hAnsi="Traditional Arabic" w:cs="Traditional Arabic"/>
          <w:color w:val="000000"/>
          <w:sz w:val="36"/>
          <w:szCs w:val="36"/>
          <w:rtl/>
        </w:rPr>
        <w:t xml:space="preserve">1906، </w:t>
      </w:r>
      <w:r w:rsidR="00A85165" w:rsidRPr="005F240E">
        <w:rPr>
          <w:rFonts w:ascii="Traditional Arabic" w:hAnsi="Traditional Arabic" w:cs="Traditional Arabic"/>
          <w:color w:val="000000"/>
          <w:sz w:val="36"/>
          <w:szCs w:val="36"/>
          <w:rtl/>
        </w:rPr>
        <w:t xml:space="preserve">ثم كتاب الأستاذ نيكلسون </w:t>
      </w:r>
      <w:r w:rsidR="00A85165" w:rsidRPr="005F240E">
        <w:rPr>
          <w:rFonts w:ascii="Traditional Arabic" w:hAnsi="Traditional Arabic" w:cs="Traditional Arabic"/>
          <w:color w:val="000000"/>
          <w:sz w:val="36"/>
          <w:szCs w:val="36"/>
        </w:rPr>
        <w:t>)</w:t>
      </w:r>
      <w:r w:rsidR="00471E10" w:rsidRPr="005F240E">
        <w:rPr>
          <w:rFonts w:ascii="Traditional Arabic" w:hAnsi="Traditional Arabic" w:cs="Traditional Arabic"/>
          <w:color w:val="000000"/>
          <w:sz w:val="36"/>
          <w:szCs w:val="36"/>
          <w:rtl/>
        </w:rPr>
        <w:t xml:space="preserve">1868-1945 </w:t>
      </w:r>
      <w:r w:rsidR="00A85165" w:rsidRPr="005F240E">
        <w:rPr>
          <w:rFonts w:ascii="Traditional Arabic" w:hAnsi="Traditional Arabic" w:cs="Traditional Arabic"/>
          <w:color w:val="000000"/>
          <w:sz w:val="36"/>
          <w:szCs w:val="36"/>
        </w:rPr>
        <w:t>(R.Nicholson</w:t>
      </w:r>
      <w:r w:rsidR="00471E10" w:rsidRPr="005F240E">
        <w:rPr>
          <w:rFonts w:ascii="Traditional Arabic" w:hAnsi="Traditional Arabic" w:cs="Traditional Arabic"/>
          <w:color w:val="000000"/>
          <w:sz w:val="36"/>
          <w:szCs w:val="36"/>
          <w:rtl/>
        </w:rPr>
        <w:t>ألفه سنة</w:t>
      </w:r>
      <w:r w:rsidR="00A85165" w:rsidRPr="005F240E">
        <w:rPr>
          <w:rFonts w:ascii="Traditional Arabic" w:hAnsi="Traditional Arabic" w:cs="Traditional Arabic"/>
          <w:color w:val="000000"/>
          <w:sz w:val="36"/>
          <w:szCs w:val="36"/>
          <w:rtl/>
        </w:rPr>
        <w:t>،</w:t>
      </w:r>
      <w:r w:rsidR="00A85165" w:rsidRPr="005F240E">
        <w:rPr>
          <w:rFonts w:ascii="Traditional Arabic" w:hAnsi="Traditional Arabic" w:cs="Traditional Arabic"/>
          <w:color w:val="000000"/>
          <w:sz w:val="36"/>
          <w:szCs w:val="36"/>
        </w:rPr>
        <w:t>1201</w:t>
      </w:r>
      <w:r w:rsidR="00A85165" w:rsidRPr="005F240E">
        <w:rPr>
          <w:rFonts w:ascii="Traditional Arabic" w:hAnsi="Traditional Arabic" w:cs="Traditional Arabic"/>
          <w:color w:val="000000"/>
          <w:sz w:val="36"/>
          <w:szCs w:val="36"/>
          <w:rtl/>
        </w:rPr>
        <w:t>ثم آدم متز</w:t>
      </w:r>
      <w:r w:rsidR="00471E10" w:rsidRPr="005F240E">
        <w:rPr>
          <w:rFonts w:ascii="Traditional Arabic" w:hAnsi="Traditional Arabic" w:cs="Traditional Arabic"/>
          <w:color w:val="000000"/>
          <w:sz w:val="36"/>
          <w:szCs w:val="36"/>
          <w:rtl/>
        </w:rPr>
        <w:t xml:space="preserve"> </w:t>
      </w:r>
      <w:r w:rsidR="00471E10" w:rsidRPr="005F240E">
        <w:rPr>
          <w:rFonts w:ascii="Traditional Arabic" w:hAnsi="Traditional Arabic" w:cs="Traditional Arabic"/>
          <w:color w:val="000000"/>
          <w:sz w:val="36"/>
          <w:szCs w:val="36"/>
        </w:rPr>
        <w:t xml:space="preserve"> A.Mez</w:t>
      </w:r>
      <w:r w:rsidR="00471E10" w:rsidRPr="005F240E">
        <w:rPr>
          <w:rFonts w:ascii="Traditional Arabic" w:hAnsi="Traditional Arabic" w:cs="Traditional Arabic"/>
          <w:color w:val="000000"/>
          <w:sz w:val="36"/>
          <w:szCs w:val="36"/>
          <w:rtl/>
        </w:rPr>
        <w:t xml:space="preserve"> 1869-1917 </w:t>
      </w:r>
      <w:r w:rsidR="00A85165" w:rsidRPr="005F240E">
        <w:rPr>
          <w:rFonts w:ascii="Traditional Arabic" w:hAnsi="Traditional Arabic" w:cs="Traditional Arabic"/>
          <w:color w:val="000000"/>
          <w:sz w:val="36"/>
          <w:szCs w:val="36"/>
          <w:rtl/>
        </w:rPr>
        <w:t>بدراسته للعصر العباسي سنة</w:t>
      </w:r>
      <w:r w:rsidR="00471E10" w:rsidRPr="005F240E">
        <w:rPr>
          <w:rFonts w:ascii="Traditional Arabic" w:hAnsi="Traditional Arabic" w:cs="Traditional Arabic"/>
          <w:color w:val="000000"/>
          <w:sz w:val="36"/>
          <w:szCs w:val="36"/>
          <w:rtl/>
        </w:rPr>
        <w:t xml:space="preserve"> 1922 </w:t>
      </w:r>
      <w:r w:rsidR="00A85165" w:rsidRPr="005F240E">
        <w:rPr>
          <w:rFonts w:ascii="Traditional Arabic" w:hAnsi="Traditional Arabic" w:cs="Traditional Arabic"/>
          <w:color w:val="000000"/>
          <w:sz w:val="36"/>
          <w:szCs w:val="36"/>
          <w:rtl/>
        </w:rPr>
        <w:t>ثم راح بروكلمان يحصي عددا من المؤلفات</w:t>
      </w:r>
      <w:r w:rsidR="00A85165" w:rsidRPr="005F240E">
        <w:rPr>
          <w:rFonts w:ascii="Traditional Arabic" w:hAnsi="Traditional Arabic" w:cs="Traditional Arabic"/>
          <w:color w:val="000000"/>
          <w:sz w:val="36"/>
          <w:szCs w:val="36"/>
        </w:rPr>
        <w:t xml:space="preserve"> </w:t>
      </w:r>
      <w:r w:rsidR="00A85165" w:rsidRPr="005F240E">
        <w:rPr>
          <w:rFonts w:ascii="Traditional Arabic" w:hAnsi="Traditional Arabic" w:cs="Traditional Arabic"/>
          <w:color w:val="000000"/>
          <w:sz w:val="36"/>
          <w:szCs w:val="36"/>
          <w:rtl/>
        </w:rPr>
        <w:t xml:space="preserve">التي ظهرت بعد مؤلفه الأول، ذكر منهاأربعة وعشرين مؤلفا، مؤكدا على مسألة تاريخية خطيرة، وهي أن عدد المؤلفات </w:t>
      </w:r>
      <w:r w:rsidR="00A85165" w:rsidRPr="005F240E">
        <w:rPr>
          <w:rFonts w:ascii="Traditional Arabic" w:hAnsi="Traditional Arabic" w:cs="Traditional Arabic"/>
          <w:color w:val="000000"/>
          <w:sz w:val="36"/>
          <w:szCs w:val="36"/>
          <w:rtl/>
        </w:rPr>
        <w:lastRenderedPageBreak/>
        <w:t>لا يُعّد</w:t>
      </w:r>
      <w:r w:rsidR="005F240E">
        <w:rPr>
          <w:rFonts w:ascii="Traditional Arabic" w:hAnsi="Traditional Arabic" w:cs="Traditional Arabic" w:hint="cs"/>
          <w:color w:val="000000"/>
          <w:sz w:val="36"/>
          <w:szCs w:val="36"/>
          <w:rtl/>
        </w:rPr>
        <w:t xml:space="preserve"> </w:t>
      </w:r>
      <w:r w:rsidR="00471E10" w:rsidRPr="005F240E">
        <w:rPr>
          <w:rFonts w:ascii="Traditional Arabic" w:hAnsi="Traditional Arabic" w:cs="Traditional Arabic"/>
          <w:color w:val="000000"/>
          <w:sz w:val="36"/>
          <w:szCs w:val="36"/>
          <w:rtl/>
        </w:rPr>
        <w:t xml:space="preserve">ولا </w:t>
      </w:r>
      <w:r w:rsidR="00A85165" w:rsidRPr="005F240E">
        <w:rPr>
          <w:rFonts w:ascii="Traditional Arabic" w:hAnsi="Traditional Arabic" w:cs="Traditional Arabic"/>
          <w:color w:val="000000"/>
          <w:sz w:val="36"/>
          <w:szCs w:val="36"/>
          <w:rtl/>
        </w:rPr>
        <w:t>يُحصى، وأنه لا يستطيع أن يسميها كلها، فذكر منها تاريخ آداب العرب لمصطفي صادق</w:t>
      </w:r>
      <w:r w:rsidR="00A85165" w:rsidRPr="005F240E">
        <w:rPr>
          <w:rFonts w:ascii="Traditional Arabic" w:hAnsi="Traditional Arabic" w:cs="Traditional Arabic"/>
          <w:color w:val="000000"/>
          <w:sz w:val="36"/>
          <w:szCs w:val="36"/>
        </w:rPr>
        <w:br/>
      </w:r>
      <w:r w:rsidR="00A85165" w:rsidRPr="005F240E">
        <w:rPr>
          <w:rFonts w:ascii="Traditional Arabic" w:hAnsi="Traditional Arabic" w:cs="Traditional Arabic"/>
          <w:color w:val="000000"/>
          <w:sz w:val="36"/>
          <w:szCs w:val="36"/>
          <w:rtl/>
        </w:rPr>
        <w:t>الرافعي</w:t>
      </w:r>
      <w:r w:rsidR="00A85165" w:rsidRPr="005F240E">
        <w:rPr>
          <w:rFonts w:ascii="Traditional Arabic" w:hAnsi="Traditional Arabic" w:cs="Traditional Arabic"/>
          <w:color w:val="000000"/>
          <w:sz w:val="36"/>
          <w:szCs w:val="36"/>
        </w:rPr>
        <w:t xml:space="preserve"> </w:t>
      </w:r>
      <w:r w:rsidR="00471E10" w:rsidRPr="005F240E">
        <w:rPr>
          <w:rFonts w:ascii="Traditional Arabic" w:hAnsi="Traditional Arabic" w:cs="Traditional Arabic"/>
          <w:color w:val="000000"/>
          <w:sz w:val="36"/>
          <w:szCs w:val="36"/>
          <w:rtl/>
        </w:rPr>
        <w:t xml:space="preserve">1880-1937 الذي طبع سنة 1911 </w:t>
      </w:r>
      <w:r w:rsidR="00A85165" w:rsidRPr="005F240E">
        <w:rPr>
          <w:rFonts w:ascii="Traditional Arabic" w:hAnsi="Traditional Arabic" w:cs="Traditional Arabic"/>
          <w:color w:val="000000"/>
          <w:sz w:val="36"/>
          <w:szCs w:val="36"/>
          <w:rtl/>
        </w:rPr>
        <w:t>إلى أن وصل إلى كتاب تاريخ الأدب العربي في</w:t>
      </w:r>
      <w:r w:rsidR="00A85165" w:rsidRPr="005F240E">
        <w:rPr>
          <w:rFonts w:ascii="Traditional Arabic" w:hAnsi="Traditional Arabic" w:cs="Traditional Arabic"/>
          <w:color w:val="000000"/>
          <w:sz w:val="36"/>
          <w:szCs w:val="36"/>
        </w:rPr>
        <w:br/>
      </w:r>
      <w:r w:rsidR="00A85165" w:rsidRPr="005F240E">
        <w:rPr>
          <w:rFonts w:ascii="Traditional Arabic" w:hAnsi="Traditional Arabic" w:cs="Traditional Arabic"/>
          <w:color w:val="000000"/>
          <w:sz w:val="36"/>
          <w:szCs w:val="36"/>
          <w:rtl/>
        </w:rPr>
        <w:t>مصر من العهد الفاطمي إلى العصر الحاضر، لصاحبه محمد أمين النواوي، طُبِع في مصر سنة</w:t>
      </w:r>
      <w:r w:rsidR="00A85165" w:rsidRPr="005F240E">
        <w:rPr>
          <w:rFonts w:ascii="Traditional Arabic" w:hAnsi="Traditional Arabic" w:cs="Traditional Arabic"/>
          <w:color w:val="000000"/>
          <w:sz w:val="36"/>
          <w:szCs w:val="36"/>
        </w:rPr>
        <w:br/>
      </w:r>
      <w:r w:rsidR="00471E10" w:rsidRPr="005F240E">
        <w:rPr>
          <w:rFonts w:ascii="Traditional Arabic" w:hAnsi="Traditional Arabic" w:cs="Traditional Arabic"/>
          <w:color w:val="000000"/>
          <w:sz w:val="36"/>
          <w:szCs w:val="36"/>
          <w:rtl/>
        </w:rPr>
        <w:t>1938</w:t>
      </w:r>
      <w:r w:rsidR="00471E10" w:rsidRPr="005F240E">
        <w:rPr>
          <w:rStyle w:val="Appelnotedebasdep"/>
          <w:rFonts w:ascii="Traditional Arabic" w:hAnsi="Traditional Arabic" w:cs="Traditional Arabic"/>
          <w:color w:val="000000"/>
          <w:sz w:val="36"/>
          <w:szCs w:val="36"/>
          <w:rtl/>
        </w:rPr>
        <w:footnoteReference w:id="7"/>
      </w:r>
      <w:r w:rsidR="005F240E">
        <w:rPr>
          <w:rFonts w:ascii="Traditional Arabic" w:hAnsi="Traditional Arabic" w:cs="Traditional Arabic" w:hint="cs"/>
          <w:color w:val="000000"/>
          <w:sz w:val="36"/>
          <w:szCs w:val="36"/>
          <w:rtl/>
        </w:rPr>
        <w:t xml:space="preserve"> </w:t>
      </w:r>
      <w:r w:rsidR="00A85165" w:rsidRPr="005F240E">
        <w:rPr>
          <w:rFonts w:ascii="Traditional Arabic" w:hAnsi="Traditional Arabic" w:cs="Traditional Arabic"/>
          <w:color w:val="000000"/>
          <w:sz w:val="36"/>
          <w:szCs w:val="36"/>
          <w:rtl/>
        </w:rPr>
        <w:t>هي إذاً، مؤلفاتكثيرة جدا، أقل ما يمكن أن تعكسه هذه الكثرة من المؤلفات في تاريخ</w:t>
      </w:r>
      <w:r w:rsidR="00A85165" w:rsidRPr="005F240E">
        <w:rPr>
          <w:rFonts w:ascii="Traditional Arabic" w:hAnsi="Traditional Arabic" w:cs="Traditional Arabic"/>
          <w:color w:val="000000"/>
          <w:sz w:val="36"/>
          <w:szCs w:val="36"/>
        </w:rPr>
        <w:br/>
      </w:r>
      <w:r w:rsidR="00A85165" w:rsidRPr="005F240E">
        <w:rPr>
          <w:rFonts w:ascii="Traditional Arabic" w:hAnsi="Traditional Arabic" w:cs="Traditional Arabic"/>
          <w:color w:val="000000"/>
          <w:sz w:val="36"/>
          <w:szCs w:val="36"/>
          <w:rtl/>
        </w:rPr>
        <w:t>الأدب العربي بتسميته الجديدة، القبول الذي حظي به هذا النوع من المؤلفات، بعد أن كانت</w:t>
      </w:r>
      <w:r w:rsidR="00A85165" w:rsidRPr="005F240E">
        <w:rPr>
          <w:rFonts w:ascii="Traditional Arabic" w:hAnsi="Traditional Arabic" w:cs="Traditional Arabic"/>
          <w:color w:val="000000"/>
          <w:sz w:val="36"/>
          <w:szCs w:val="36"/>
        </w:rPr>
        <w:br/>
      </w:r>
      <w:r w:rsidR="00A85165" w:rsidRPr="005F240E">
        <w:rPr>
          <w:rFonts w:ascii="Traditional Arabic" w:hAnsi="Traditional Arabic" w:cs="Traditional Arabic"/>
          <w:color w:val="000000"/>
          <w:sz w:val="36"/>
          <w:szCs w:val="36"/>
          <w:rtl/>
        </w:rPr>
        <w:t>غير مألوفة وغير معروفة لدى الدارسين والقّراء، ويبدو أن الحركة النقدية والفلسفية التي شاعت</w:t>
      </w:r>
      <w:r w:rsidR="00A85165" w:rsidRPr="005F240E">
        <w:rPr>
          <w:rFonts w:ascii="Traditional Arabic" w:hAnsi="Traditional Arabic" w:cs="Traditional Arabic"/>
          <w:color w:val="000000"/>
          <w:sz w:val="36"/>
          <w:szCs w:val="36"/>
        </w:rPr>
        <w:br/>
      </w:r>
      <w:r w:rsidR="00A85165" w:rsidRPr="005F240E">
        <w:rPr>
          <w:rFonts w:ascii="Traditional Arabic" w:hAnsi="Traditional Arabic" w:cs="Traditional Arabic"/>
          <w:color w:val="000000"/>
          <w:sz w:val="36"/>
          <w:szCs w:val="36"/>
          <w:rtl/>
        </w:rPr>
        <w:t>خلال القرن التاسع عشر ساعدت على انتشار مثل هذا النوع من المؤلفات.كما اهتمت فئة</w:t>
      </w:r>
      <w:r w:rsidR="00A85165" w:rsidRPr="005F240E">
        <w:rPr>
          <w:rFonts w:ascii="Traditional Arabic" w:hAnsi="Traditional Arabic" w:cs="Traditional Arabic"/>
          <w:color w:val="000000"/>
          <w:sz w:val="36"/>
          <w:szCs w:val="36"/>
        </w:rPr>
        <w:br/>
      </w:r>
      <w:r w:rsidR="00A85165" w:rsidRPr="005F240E">
        <w:rPr>
          <w:rFonts w:ascii="Traditional Arabic" w:hAnsi="Traditional Arabic" w:cs="Traditional Arabic"/>
          <w:color w:val="000000"/>
          <w:sz w:val="36"/>
          <w:szCs w:val="36"/>
          <w:rtl/>
        </w:rPr>
        <w:t>معيّنة من العجم الباحثين بهذا النوع من التأليف لحاجة في نفسها، هي فئة المستشرقين، وقد</w:t>
      </w:r>
      <w:r w:rsidR="00A85165" w:rsidRPr="005F240E">
        <w:rPr>
          <w:rFonts w:ascii="Traditional Arabic" w:hAnsi="Traditional Arabic" w:cs="Traditional Arabic"/>
          <w:color w:val="000000"/>
          <w:sz w:val="36"/>
          <w:szCs w:val="36"/>
        </w:rPr>
        <w:br/>
      </w:r>
      <w:r w:rsidR="00A85165" w:rsidRPr="005F240E">
        <w:rPr>
          <w:rFonts w:ascii="Traditional Arabic" w:hAnsi="Traditional Arabic" w:cs="Traditional Arabic"/>
          <w:color w:val="000000"/>
          <w:sz w:val="36"/>
          <w:szCs w:val="36"/>
          <w:rtl/>
        </w:rPr>
        <w:t>ذكر بروكلمان بعضهم وعفا عن آخرين، وكان هو على رأسهم</w:t>
      </w:r>
      <w:r w:rsidR="00471E10" w:rsidRPr="005F240E">
        <w:rPr>
          <w:rFonts w:ascii="Traditional Arabic" w:hAnsi="Traditional Arabic" w:cs="Traditional Arabic"/>
          <w:color w:val="000000"/>
          <w:sz w:val="36"/>
          <w:szCs w:val="36"/>
          <w:rtl/>
        </w:rPr>
        <w:t xml:space="preserve"> </w:t>
      </w:r>
      <w:r w:rsidR="00471E10" w:rsidRPr="005F240E">
        <w:rPr>
          <w:rFonts w:ascii="Traditional Arabic" w:hAnsi="Traditional Arabic" w:cs="Traditional Arabic"/>
          <w:color w:val="000000"/>
          <w:sz w:val="36"/>
          <w:szCs w:val="36"/>
        </w:rPr>
        <w:t>.</w:t>
      </w:r>
      <w:r w:rsidR="00471E10" w:rsidRPr="005F240E">
        <w:rPr>
          <w:rFonts w:ascii="Traditional Arabic" w:hAnsi="Traditional Arabic" w:cs="Traditional Arabic"/>
          <w:color w:val="000000"/>
          <w:sz w:val="36"/>
          <w:szCs w:val="36"/>
          <w:rtl/>
        </w:rPr>
        <w:t xml:space="preserve">لقد شارك المستشرقون منذ القرن </w:t>
      </w:r>
      <w:r w:rsidR="00A85165" w:rsidRPr="005F240E">
        <w:rPr>
          <w:rFonts w:ascii="Traditional Arabic" w:hAnsi="Traditional Arabic" w:cs="Traditional Arabic"/>
          <w:color w:val="000000"/>
          <w:sz w:val="36"/>
          <w:szCs w:val="36"/>
          <w:rtl/>
        </w:rPr>
        <w:t>التاسع عشر في وضع خريطة هذه المصنفات</w:t>
      </w:r>
      <w:r w:rsidR="00471E10" w:rsidRPr="005F240E">
        <w:rPr>
          <w:rFonts w:ascii="Traditional Arabic" w:hAnsi="Traditional Arabic" w:cs="Traditional Arabic"/>
          <w:color w:val="000000"/>
          <w:sz w:val="36"/>
          <w:szCs w:val="36"/>
          <w:rtl/>
        </w:rPr>
        <w:t xml:space="preserve"> </w:t>
      </w:r>
      <w:r w:rsidR="00A85165" w:rsidRPr="005F240E">
        <w:rPr>
          <w:rFonts w:ascii="Traditional Arabic" w:hAnsi="Traditional Arabic" w:cs="Traditional Arabic"/>
          <w:color w:val="000000"/>
          <w:sz w:val="36"/>
          <w:szCs w:val="36"/>
          <w:rtl/>
        </w:rPr>
        <w:t>الجديدة، فألفوا فيها بلغاتهم الأوربية الأصلية، إن الفرنسية أو الانجليزية أو الألمانية، وكان ذلك</w:t>
      </w:r>
      <w:r w:rsidR="00471E10" w:rsidRPr="005F240E">
        <w:rPr>
          <w:rFonts w:ascii="Traditional Arabic" w:hAnsi="Traditional Arabic" w:cs="Traditional Arabic"/>
          <w:color w:val="000000"/>
          <w:sz w:val="36"/>
          <w:szCs w:val="36"/>
          <w:rtl/>
        </w:rPr>
        <w:t xml:space="preserve"> </w:t>
      </w:r>
      <w:r w:rsidR="00A85165" w:rsidRPr="005F240E">
        <w:rPr>
          <w:rFonts w:ascii="Traditional Arabic" w:hAnsi="Traditional Arabic" w:cs="Traditional Arabic"/>
          <w:color w:val="000000"/>
          <w:sz w:val="36"/>
          <w:szCs w:val="36"/>
          <w:rtl/>
        </w:rPr>
        <w:t>يدخل في إطار تعا</w:t>
      </w:r>
      <w:r w:rsidR="009508C2" w:rsidRPr="005F240E">
        <w:rPr>
          <w:rFonts w:ascii="Traditional Arabic" w:hAnsi="Traditional Arabic" w:cs="Traditional Arabic"/>
          <w:color w:val="000000"/>
          <w:sz w:val="36"/>
          <w:szCs w:val="36"/>
          <w:rtl/>
        </w:rPr>
        <w:t xml:space="preserve">طيهم الشامل مع التراث العربي، </w:t>
      </w:r>
      <w:r w:rsidR="00A85165" w:rsidRPr="005F240E">
        <w:rPr>
          <w:rFonts w:ascii="Traditional Arabic" w:hAnsi="Traditional Arabic" w:cs="Traditional Arabic"/>
          <w:color w:val="000000"/>
          <w:sz w:val="36"/>
          <w:szCs w:val="36"/>
          <w:rtl/>
        </w:rPr>
        <w:t>تحقيقا، وتنقيحا، وتأريخا وقراءة، ثم تصنيفا</w:t>
      </w:r>
      <w:r w:rsidR="009508C2" w:rsidRPr="005F240E">
        <w:rPr>
          <w:rFonts w:ascii="Traditional Arabic" w:hAnsi="Traditional Arabic" w:cs="Traditional Arabic"/>
          <w:color w:val="000000"/>
          <w:sz w:val="36"/>
          <w:szCs w:val="36"/>
        </w:rPr>
        <w:t>.</w:t>
      </w:r>
      <w:r w:rsidR="009508C2" w:rsidRPr="005F240E">
        <w:rPr>
          <w:rFonts w:ascii="Traditional Arabic" w:hAnsi="Traditional Arabic" w:cs="Traditional Arabic"/>
          <w:color w:val="000000"/>
          <w:sz w:val="36"/>
          <w:szCs w:val="36"/>
          <w:rtl/>
        </w:rPr>
        <w:t xml:space="preserve"> "</w:t>
      </w:r>
      <w:r w:rsidR="00A85165" w:rsidRPr="005F240E">
        <w:rPr>
          <w:rFonts w:ascii="Traditional Arabic" w:hAnsi="Traditional Arabic" w:cs="Traditional Arabic"/>
          <w:color w:val="000000"/>
          <w:sz w:val="36"/>
          <w:szCs w:val="36"/>
          <w:rtl/>
        </w:rPr>
        <w:t>وأول ما يُلاحظ في تصوراتهم للأدب وكتاباتهم عنه، أنهم جاؤوا إليه بذلك الفكر التجريبي</w:t>
      </w:r>
      <w:r w:rsidR="009508C2" w:rsidRPr="005F240E">
        <w:rPr>
          <w:rFonts w:ascii="Traditional Arabic" w:hAnsi="Traditional Arabic" w:cs="Traditional Arabic"/>
          <w:color w:val="000000"/>
          <w:sz w:val="36"/>
          <w:szCs w:val="36"/>
          <w:rtl/>
        </w:rPr>
        <w:t xml:space="preserve"> </w:t>
      </w:r>
      <w:r w:rsidR="00A85165" w:rsidRPr="005F240E">
        <w:rPr>
          <w:rFonts w:ascii="Traditional Arabic" w:hAnsi="Traditional Arabic" w:cs="Traditional Arabic"/>
          <w:color w:val="000000"/>
          <w:sz w:val="36"/>
          <w:szCs w:val="36"/>
          <w:rtl/>
        </w:rPr>
        <w:t xml:space="preserve">والتدقيقي الفقه لغوي، والتنظيمي </w:t>
      </w:r>
      <w:r w:rsidR="009508C2" w:rsidRPr="005F240E">
        <w:rPr>
          <w:rFonts w:ascii="Traditional Arabic" w:hAnsi="Traditional Arabic" w:cs="Traditional Arabic"/>
          <w:color w:val="000000"/>
          <w:sz w:val="36"/>
          <w:szCs w:val="36"/>
          <w:rtl/>
        </w:rPr>
        <w:t xml:space="preserve">والتراتبي الذي عرف به فكر القرن </w:t>
      </w:r>
      <w:r w:rsidR="00A85165" w:rsidRPr="005F240E">
        <w:rPr>
          <w:rFonts w:ascii="Traditional Arabic" w:hAnsi="Traditional Arabic" w:cs="Traditional Arabic"/>
          <w:color w:val="000000"/>
          <w:sz w:val="36"/>
          <w:szCs w:val="36"/>
          <w:rtl/>
        </w:rPr>
        <w:t>التاسع عشر في أوروبا،</w:t>
      </w:r>
      <w:r w:rsidR="009508C2" w:rsidRPr="005F240E">
        <w:rPr>
          <w:rFonts w:ascii="Traditional Arabic" w:hAnsi="Traditional Arabic" w:cs="Traditional Arabic"/>
          <w:color w:val="000000"/>
          <w:sz w:val="36"/>
          <w:szCs w:val="36"/>
          <w:rtl/>
        </w:rPr>
        <w:t xml:space="preserve"> </w:t>
      </w:r>
      <w:r w:rsidR="00A85165" w:rsidRPr="005F240E">
        <w:rPr>
          <w:rFonts w:ascii="Traditional Arabic" w:hAnsi="Traditional Arabic" w:cs="Traditional Arabic"/>
          <w:color w:val="000000"/>
          <w:sz w:val="36"/>
          <w:szCs w:val="36"/>
          <w:rtl/>
        </w:rPr>
        <w:t>والذي طُبّق على تاريخ الأدب الأوربي نفسه، ذلك التصور هو وليد ا</w:t>
      </w:r>
      <w:r w:rsidR="009508C2" w:rsidRPr="005F240E">
        <w:rPr>
          <w:rFonts w:ascii="Traditional Arabic" w:hAnsi="Traditional Arabic" w:cs="Traditional Arabic"/>
          <w:color w:val="000000"/>
          <w:sz w:val="36"/>
          <w:szCs w:val="36"/>
          <w:rtl/>
        </w:rPr>
        <w:t xml:space="preserve">لمناهج </w:t>
      </w:r>
      <w:r w:rsidR="00A85165" w:rsidRPr="005F240E">
        <w:rPr>
          <w:rFonts w:ascii="Traditional Arabic" w:hAnsi="Traditional Arabic" w:cs="Traditional Arabic"/>
          <w:color w:val="000000"/>
          <w:sz w:val="36"/>
          <w:szCs w:val="36"/>
          <w:rtl/>
        </w:rPr>
        <w:t>التاريخية والفقه لغوية</w:t>
      </w:r>
      <w:r w:rsidR="009508C2" w:rsidRPr="005F240E">
        <w:rPr>
          <w:rFonts w:ascii="Traditional Arabic" w:hAnsi="Traditional Arabic" w:cs="Traditional Arabic"/>
          <w:color w:val="000000"/>
          <w:sz w:val="36"/>
          <w:szCs w:val="36"/>
          <w:rtl/>
        </w:rPr>
        <w:t xml:space="preserve"> </w:t>
      </w:r>
      <w:r w:rsidR="00A85165" w:rsidRPr="005F240E">
        <w:rPr>
          <w:rFonts w:ascii="Traditional Arabic" w:hAnsi="Traditional Arabic" w:cs="Traditional Arabic"/>
          <w:color w:val="000000"/>
          <w:sz w:val="36"/>
          <w:szCs w:val="36"/>
          <w:rtl/>
        </w:rPr>
        <w:t>والتجريبية والتطورية، التي كانت سائدة في الأوساط الأكاديمية عندهم</w:t>
      </w:r>
      <w:r w:rsidR="00A85165" w:rsidRPr="005F240E">
        <w:rPr>
          <w:rFonts w:ascii="Traditional Arabic" w:hAnsi="Traditional Arabic" w:cs="Traditional Arabic"/>
          <w:color w:val="000000"/>
          <w:sz w:val="36"/>
          <w:szCs w:val="36"/>
        </w:rPr>
        <w:t>"</w:t>
      </w:r>
      <w:r w:rsidR="009508C2" w:rsidRPr="005F240E">
        <w:rPr>
          <w:rStyle w:val="Appelnotedebasdep"/>
          <w:rFonts w:ascii="Traditional Arabic" w:hAnsi="Traditional Arabic" w:cs="Traditional Arabic"/>
          <w:color w:val="000000"/>
          <w:sz w:val="36"/>
          <w:szCs w:val="36"/>
        </w:rPr>
        <w:footnoteReference w:id="8"/>
      </w:r>
      <w:r w:rsidR="00A85165" w:rsidRPr="005F240E">
        <w:rPr>
          <w:rFonts w:ascii="Traditional Arabic" w:hAnsi="Traditional Arabic" w:cs="Traditional Arabic"/>
          <w:color w:val="000000"/>
          <w:sz w:val="36"/>
          <w:szCs w:val="36"/>
        </w:rPr>
        <w:br/>
      </w:r>
      <w:r w:rsidR="00A85165" w:rsidRPr="005F240E">
        <w:rPr>
          <w:rFonts w:ascii="Traditional Arabic" w:hAnsi="Traditional Arabic" w:cs="Traditional Arabic"/>
          <w:color w:val="000000"/>
          <w:sz w:val="36"/>
          <w:szCs w:val="36"/>
          <w:rtl/>
        </w:rPr>
        <w:t>وبما</w:t>
      </w:r>
      <w:r w:rsidR="009508C2" w:rsidRPr="005F240E">
        <w:rPr>
          <w:rFonts w:ascii="Traditional Arabic" w:hAnsi="Traditional Arabic" w:cs="Traditional Arabic"/>
          <w:color w:val="000000"/>
          <w:sz w:val="36"/>
          <w:szCs w:val="36"/>
          <w:rtl/>
        </w:rPr>
        <w:t xml:space="preserve"> و</w:t>
      </w:r>
      <w:r w:rsidR="00A85165" w:rsidRPr="005F240E">
        <w:rPr>
          <w:rFonts w:ascii="Traditional Arabic" w:hAnsi="Traditional Arabic" w:cs="Traditional Arabic"/>
          <w:color w:val="000000"/>
          <w:sz w:val="36"/>
          <w:szCs w:val="36"/>
          <w:rtl/>
        </w:rPr>
        <w:t>قد تأَتّى لهم كل ذلك بما توفر في بلدانهم من نفيس الآثار العربية والإسلامية،</w:t>
      </w:r>
      <w:r w:rsidR="00A85165" w:rsidRPr="005F240E">
        <w:rPr>
          <w:rFonts w:ascii="Traditional Arabic" w:hAnsi="Traditional Arabic" w:cs="Traditional Arabic"/>
          <w:color w:val="000000"/>
          <w:sz w:val="36"/>
          <w:szCs w:val="36"/>
        </w:rPr>
        <w:br/>
      </w:r>
      <w:r w:rsidR="00A85165" w:rsidRPr="005F240E">
        <w:rPr>
          <w:rFonts w:ascii="Traditional Arabic" w:hAnsi="Traditional Arabic" w:cs="Traditional Arabic"/>
          <w:color w:val="000000"/>
          <w:sz w:val="36"/>
          <w:szCs w:val="36"/>
          <w:rtl/>
        </w:rPr>
        <w:t>أتقنوا من فنون اللسان العربي، الذي كان "معروفا معرفة جيّدة لطوائف من العامة والخاصة في</w:t>
      </w:r>
      <w:r w:rsidR="00A85165" w:rsidRPr="005F240E">
        <w:rPr>
          <w:rFonts w:ascii="Traditional Arabic" w:hAnsi="Traditional Arabic" w:cs="Traditional Arabic"/>
          <w:color w:val="000000"/>
          <w:sz w:val="36"/>
          <w:szCs w:val="36"/>
        </w:rPr>
        <w:br/>
      </w:r>
      <w:r w:rsidR="00A85165" w:rsidRPr="005F240E">
        <w:rPr>
          <w:rFonts w:ascii="Traditional Arabic" w:hAnsi="Traditional Arabic" w:cs="Traditional Arabic"/>
          <w:color w:val="000000"/>
          <w:sz w:val="36"/>
          <w:szCs w:val="36"/>
          <w:rtl/>
        </w:rPr>
        <w:t>ديار بيزنطة من ناحية، وفي ق</w:t>
      </w:r>
      <w:r w:rsidR="00CC5A0E">
        <w:rPr>
          <w:rFonts w:ascii="Traditional Arabic" w:hAnsi="Traditional Arabic" w:cs="Traditional Arabic"/>
          <w:color w:val="000000"/>
          <w:sz w:val="36"/>
          <w:szCs w:val="36"/>
          <w:rtl/>
        </w:rPr>
        <w:t>لب أوربة نفسها لمجاورتها الأندل</w:t>
      </w:r>
      <w:r w:rsidR="00CC5A0E">
        <w:rPr>
          <w:rFonts w:ascii="Traditional Arabic" w:hAnsi="Traditional Arabic" w:cs="Traditional Arabic" w:hint="cs"/>
          <w:color w:val="000000"/>
          <w:sz w:val="36"/>
          <w:szCs w:val="36"/>
          <w:rtl/>
        </w:rPr>
        <w:t>س"</w:t>
      </w:r>
      <w:r w:rsidR="00CC5A0E">
        <w:rPr>
          <w:rStyle w:val="Appelnotedebasdep"/>
          <w:rFonts w:ascii="Traditional Arabic" w:hAnsi="Traditional Arabic" w:cs="Traditional Arabic"/>
          <w:color w:val="000000"/>
          <w:sz w:val="36"/>
          <w:szCs w:val="36"/>
          <w:rtl/>
        </w:rPr>
        <w:footnoteReference w:id="9"/>
      </w:r>
      <w:r w:rsidR="00CC5A0E" w:rsidRPr="005F240E">
        <w:rPr>
          <w:rFonts w:ascii="Traditional Arabic" w:hAnsi="Traditional Arabic" w:cs="Traditional Arabic"/>
          <w:color w:val="000000"/>
          <w:sz w:val="36"/>
          <w:szCs w:val="36"/>
          <w:rtl/>
        </w:rPr>
        <w:t xml:space="preserve"> </w:t>
      </w:r>
      <w:r w:rsidR="00A85165" w:rsidRPr="005F240E">
        <w:rPr>
          <w:rFonts w:ascii="Traditional Arabic" w:hAnsi="Traditional Arabic" w:cs="Traditional Arabic"/>
          <w:color w:val="000000"/>
          <w:sz w:val="36"/>
          <w:szCs w:val="36"/>
          <w:rtl/>
        </w:rPr>
        <w:t>وبوعي حضاري، ودافع</w:t>
      </w:r>
      <w:r w:rsidR="00A85165" w:rsidRPr="005F240E">
        <w:rPr>
          <w:rFonts w:ascii="Traditional Arabic" w:hAnsi="Traditional Arabic" w:cs="Traditional Arabic"/>
          <w:color w:val="000000"/>
          <w:sz w:val="36"/>
          <w:szCs w:val="36"/>
        </w:rPr>
        <w:br/>
      </w:r>
      <w:r w:rsidR="00A85165" w:rsidRPr="005F240E">
        <w:rPr>
          <w:rFonts w:ascii="Traditional Arabic" w:hAnsi="Traditional Arabic" w:cs="Traditional Arabic"/>
          <w:color w:val="000000"/>
          <w:sz w:val="36"/>
          <w:szCs w:val="36"/>
          <w:rtl/>
        </w:rPr>
        <w:t>معرفي، ومآرب إيديولوجية، انطلق ثلة من الأوربيين يتعلمون -</w:t>
      </w:r>
      <w:r w:rsidR="009508C2" w:rsidRPr="005F240E">
        <w:rPr>
          <w:rFonts w:ascii="Traditional Arabic" w:hAnsi="Traditional Arabic" w:cs="Traditional Arabic"/>
          <w:color w:val="000000"/>
          <w:sz w:val="36"/>
          <w:szCs w:val="36"/>
          <w:rtl/>
        </w:rPr>
        <w:t xml:space="preserve"> </w:t>
      </w:r>
      <w:r w:rsidR="00A85165" w:rsidRPr="005F240E">
        <w:rPr>
          <w:rFonts w:ascii="Traditional Arabic" w:hAnsi="Traditional Arabic" w:cs="Traditional Arabic"/>
          <w:color w:val="000000"/>
          <w:sz w:val="36"/>
          <w:szCs w:val="36"/>
          <w:rtl/>
        </w:rPr>
        <w:t>فضلا عن اللغة العربية- العديد من</w:t>
      </w:r>
      <w:r w:rsidR="00A85165" w:rsidRPr="005F240E">
        <w:rPr>
          <w:rFonts w:ascii="Traditional Arabic" w:hAnsi="Traditional Arabic" w:cs="Traditional Arabic"/>
          <w:color w:val="000000"/>
          <w:sz w:val="36"/>
          <w:szCs w:val="36"/>
        </w:rPr>
        <w:br/>
      </w:r>
      <w:r w:rsidR="00A85165" w:rsidRPr="005F240E">
        <w:rPr>
          <w:rFonts w:ascii="Traditional Arabic" w:hAnsi="Traditional Arabic" w:cs="Traditional Arabic"/>
          <w:color w:val="000000"/>
          <w:sz w:val="36"/>
          <w:szCs w:val="36"/>
          <w:rtl/>
        </w:rPr>
        <w:t>لغات ديار الإسلام كاللسان التركي، والفارسي، "لحاجتهم يومئذ إلى أن يعتمدوا اعتمادا مباشرا</w:t>
      </w:r>
      <w:r w:rsidR="00A85165" w:rsidRPr="005F240E">
        <w:rPr>
          <w:rFonts w:ascii="Traditional Arabic" w:hAnsi="Traditional Arabic" w:cs="Traditional Arabic"/>
          <w:color w:val="000000"/>
          <w:sz w:val="36"/>
          <w:szCs w:val="36"/>
        </w:rPr>
        <w:br/>
      </w:r>
      <w:r w:rsidR="00A85165" w:rsidRPr="005F240E">
        <w:rPr>
          <w:rFonts w:ascii="Traditional Arabic" w:hAnsi="Traditional Arabic" w:cs="Traditional Arabic"/>
          <w:color w:val="000000"/>
          <w:sz w:val="36"/>
          <w:szCs w:val="36"/>
          <w:rtl/>
        </w:rPr>
        <w:t>على الاتصال بالعلم الحي في علماء الإسلام، لكي يتمكنوا من حل الرموز اللغوية الكثيرة</w:t>
      </w:r>
      <w:r w:rsidR="00A85165" w:rsidRPr="005F240E">
        <w:rPr>
          <w:rFonts w:ascii="Traditional Arabic" w:hAnsi="Traditional Arabic" w:cs="Traditional Arabic"/>
          <w:color w:val="000000"/>
          <w:sz w:val="36"/>
          <w:szCs w:val="36"/>
        </w:rPr>
        <w:br/>
      </w:r>
      <w:r w:rsidR="00A85165" w:rsidRPr="005F240E">
        <w:rPr>
          <w:rFonts w:ascii="Traditional Arabic" w:hAnsi="Traditional Arabic" w:cs="Traditional Arabic"/>
          <w:color w:val="000000"/>
          <w:sz w:val="36"/>
          <w:szCs w:val="36"/>
          <w:rtl/>
        </w:rPr>
        <w:lastRenderedPageBreak/>
        <w:t>المسطرة في الكتب العربية</w:t>
      </w:r>
      <w:r w:rsidR="00893252">
        <w:rPr>
          <w:rFonts w:ascii="Traditional Arabic" w:hAnsi="Traditional Arabic" w:cs="Traditional Arabic"/>
          <w:color w:val="000000"/>
          <w:sz w:val="36"/>
          <w:szCs w:val="36"/>
        </w:rPr>
        <w:t>"</w:t>
      </w:r>
      <w:r w:rsidR="00893252">
        <w:rPr>
          <w:rStyle w:val="Appelnotedebasdep"/>
          <w:rFonts w:ascii="Traditional Arabic" w:hAnsi="Traditional Arabic" w:cs="Traditional Arabic"/>
          <w:color w:val="000000"/>
          <w:sz w:val="36"/>
          <w:szCs w:val="36"/>
        </w:rPr>
        <w:footnoteReference w:id="10"/>
      </w:r>
      <w:r w:rsidR="00893252">
        <w:rPr>
          <w:rFonts w:ascii="Traditional Arabic" w:hAnsi="Traditional Arabic" w:cs="Traditional Arabic" w:hint="cs"/>
          <w:color w:val="000000"/>
          <w:sz w:val="36"/>
          <w:szCs w:val="36"/>
          <w:rtl/>
        </w:rPr>
        <w:t xml:space="preserve"> </w:t>
      </w:r>
      <w:r w:rsidR="00A85165" w:rsidRPr="005F240E">
        <w:rPr>
          <w:rFonts w:ascii="Traditional Arabic" w:hAnsi="Traditional Arabic" w:cs="Traditional Arabic"/>
          <w:color w:val="000000"/>
          <w:sz w:val="36"/>
          <w:szCs w:val="36"/>
          <w:rtl/>
        </w:rPr>
        <w:t>وبعدئذ خرجت بعثات رسمية وغير رسمية إلى الشرق، تجمع</w:t>
      </w:r>
      <w:r w:rsidR="00A85165" w:rsidRPr="005F240E">
        <w:rPr>
          <w:rFonts w:ascii="Traditional Arabic" w:hAnsi="Traditional Arabic" w:cs="Traditional Arabic"/>
          <w:color w:val="000000"/>
          <w:sz w:val="36"/>
          <w:szCs w:val="36"/>
        </w:rPr>
        <w:br/>
      </w:r>
      <w:r w:rsidR="00893252">
        <w:rPr>
          <w:rFonts w:ascii="Traditional Arabic" w:hAnsi="Traditional Arabic" w:cs="Traditional Arabic"/>
          <w:color w:val="000000"/>
          <w:sz w:val="36"/>
          <w:szCs w:val="36"/>
          <w:rtl/>
        </w:rPr>
        <w:t>الكت</w:t>
      </w:r>
      <w:r w:rsidR="00A85165" w:rsidRPr="005F240E">
        <w:rPr>
          <w:rFonts w:ascii="Traditional Arabic" w:hAnsi="Traditional Arabic" w:cs="Traditional Arabic"/>
          <w:color w:val="000000"/>
          <w:sz w:val="36"/>
          <w:szCs w:val="36"/>
          <w:rtl/>
        </w:rPr>
        <w:t>ب نفيسها و رخيصها، متوفرها ونادرها، وتحتك بالعلماء، والعامة من المثقفين، وتسجل كل</w:t>
      </w:r>
      <w:r w:rsidR="00A85165" w:rsidRPr="005F240E">
        <w:rPr>
          <w:rFonts w:ascii="Traditional Arabic" w:hAnsi="Traditional Arabic" w:cs="Traditional Arabic"/>
          <w:color w:val="000000"/>
          <w:sz w:val="36"/>
          <w:szCs w:val="36"/>
        </w:rPr>
        <w:br/>
      </w:r>
      <w:r w:rsidR="00893252">
        <w:rPr>
          <w:rFonts w:ascii="Traditional Arabic" w:hAnsi="Traditional Arabic" w:cs="Traditional Arabic"/>
          <w:color w:val="000000"/>
          <w:sz w:val="36"/>
          <w:szCs w:val="36"/>
          <w:rtl/>
        </w:rPr>
        <w:t>شاردة و</w:t>
      </w:r>
      <w:r w:rsidR="00A85165" w:rsidRPr="005F240E">
        <w:rPr>
          <w:rFonts w:ascii="Traditional Arabic" w:hAnsi="Traditional Arabic" w:cs="Traditional Arabic"/>
          <w:color w:val="000000"/>
          <w:sz w:val="36"/>
          <w:szCs w:val="36"/>
          <w:rtl/>
        </w:rPr>
        <w:t>واردة عما يمتاز به هذا العالم الجديد القديم، الشرق، ثم تعود ولو بعد حين إلى</w:t>
      </w:r>
      <w:r w:rsidR="00A85165" w:rsidRPr="005F240E">
        <w:rPr>
          <w:rFonts w:ascii="Traditional Arabic" w:hAnsi="Traditional Arabic" w:cs="Traditional Arabic"/>
          <w:color w:val="000000"/>
          <w:sz w:val="36"/>
          <w:szCs w:val="36"/>
        </w:rPr>
        <w:br/>
      </w:r>
      <w:r w:rsidR="00A85165" w:rsidRPr="005F240E">
        <w:rPr>
          <w:rFonts w:ascii="Traditional Arabic" w:hAnsi="Traditional Arabic" w:cs="Traditional Arabic"/>
          <w:color w:val="000000"/>
          <w:sz w:val="36"/>
          <w:szCs w:val="36"/>
          <w:rtl/>
        </w:rPr>
        <w:t>ديارها/أوربا، وتعمل على "إمداد علماء اليقظة بهذه الكنوز النفيسة من الكتب التي حازوها أو</w:t>
      </w:r>
      <w:r w:rsidR="00A85165" w:rsidRPr="005F240E">
        <w:rPr>
          <w:rFonts w:ascii="Traditional Arabic" w:hAnsi="Traditional Arabic" w:cs="Traditional Arabic"/>
          <w:color w:val="000000"/>
          <w:sz w:val="36"/>
          <w:szCs w:val="36"/>
        </w:rPr>
        <w:br/>
      </w:r>
      <w:r w:rsidR="00A85165" w:rsidRPr="005F240E">
        <w:rPr>
          <w:rFonts w:ascii="Traditional Arabic" w:hAnsi="Traditional Arabic" w:cs="Traditional Arabic"/>
          <w:color w:val="000000"/>
          <w:sz w:val="36"/>
          <w:szCs w:val="36"/>
          <w:rtl/>
        </w:rPr>
        <w:t>سطوا عليها، واطلاعهم على ما وقفوا عليه فيها، باذلين كل جهد ومعونة في ترجمتها لهم، وفي</w:t>
      </w:r>
      <w:r w:rsidR="00A85165" w:rsidRPr="005F240E">
        <w:rPr>
          <w:rFonts w:ascii="Traditional Arabic" w:hAnsi="Traditional Arabic" w:cs="Traditional Arabic"/>
          <w:color w:val="000000"/>
          <w:sz w:val="36"/>
          <w:szCs w:val="36"/>
        </w:rPr>
        <w:br/>
      </w:r>
      <w:r w:rsidR="00A85165" w:rsidRPr="005F240E">
        <w:rPr>
          <w:rFonts w:ascii="Traditional Arabic" w:hAnsi="Traditional Arabic" w:cs="Traditional Arabic"/>
          <w:color w:val="000000"/>
          <w:sz w:val="36"/>
          <w:szCs w:val="36"/>
          <w:rtl/>
        </w:rPr>
        <w:t>تفسير رموزها بقدر ما استفادوا من العـــلم بها، وأيـــضا إطــــلا ِع رهبــــــــان الكنيسة وملوكها على كل</w:t>
      </w:r>
      <w:r w:rsidR="00A85165" w:rsidRPr="005F240E">
        <w:rPr>
          <w:rFonts w:ascii="Traditional Arabic" w:hAnsi="Traditional Arabic" w:cs="Traditional Arabic"/>
          <w:color w:val="000000"/>
          <w:sz w:val="36"/>
          <w:szCs w:val="36"/>
        </w:rPr>
        <w:br/>
      </w:r>
      <w:r w:rsidR="00A85165" w:rsidRPr="005F240E">
        <w:rPr>
          <w:rFonts w:ascii="Traditional Arabic" w:hAnsi="Traditional Arabic" w:cs="Traditional Arabic"/>
          <w:color w:val="000000"/>
          <w:sz w:val="36"/>
          <w:szCs w:val="36"/>
          <w:rtl/>
        </w:rPr>
        <w:t>ما علموا من أحوال دار الإسلام</w:t>
      </w:r>
      <w:r w:rsidR="00893252">
        <w:rPr>
          <w:rFonts w:ascii="Traditional Arabic" w:hAnsi="Traditional Arabic" w:cs="Traditional Arabic" w:hint="cs"/>
          <w:color w:val="000000"/>
          <w:sz w:val="36"/>
          <w:szCs w:val="36"/>
          <w:rtl/>
        </w:rPr>
        <w:t>"</w:t>
      </w:r>
      <w:r w:rsidR="00893252">
        <w:rPr>
          <w:rStyle w:val="Appelnotedebasdep"/>
          <w:rFonts w:ascii="Traditional Arabic" w:hAnsi="Traditional Arabic" w:cs="Traditional Arabic"/>
          <w:color w:val="000000"/>
          <w:sz w:val="36"/>
          <w:szCs w:val="36"/>
          <w:rtl/>
        </w:rPr>
        <w:footnoteReference w:id="11"/>
      </w:r>
      <w:r w:rsidR="00893252">
        <w:rPr>
          <w:rFonts w:ascii="Traditional Arabic" w:hAnsi="Traditional Arabic" w:cs="Traditional Arabic" w:hint="cs"/>
          <w:color w:val="000000"/>
          <w:sz w:val="36"/>
          <w:szCs w:val="36"/>
          <w:rtl/>
        </w:rPr>
        <w:t xml:space="preserve"> </w:t>
      </w:r>
      <w:r w:rsidR="00893252">
        <w:rPr>
          <w:rFonts w:ascii="Traditional Arabic" w:hAnsi="Traditional Arabic" w:cs="Traditional Arabic"/>
          <w:color w:val="000000"/>
          <w:sz w:val="36"/>
          <w:szCs w:val="36"/>
          <w:rtl/>
        </w:rPr>
        <w:t>و</w:t>
      </w:r>
      <w:r w:rsidR="00A85165" w:rsidRPr="005F240E">
        <w:rPr>
          <w:rFonts w:ascii="Traditional Arabic" w:hAnsi="Traditional Arabic" w:cs="Traditional Arabic"/>
          <w:color w:val="000000"/>
          <w:sz w:val="36"/>
          <w:szCs w:val="36"/>
          <w:rtl/>
        </w:rPr>
        <w:t>هكذا تمخضت عن هذه الجهود الجبارة فئة من أبناء</w:t>
      </w:r>
      <w:r w:rsidR="00A85165" w:rsidRPr="005F240E">
        <w:rPr>
          <w:rFonts w:ascii="Traditional Arabic" w:hAnsi="Traditional Arabic" w:cs="Traditional Arabic"/>
          <w:color w:val="000000"/>
          <w:sz w:val="36"/>
          <w:szCs w:val="36"/>
        </w:rPr>
        <w:br/>
      </w:r>
      <w:r w:rsidR="00A85165" w:rsidRPr="005F240E">
        <w:rPr>
          <w:rFonts w:ascii="Traditional Arabic" w:hAnsi="Traditional Arabic" w:cs="Traditional Arabic"/>
          <w:color w:val="000000"/>
          <w:sz w:val="36"/>
          <w:szCs w:val="36"/>
          <w:rtl/>
        </w:rPr>
        <w:t>أوربا عُرفوا باسم "المستشرقين، وهم أهم وأعظم طبقة تم ّخضت عنها اليقظة الأوربية</w:t>
      </w:r>
      <w:r w:rsidR="00A6498C">
        <w:rPr>
          <w:rFonts w:ascii="Traditional Arabic" w:hAnsi="Traditional Arabic" w:cs="Traditional Arabic" w:hint="cs"/>
          <w:color w:val="000000"/>
          <w:sz w:val="36"/>
          <w:szCs w:val="36"/>
          <w:rtl/>
        </w:rPr>
        <w:t>"</w:t>
      </w:r>
      <w:r w:rsidR="00A6498C">
        <w:rPr>
          <w:rStyle w:val="Appelnotedebasdep"/>
          <w:rFonts w:ascii="Traditional Arabic" w:hAnsi="Traditional Arabic" w:cs="Traditional Arabic"/>
          <w:color w:val="000000"/>
          <w:sz w:val="36"/>
          <w:szCs w:val="36"/>
          <w:rtl/>
        </w:rPr>
        <w:footnoteReference w:id="12"/>
      </w:r>
      <w:r w:rsidR="00A85165" w:rsidRPr="005F240E">
        <w:rPr>
          <w:rFonts w:ascii="Traditional Arabic" w:hAnsi="Traditional Arabic" w:cs="Traditional Arabic"/>
          <w:color w:val="000000"/>
          <w:sz w:val="36"/>
          <w:szCs w:val="36"/>
        </w:rPr>
        <w:t xml:space="preserve"> </w:t>
      </w:r>
      <w:r w:rsidR="00A85165" w:rsidRPr="005F240E">
        <w:rPr>
          <w:rFonts w:ascii="Traditional Arabic" w:hAnsi="Traditional Arabic" w:cs="Traditional Arabic"/>
          <w:color w:val="000000"/>
          <w:sz w:val="36"/>
          <w:szCs w:val="36"/>
          <w:rtl/>
        </w:rPr>
        <w:t>وقد أفنوا</w:t>
      </w:r>
      <w:r w:rsidR="00A85165" w:rsidRPr="005F240E">
        <w:rPr>
          <w:rFonts w:ascii="Traditional Arabic" w:hAnsi="Traditional Arabic" w:cs="Traditional Arabic"/>
          <w:color w:val="000000"/>
          <w:sz w:val="36"/>
          <w:szCs w:val="36"/>
        </w:rPr>
        <w:br/>
      </w:r>
      <w:r w:rsidR="00A85165" w:rsidRPr="005F240E">
        <w:rPr>
          <w:rFonts w:ascii="Traditional Arabic" w:hAnsi="Traditional Arabic" w:cs="Traditional Arabic"/>
          <w:color w:val="000000"/>
          <w:sz w:val="36"/>
          <w:szCs w:val="36"/>
          <w:rtl/>
        </w:rPr>
        <w:t>أعمارهم خدمة في استصدار كنوز التراث العـــــــــــربي والإسلامي من مخابئهــــا الطبيعية، "فلم يتــركوا</w:t>
      </w:r>
      <w:r w:rsidR="00A85165" w:rsidRPr="005F240E">
        <w:rPr>
          <w:rFonts w:ascii="Traditional Arabic" w:hAnsi="Traditional Arabic" w:cs="Traditional Arabic"/>
          <w:color w:val="000000"/>
          <w:sz w:val="36"/>
          <w:szCs w:val="36"/>
        </w:rPr>
        <w:br/>
      </w:r>
      <w:r w:rsidR="00A85165" w:rsidRPr="005F240E">
        <w:rPr>
          <w:rFonts w:ascii="Traditional Arabic" w:hAnsi="Traditional Arabic" w:cs="Traditional Arabic"/>
          <w:color w:val="000000"/>
          <w:sz w:val="36"/>
          <w:szCs w:val="36"/>
          <w:rtl/>
        </w:rPr>
        <w:t>شيئا إلا خبروه وعجــــموه، وفتشوه وسبروه، و ذاقوه واستشّفوه، ومن هؤلاء وخبرتهم وتجربتهم</w:t>
      </w:r>
      <w:r w:rsidR="00A85165" w:rsidRPr="005F240E">
        <w:rPr>
          <w:rFonts w:ascii="Traditional Arabic" w:hAnsi="Traditional Arabic" w:cs="Traditional Arabic"/>
          <w:color w:val="000000"/>
          <w:sz w:val="36"/>
          <w:szCs w:val="36"/>
        </w:rPr>
        <w:br/>
      </w:r>
      <w:r w:rsidR="00A85165" w:rsidRPr="005F240E">
        <w:rPr>
          <w:rFonts w:ascii="Traditional Arabic" w:hAnsi="Traditional Arabic" w:cs="Traditional Arabic"/>
          <w:color w:val="000000"/>
          <w:sz w:val="36"/>
          <w:szCs w:val="36"/>
          <w:rtl/>
        </w:rPr>
        <w:t>خرجت أهم طبقة تمخضت عنها اليقظة الأوربية (طبقة المستشرقين) الكبار، وعلى علمهم</w:t>
      </w:r>
      <w:r w:rsidR="00A85165" w:rsidRPr="005F240E">
        <w:rPr>
          <w:rFonts w:ascii="Traditional Arabic" w:hAnsi="Traditional Arabic" w:cs="Traditional Arabic"/>
          <w:color w:val="000000"/>
          <w:sz w:val="36"/>
          <w:szCs w:val="36"/>
        </w:rPr>
        <w:br/>
      </w:r>
      <w:r w:rsidR="00A85165" w:rsidRPr="005F240E">
        <w:rPr>
          <w:rFonts w:ascii="Traditional Arabic" w:hAnsi="Traditional Arabic" w:cs="Traditional Arabic"/>
          <w:color w:val="000000"/>
          <w:sz w:val="36"/>
          <w:szCs w:val="36"/>
          <w:rtl/>
        </w:rPr>
        <w:t>وخبرتهم وتجاربهم رست دعائم الاستعمار ورسخت قواعد التبشير</w:t>
      </w:r>
      <w:r w:rsidR="00C55EDD">
        <w:rPr>
          <w:rFonts w:ascii="Traditional Arabic" w:hAnsi="Traditional Arabic" w:cs="Traditional Arabic" w:hint="cs"/>
          <w:color w:val="000000"/>
          <w:sz w:val="36"/>
          <w:szCs w:val="36"/>
          <w:rtl/>
        </w:rPr>
        <w:t>"</w:t>
      </w:r>
      <w:r w:rsidR="00C55EDD">
        <w:rPr>
          <w:rStyle w:val="Appelnotedebasdep"/>
          <w:rFonts w:ascii="Traditional Arabic" w:hAnsi="Traditional Arabic" w:cs="Traditional Arabic"/>
          <w:color w:val="000000"/>
          <w:sz w:val="36"/>
          <w:szCs w:val="36"/>
          <w:rtl/>
        </w:rPr>
        <w:footnoteReference w:id="13"/>
      </w:r>
      <w:r w:rsidR="00A85165" w:rsidRPr="005F240E">
        <w:rPr>
          <w:rFonts w:ascii="Traditional Arabic" w:hAnsi="Traditional Arabic" w:cs="Traditional Arabic"/>
          <w:color w:val="000000"/>
          <w:sz w:val="36"/>
          <w:szCs w:val="36"/>
        </w:rPr>
        <w:t>.</w:t>
      </w:r>
      <w:r w:rsidR="00C55EDD" w:rsidRPr="005F240E">
        <w:rPr>
          <w:rFonts w:ascii="Traditional Arabic" w:hAnsi="Traditional Arabic" w:cs="Traditional Arabic"/>
          <w:color w:val="000000"/>
          <w:sz w:val="36"/>
          <w:szCs w:val="36"/>
          <w:rtl/>
        </w:rPr>
        <w:t xml:space="preserve"> </w:t>
      </w:r>
      <w:r w:rsidR="00A85165" w:rsidRPr="005F240E">
        <w:rPr>
          <w:rFonts w:ascii="Traditional Arabic" w:hAnsi="Traditional Arabic" w:cs="Traditional Arabic"/>
          <w:color w:val="000000"/>
          <w:sz w:val="36"/>
          <w:szCs w:val="36"/>
          <w:rtl/>
        </w:rPr>
        <w:t>وكانت النتيجة أن امتلكوا</w:t>
      </w:r>
      <w:r w:rsidR="00A85165" w:rsidRPr="005F240E">
        <w:rPr>
          <w:rFonts w:ascii="Traditional Arabic" w:hAnsi="Traditional Arabic" w:cs="Traditional Arabic"/>
          <w:color w:val="000000"/>
          <w:sz w:val="36"/>
          <w:szCs w:val="36"/>
        </w:rPr>
        <w:br/>
      </w:r>
      <w:r w:rsidR="00A85165" w:rsidRPr="005F240E">
        <w:rPr>
          <w:rFonts w:ascii="Traditional Arabic" w:hAnsi="Traditional Arabic" w:cs="Traditional Arabic"/>
          <w:color w:val="000000"/>
          <w:sz w:val="36"/>
          <w:szCs w:val="36"/>
          <w:rtl/>
        </w:rPr>
        <w:t>آلاف المخطوطات النفيسة، وعمدوا إلى نشرها كي تكون في متناول جميع المستشرقين، في</w:t>
      </w:r>
      <w:r w:rsidR="00A85165" w:rsidRPr="005F240E">
        <w:rPr>
          <w:rFonts w:ascii="Traditional Arabic" w:hAnsi="Traditional Arabic" w:cs="Traditional Arabic"/>
          <w:color w:val="000000"/>
          <w:sz w:val="36"/>
          <w:szCs w:val="36"/>
        </w:rPr>
        <w:br/>
      </w:r>
      <w:r w:rsidR="00A85165" w:rsidRPr="005F240E">
        <w:rPr>
          <w:rFonts w:ascii="Traditional Arabic" w:hAnsi="Traditional Arabic" w:cs="Traditional Arabic"/>
          <w:color w:val="000000"/>
          <w:sz w:val="36"/>
          <w:szCs w:val="36"/>
          <w:rtl/>
        </w:rPr>
        <w:t>بلدان أوربا، وكانوا لا يطبعون إلا العدد الذي يلبي حاجة مراكز الاستشراق في أوربة وأمريكا، وما</w:t>
      </w:r>
      <w:r w:rsidR="00A85165" w:rsidRPr="005F240E">
        <w:rPr>
          <w:rFonts w:ascii="Traditional Arabic" w:hAnsi="Traditional Arabic" w:cs="Traditional Arabic"/>
          <w:color w:val="000000"/>
          <w:sz w:val="36"/>
          <w:szCs w:val="36"/>
        </w:rPr>
        <w:br/>
      </w:r>
      <w:r w:rsidR="00A85165" w:rsidRPr="005F240E">
        <w:rPr>
          <w:rFonts w:ascii="Traditional Arabic" w:hAnsi="Traditional Arabic" w:cs="Traditional Arabic"/>
          <w:color w:val="000000"/>
          <w:sz w:val="36"/>
          <w:szCs w:val="36"/>
          <w:rtl/>
        </w:rPr>
        <w:t>ف َضل يُرسل إلى البلاد العربية</w:t>
      </w:r>
      <w:r w:rsidR="00B11E9D">
        <w:rPr>
          <w:rStyle w:val="Appelnotedebasdep"/>
          <w:rFonts w:ascii="Traditional Arabic" w:hAnsi="Traditional Arabic" w:cs="Traditional Arabic"/>
          <w:color w:val="000000"/>
          <w:sz w:val="36"/>
          <w:szCs w:val="36"/>
          <w:rtl/>
        </w:rPr>
        <w:footnoteReference w:id="14"/>
      </w:r>
      <w:r w:rsidR="00B11E9D">
        <w:rPr>
          <w:rFonts w:ascii="Traditional Arabic" w:hAnsi="Traditional Arabic" w:cs="Traditional Arabic" w:hint="cs"/>
          <w:color w:val="000000"/>
          <w:sz w:val="36"/>
          <w:szCs w:val="36"/>
          <w:rtl/>
        </w:rPr>
        <w:t xml:space="preserve"> </w:t>
      </w:r>
      <w:r w:rsidR="00A85165" w:rsidRPr="005F240E">
        <w:rPr>
          <w:rFonts w:ascii="Traditional Arabic" w:hAnsi="Traditional Arabic" w:cs="Traditional Arabic"/>
          <w:color w:val="000000"/>
          <w:sz w:val="36"/>
          <w:szCs w:val="36"/>
          <w:rtl/>
        </w:rPr>
        <w:t>ثم اهتموا بنشر مجلاّت علمية ينشرون فيها أبحاثهم، إلى أن</w:t>
      </w:r>
      <w:r w:rsidR="00A85165" w:rsidRPr="005F240E">
        <w:rPr>
          <w:rFonts w:ascii="Traditional Arabic" w:hAnsi="Traditional Arabic" w:cs="Traditional Arabic"/>
          <w:color w:val="000000"/>
          <w:sz w:val="36"/>
          <w:szCs w:val="36"/>
        </w:rPr>
        <w:br/>
      </w:r>
      <w:r w:rsidR="00A85165" w:rsidRPr="005F240E">
        <w:rPr>
          <w:rFonts w:ascii="Traditional Arabic" w:hAnsi="Traditional Arabic" w:cs="Traditional Arabic"/>
          <w:color w:val="000000"/>
          <w:sz w:val="36"/>
          <w:szCs w:val="36"/>
          <w:rtl/>
        </w:rPr>
        <w:t>تـُِّوجت أعمالهم بنشر ما يسمى: (دائرة المعارف الإسلامية)،وهي موسوعة علمية عن المعارف</w:t>
      </w:r>
      <w:r w:rsidR="00A85165" w:rsidRPr="005F240E">
        <w:rPr>
          <w:rFonts w:ascii="Traditional Arabic" w:hAnsi="Traditional Arabic" w:cs="Traditional Arabic"/>
          <w:color w:val="000000"/>
          <w:sz w:val="36"/>
          <w:szCs w:val="36"/>
        </w:rPr>
        <w:br/>
      </w:r>
      <w:r w:rsidR="00A85165" w:rsidRPr="005F240E">
        <w:rPr>
          <w:rFonts w:ascii="Traditional Arabic" w:hAnsi="Traditional Arabic" w:cs="Traditional Arabic"/>
          <w:color w:val="000000"/>
          <w:sz w:val="36"/>
          <w:szCs w:val="36"/>
          <w:rtl/>
        </w:rPr>
        <w:t>الإسلامية. كما كانوا يكتبون لعوام الناس الطامعين في دعم استعمار بلدانهم الأوربية للبلاد</w:t>
      </w:r>
      <w:r w:rsidR="00A85165" w:rsidRPr="005F240E">
        <w:rPr>
          <w:rFonts w:ascii="Traditional Arabic" w:hAnsi="Traditional Arabic" w:cs="Traditional Arabic"/>
          <w:color w:val="000000"/>
          <w:sz w:val="36"/>
          <w:szCs w:val="36"/>
        </w:rPr>
        <w:br/>
      </w:r>
      <w:r w:rsidR="00A85165" w:rsidRPr="005F240E">
        <w:rPr>
          <w:rFonts w:ascii="Traditional Arabic" w:hAnsi="Traditional Arabic" w:cs="Traditional Arabic"/>
          <w:color w:val="000000"/>
          <w:sz w:val="36"/>
          <w:szCs w:val="36"/>
          <w:rtl/>
        </w:rPr>
        <w:t>العربية، الراغبين في الإفادة من هذا الشرق العربي الاسلامي النائم، وقد شعر المستشرقون بحاجة</w:t>
      </w:r>
      <w:r w:rsidR="00A85165" w:rsidRPr="005F240E">
        <w:rPr>
          <w:rFonts w:ascii="Traditional Arabic" w:hAnsi="Traditional Arabic" w:cs="Traditional Arabic"/>
          <w:color w:val="000000"/>
          <w:sz w:val="36"/>
          <w:szCs w:val="36"/>
        </w:rPr>
        <w:br/>
      </w:r>
      <w:r w:rsidR="00A85165" w:rsidRPr="005F240E">
        <w:rPr>
          <w:rFonts w:ascii="Traditional Arabic" w:hAnsi="Traditional Arabic" w:cs="Traditional Arabic"/>
          <w:color w:val="000000"/>
          <w:sz w:val="36"/>
          <w:szCs w:val="36"/>
          <w:rtl/>
        </w:rPr>
        <w:t>هؤلاء الطامعين فكتبوا "في القرآن، وفي حديث رسول الله صلى الله عليه وسلم وسيرته، وفي</w:t>
      </w:r>
      <w:r w:rsidR="00A85165" w:rsidRPr="005F240E">
        <w:rPr>
          <w:rFonts w:ascii="Traditional Arabic" w:hAnsi="Traditional Arabic" w:cs="Traditional Arabic"/>
          <w:color w:val="000000"/>
          <w:sz w:val="36"/>
          <w:szCs w:val="36"/>
        </w:rPr>
        <w:br/>
      </w:r>
      <w:r w:rsidR="00A85165" w:rsidRPr="005F240E">
        <w:rPr>
          <w:rFonts w:ascii="Traditional Arabic" w:hAnsi="Traditional Arabic" w:cs="Traditional Arabic"/>
          <w:color w:val="000000"/>
          <w:sz w:val="36"/>
          <w:szCs w:val="36"/>
          <w:rtl/>
        </w:rPr>
        <w:t>تفسير القرآن، وفي الفقه، وفي تفاصيل شرائع الإسلام، وفي تاريخ العرب والمسلمين، وفي</w:t>
      </w:r>
      <w:r w:rsidR="00A85165" w:rsidRPr="005F240E">
        <w:rPr>
          <w:rFonts w:ascii="Traditional Arabic" w:hAnsi="Traditional Arabic" w:cs="Traditional Arabic"/>
          <w:color w:val="000000"/>
          <w:sz w:val="36"/>
          <w:szCs w:val="36"/>
        </w:rPr>
        <w:br/>
      </w:r>
      <w:r w:rsidR="00A85165" w:rsidRPr="005F240E">
        <w:rPr>
          <w:rFonts w:ascii="Traditional Arabic" w:hAnsi="Traditional Arabic" w:cs="Traditional Arabic"/>
          <w:color w:val="000000"/>
          <w:sz w:val="36"/>
          <w:szCs w:val="36"/>
          <w:rtl/>
        </w:rPr>
        <w:t xml:space="preserve">الأدب، واللغة والشعر وفي الفنون والآثار، وفي علم البلدان </w:t>
      </w:r>
      <w:r w:rsidR="00A85165" w:rsidRPr="005F240E">
        <w:rPr>
          <w:rFonts w:ascii="Traditional Arabic" w:hAnsi="Traditional Arabic" w:cs="Traditional Arabic"/>
          <w:color w:val="000000"/>
          <w:sz w:val="36"/>
          <w:szCs w:val="36"/>
        </w:rPr>
        <w:t>(</w:t>
      </w:r>
      <w:r w:rsidR="00A85165" w:rsidRPr="005F240E">
        <w:rPr>
          <w:rFonts w:ascii="Traditional Arabic" w:hAnsi="Traditional Arabic" w:cs="Traditional Arabic"/>
          <w:color w:val="000000"/>
          <w:sz w:val="36"/>
          <w:szCs w:val="36"/>
          <w:rtl/>
        </w:rPr>
        <w:t>الجغرافيا</w:t>
      </w:r>
      <w:r w:rsidR="00A85165" w:rsidRPr="005F240E">
        <w:rPr>
          <w:rFonts w:ascii="Traditional Arabic" w:hAnsi="Traditional Arabic" w:cs="Traditional Arabic"/>
          <w:color w:val="000000"/>
          <w:sz w:val="36"/>
          <w:szCs w:val="36"/>
        </w:rPr>
        <w:t>)</w:t>
      </w:r>
      <w:r w:rsidR="00A85165" w:rsidRPr="005F240E">
        <w:rPr>
          <w:rFonts w:ascii="Traditional Arabic" w:hAnsi="Traditional Arabic" w:cs="Traditional Arabic"/>
          <w:color w:val="000000"/>
          <w:sz w:val="36"/>
          <w:szCs w:val="36"/>
          <w:rtl/>
        </w:rPr>
        <w:t>، وفي تراجم رجال</w:t>
      </w:r>
      <w:r w:rsidR="00A85165" w:rsidRPr="005F240E">
        <w:rPr>
          <w:rFonts w:ascii="Traditional Arabic" w:hAnsi="Traditional Arabic" w:cs="Traditional Arabic"/>
          <w:color w:val="000000"/>
          <w:sz w:val="36"/>
          <w:szCs w:val="36"/>
        </w:rPr>
        <w:br/>
      </w:r>
      <w:r w:rsidR="00A85165" w:rsidRPr="005F240E">
        <w:rPr>
          <w:rFonts w:ascii="Traditional Arabic" w:hAnsi="Traditional Arabic" w:cs="Traditional Arabic"/>
          <w:color w:val="000000"/>
          <w:sz w:val="36"/>
          <w:szCs w:val="36"/>
          <w:rtl/>
        </w:rPr>
        <w:lastRenderedPageBreak/>
        <w:t>الاسلام، وفي الفرق الإسلامية، وفي الفلسفة عند المسلمين، وفي علم الكلام...كتبوا</w:t>
      </w:r>
      <w:r w:rsidR="00A85165" w:rsidRPr="005F240E">
        <w:rPr>
          <w:rFonts w:ascii="Traditional Arabic" w:hAnsi="Traditional Arabic" w:cs="Traditional Arabic"/>
          <w:color w:val="000000"/>
          <w:sz w:val="36"/>
          <w:szCs w:val="36"/>
        </w:rPr>
        <w:br/>
      </w:r>
      <w:r w:rsidR="00A85165" w:rsidRPr="005F240E">
        <w:rPr>
          <w:rFonts w:ascii="Traditional Arabic" w:hAnsi="Traditional Arabic" w:cs="Traditional Arabic"/>
          <w:color w:val="000000"/>
          <w:sz w:val="36"/>
          <w:szCs w:val="36"/>
          <w:rtl/>
        </w:rPr>
        <w:t>وألّفوا وصنفوا، لكن لهدف واحد لا غير: هو تصوير الثقافة العربية الاسلامية وحضارة العرب</w:t>
      </w:r>
      <w:r w:rsidR="00A85165" w:rsidRPr="005F240E">
        <w:rPr>
          <w:rFonts w:ascii="Traditional Arabic" w:hAnsi="Traditional Arabic" w:cs="Traditional Arabic"/>
          <w:color w:val="000000"/>
          <w:sz w:val="36"/>
          <w:szCs w:val="36"/>
        </w:rPr>
        <w:br/>
      </w:r>
      <w:r w:rsidR="00A85165" w:rsidRPr="005F240E">
        <w:rPr>
          <w:rFonts w:ascii="Traditional Arabic" w:hAnsi="Traditional Arabic" w:cs="Traditional Arabic"/>
          <w:color w:val="000000"/>
          <w:sz w:val="36"/>
          <w:szCs w:val="36"/>
          <w:rtl/>
        </w:rPr>
        <w:t>والمسلمين، بصورة مقنعة للقارئ الأوربي وبأسلوب يدل على أن كاتبها قد خبر ودرس وعرف</w:t>
      </w:r>
      <w:r w:rsidR="00A85165" w:rsidRPr="005F240E">
        <w:rPr>
          <w:rFonts w:ascii="Traditional Arabic" w:hAnsi="Traditional Arabic" w:cs="Traditional Arabic"/>
          <w:color w:val="000000"/>
          <w:sz w:val="36"/>
          <w:szCs w:val="36"/>
        </w:rPr>
        <w:br/>
      </w:r>
      <w:r w:rsidR="005E2F27" w:rsidRPr="005F240E">
        <w:rPr>
          <w:rFonts w:ascii="Traditional Arabic" w:hAnsi="Traditional Arabic" w:cs="Traditional Arabic"/>
          <w:color w:val="000000"/>
          <w:sz w:val="36"/>
          <w:szCs w:val="36"/>
          <w:rtl/>
        </w:rPr>
        <w:t>وبذل</w:t>
      </w:r>
      <w:r w:rsidR="00A85165" w:rsidRPr="005F240E">
        <w:rPr>
          <w:rFonts w:ascii="Traditional Arabic" w:hAnsi="Traditional Arabic" w:cs="Traditional Arabic"/>
          <w:color w:val="000000"/>
          <w:sz w:val="36"/>
          <w:szCs w:val="36"/>
          <w:rtl/>
        </w:rPr>
        <w:t>ك ّل جهد في الاستقصاء، وعلى منهج علم ّي مألوف لكل مثقف أورب ّي، وأنه وصل إلى</w:t>
      </w:r>
      <w:r w:rsidR="00A85165" w:rsidRPr="005F240E">
        <w:rPr>
          <w:rFonts w:ascii="Traditional Arabic" w:hAnsi="Traditional Arabic" w:cs="Traditional Arabic"/>
          <w:color w:val="000000"/>
          <w:sz w:val="36"/>
          <w:szCs w:val="36"/>
        </w:rPr>
        <w:br/>
      </w:r>
      <w:r w:rsidR="00A85165" w:rsidRPr="005F240E">
        <w:rPr>
          <w:rFonts w:ascii="Traditional Arabic" w:hAnsi="Traditional Arabic" w:cs="Traditional Arabic"/>
          <w:color w:val="000000"/>
          <w:sz w:val="36"/>
          <w:szCs w:val="36"/>
          <w:rtl/>
        </w:rPr>
        <w:t>هذه النتيجة التي وضعها بين يديه، بعد خبرة طويلة وعرق وجهد وإخلاص</w:t>
      </w:r>
      <w:r w:rsidR="008A4815">
        <w:rPr>
          <w:rFonts w:ascii="Traditional Arabic" w:hAnsi="Traditional Arabic" w:cs="Traditional Arabic" w:hint="cs"/>
          <w:color w:val="000000"/>
          <w:sz w:val="36"/>
          <w:szCs w:val="36"/>
          <w:rtl/>
        </w:rPr>
        <w:t>"</w:t>
      </w:r>
      <w:r w:rsidR="008A4815">
        <w:rPr>
          <w:rStyle w:val="Appelnotedebasdep"/>
          <w:rFonts w:ascii="Traditional Arabic" w:hAnsi="Traditional Arabic" w:cs="Traditional Arabic"/>
          <w:color w:val="000000"/>
          <w:sz w:val="36"/>
          <w:szCs w:val="36"/>
          <w:rtl/>
        </w:rPr>
        <w:footnoteReference w:id="15"/>
      </w:r>
      <w:r w:rsidR="008A4815">
        <w:rPr>
          <w:rFonts w:ascii="Traditional Arabic" w:hAnsi="Traditional Arabic" w:cs="Traditional Arabic" w:hint="cs"/>
          <w:color w:val="000000"/>
          <w:sz w:val="36"/>
          <w:szCs w:val="36"/>
          <w:rtl/>
        </w:rPr>
        <w:t xml:space="preserve"> </w:t>
      </w:r>
      <w:r w:rsidR="00E242E6">
        <w:rPr>
          <w:rFonts w:ascii="Traditional Arabic" w:hAnsi="Traditional Arabic" w:cs="Traditional Arabic"/>
          <w:color w:val="000000"/>
          <w:sz w:val="36"/>
          <w:szCs w:val="36"/>
          <w:rtl/>
        </w:rPr>
        <w:t>ولعل هذا ما يفسر</w:t>
      </w:r>
      <w:r w:rsidR="00E242E6">
        <w:rPr>
          <w:rFonts w:ascii="Traditional Arabic" w:hAnsi="Traditional Arabic" w:cs="Traditional Arabic" w:hint="cs"/>
          <w:color w:val="000000"/>
          <w:sz w:val="36"/>
          <w:szCs w:val="36"/>
          <w:rtl/>
        </w:rPr>
        <w:t xml:space="preserve"> </w:t>
      </w:r>
      <w:r w:rsidR="00A85165" w:rsidRPr="005F240E">
        <w:rPr>
          <w:rFonts w:ascii="Traditional Arabic" w:hAnsi="Traditional Arabic" w:cs="Traditional Arabic"/>
          <w:color w:val="000000"/>
          <w:sz w:val="36"/>
          <w:szCs w:val="36"/>
          <w:rtl/>
        </w:rPr>
        <w:t>هذه الكثرة الكثيرة من كتب تاريخ الأدب العربي التي أُلِّفت في</w:t>
      </w:r>
      <w:r w:rsidR="00E242E6">
        <w:rPr>
          <w:rFonts w:ascii="Traditional Arabic" w:hAnsi="Traditional Arabic" w:cs="Traditional Arabic" w:hint="cs"/>
          <w:color w:val="000000"/>
          <w:sz w:val="36"/>
          <w:szCs w:val="36"/>
          <w:rtl/>
        </w:rPr>
        <w:t xml:space="preserve"> </w:t>
      </w:r>
      <w:r w:rsidR="00E242E6">
        <w:rPr>
          <w:rFonts w:ascii="Traditional Arabic" w:hAnsi="Traditional Arabic" w:cs="Traditional Arabic"/>
          <w:color w:val="000000"/>
          <w:sz w:val="36"/>
          <w:szCs w:val="36"/>
          <w:rtl/>
        </w:rPr>
        <w:t>النصف الأخير من القرن التاسع</w:t>
      </w:r>
      <w:r w:rsidR="00E242E6">
        <w:rPr>
          <w:rFonts w:ascii="Traditional Arabic" w:hAnsi="Traditional Arabic" w:cs="Traditional Arabic" w:hint="cs"/>
          <w:color w:val="000000"/>
          <w:sz w:val="36"/>
          <w:szCs w:val="36"/>
          <w:rtl/>
        </w:rPr>
        <w:t xml:space="preserve"> </w:t>
      </w:r>
      <w:r w:rsidR="00A85165" w:rsidRPr="005F240E">
        <w:rPr>
          <w:rFonts w:ascii="Traditional Arabic" w:hAnsi="Traditional Arabic" w:cs="Traditional Arabic"/>
          <w:color w:val="000000"/>
          <w:sz w:val="36"/>
          <w:szCs w:val="36"/>
          <w:rtl/>
        </w:rPr>
        <w:t>عشر، إنها عناية خاصة أولاها المستشرقون بهذه المادة النفيسة</w:t>
      </w:r>
      <w:r w:rsidR="00E242E6">
        <w:rPr>
          <w:rFonts w:ascii="Traditional Arabic" w:hAnsi="Traditional Arabic" w:cs="Traditional Arabic" w:hint="cs"/>
          <w:color w:val="000000"/>
          <w:sz w:val="36"/>
          <w:szCs w:val="36"/>
          <w:rtl/>
        </w:rPr>
        <w:t xml:space="preserve"> </w:t>
      </w:r>
      <w:r w:rsidR="00A85165" w:rsidRPr="005F240E">
        <w:rPr>
          <w:rFonts w:ascii="Traditional Arabic" w:hAnsi="Traditional Arabic" w:cs="Traditional Arabic"/>
          <w:color w:val="000000"/>
          <w:sz w:val="36"/>
          <w:szCs w:val="36"/>
          <w:rtl/>
        </w:rPr>
        <w:t>والمؤثرة في مجال التربية وا</w:t>
      </w:r>
      <w:r w:rsidR="00E242E6">
        <w:rPr>
          <w:rFonts w:ascii="Traditional Arabic" w:hAnsi="Traditional Arabic" w:cs="Traditional Arabic"/>
          <w:color w:val="000000"/>
          <w:sz w:val="36"/>
          <w:szCs w:val="36"/>
          <w:rtl/>
        </w:rPr>
        <w:t>لتعليم، بل</w:t>
      </w:r>
      <w:r w:rsidR="00E242E6">
        <w:rPr>
          <w:rFonts w:ascii="Traditional Arabic" w:hAnsi="Traditional Arabic" w:cs="Traditional Arabic" w:hint="cs"/>
          <w:color w:val="000000"/>
          <w:sz w:val="36"/>
          <w:szCs w:val="36"/>
          <w:rtl/>
        </w:rPr>
        <w:t xml:space="preserve"> </w:t>
      </w:r>
      <w:r w:rsidR="00A85165" w:rsidRPr="005F240E">
        <w:rPr>
          <w:rFonts w:ascii="Traditional Arabic" w:hAnsi="Traditional Arabic" w:cs="Traditional Arabic"/>
          <w:color w:val="000000"/>
          <w:sz w:val="36"/>
          <w:szCs w:val="36"/>
          <w:rtl/>
        </w:rPr>
        <w:t>وحتى السلوك. سارعوا إلى صنع النموذج الذي يظنونه</w:t>
      </w:r>
      <w:r w:rsidR="00E242E6">
        <w:rPr>
          <w:rFonts w:ascii="Traditional Arabic" w:hAnsi="Traditional Arabic" w:cs="Traditional Arabic" w:hint="cs"/>
          <w:color w:val="000000"/>
          <w:sz w:val="36"/>
          <w:szCs w:val="36"/>
          <w:rtl/>
        </w:rPr>
        <w:t xml:space="preserve"> </w:t>
      </w:r>
      <w:r w:rsidR="00A85165" w:rsidRPr="005F240E">
        <w:rPr>
          <w:rFonts w:ascii="Traditional Arabic" w:hAnsi="Traditional Arabic" w:cs="Traditional Arabic"/>
          <w:color w:val="000000"/>
          <w:sz w:val="36"/>
          <w:szCs w:val="36"/>
          <w:rtl/>
        </w:rPr>
        <w:t>الأفضل بالن</w:t>
      </w:r>
      <w:r w:rsidR="00E242E6">
        <w:rPr>
          <w:rFonts w:ascii="Traditional Arabic" w:hAnsi="Traditional Arabic" w:cs="Traditional Arabic"/>
          <w:color w:val="000000"/>
          <w:sz w:val="36"/>
          <w:szCs w:val="36"/>
          <w:rtl/>
        </w:rPr>
        <w:t>سبة لأهدافهم ومآربهم البريئة أو</w:t>
      </w:r>
      <w:r w:rsidR="00E242E6">
        <w:rPr>
          <w:rFonts w:ascii="Traditional Arabic" w:hAnsi="Traditional Arabic" w:cs="Traditional Arabic" w:hint="cs"/>
          <w:color w:val="000000"/>
          <w:sz w:val="36"/>
          <w:szCs w:val="36"/>
          <w:rtl/>
        </w:rPr>
        <w:t xml:space="preserve"> </w:t>
      </w:r>
      <w:r w:rsidR="00A85165" w:rsidRPr="005F240E">
        <w:rPr>
          <w:rFonts w:ascii="Traditional Arabic" w:hAnsi="Traditional Arabic" w:cs="Traditional Arabic"/>
          <w:color w:val="000000"/>
          <w:sz w:val="36"/>
          <w:szCs w:val="36"/>
          <w:rtl/>
        </w:rPr>
        <w:t>غير البريئة. وكانت أوربا الطامعة في الشرق، استعمارا</w:t>
      </w:r>
      <w:r w:rsidR="00E242E6">
        <w:rPr>
          <w:rFonts w:ascii="Traditional Arabic" w:hAnsi="Traditional Arabic" w:cs="Traditional Arabic" w:hint="cs"/>
          <w:color w:val="000000"/>
          <w:sz w:val="36"/>
          <w:szCs w:val="36"/>
          <w:rtl/>
        </w:rPr>
        <w:t xml:space="preserve"> </w:t>
      </w:r>
      <w:r w:rsidR="00A85165" w:rsidRPr="005F240E">
        <w:rPr>
          <w:rFonts w:ascii="Traditional Arabic" w:hAnsi="Traditional Arabic" w:cs="Traditional Arabic"/>
          <w:color w:val="000000"/>
          <w:sz w:val="36"/>
          <w:szCs w:val="36"/>
          <w:rtl/>
        </w:rPr>
        <w:t>واستنزافا ومسخا، وراءهم وتدعمهم</w:t>
      </w:r>
      <w:r w:rsidR="009508C2" w:rsidRPr="005F240E">
        <w:rPr>
          <w:rStyle w:val="Paragraphedeliste"/>
          <w:rFonts w:ascii="Traditional Arabic" w:hAnsi="Traditional Arabic" w:cs="Traditional Arabic"/>
          <w:sz w:val="36"/>
          <w:szCs w:val="36"/>
          <w:rtl/>
        </w:rPr>
        <w:t>.</w:t>
      </w:r>
    </w:p>
    <w:p w:rsidR="00910BBC" w:rsidRPr="005F240E" w:rsidRDefault="00910BBC" w:rsidP="00910BBC">
      <w:pPr>
        <w:bidi/>
        <w:ind w:left="90"/>
        <w:rPr>
          <w:rFonts w:ascii="Traditional Arabic" w:hAnsi="Traditional Arabic" w:cs="Traditional Arabic"/>
          <w:color w:val="000000" w:themeColor="text1"/>
          <w:sz w:val="36"/>
          <w:szCs w:val="36"/>
          <w:lang w:bidi="ar-DZ"/>
        </w:rPr>
      </w:pPr>
    </w:p>
    <w:sectPr w:rsidR="00910BBC" w:rsidRPr="005F240E" w:rsidSect="00DC5A56">
      <w:footerReference w:type="default" r:id="rId8"/>
      <w:pgSz w:w="11906" w:h="16838"/>
      <w:pgMar w:top="1417" w:right="1417" w:bottom="1417" w:left="1417" w:header="708" w:footer="708" w:gutter="0"/>
      <w:pgBorders w:offsetFrom="page">
        <w:top w:val="single" w:sz="18" w:space="24" w:color="FFC000"/>
        <w:left w:val="single" w:sz="18" w:space="24" w:color="FFC000"/>
        <w:bottom w:val="single" w:sz="18" w:space="24" w:color="FFC000"/>
        <w:right w:val="single" w:sz="18" w:space="24" w:color="FFC000"/>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2296" w:rsidRDefault="00BB2296" w:rsidP="00F10FA2">
      <w:pPr>
        <w:spacing w:after="0"/>
      </w:pPr>
      <w:r>
        <w:separator/>
      </w:r>
    </w:p>
  </w:endnote>
  <w:endnote w:type="continuationSeparator" w:id="1">
    <w:p w:rsidR="00BB2296" w:rsidRDefault="00BB2296" w:rsidP="00F10FA2">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old">
    <w:altName w:val="Times New Roman"/>
    <w:panose1 w:val="00000000000000000000"/>
    <w:charset w:val="00"/>
    <w:family w:val="roman"/>
    <w:notTrueType/>
    <w:pitch w:val="default"/>
    <w:sig w:usb0="00000000" w:usb1="00000000" w:usb2="00000000" w:usb3="00000000" w:csb0="00000000" w:csb1="00000000"/>
  </w:font>
  <w:font w:name="Times-Bold">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11447"/>
      <w:docPartObj>
        <w:docPartGallery w:val="Page Numbers (Bottom of Page)"/>
        <w:docPartUnique/>
      </w:docPartObj>
    </w:sdtPr>
    <w:sdtContent>
      <w:p w:rsidR="00A85165" w:rsidRDefault="00A85165">
        <w:pPr>
          <w:pStyle w:val="Pieddepage"/>
        </w:pPr>
        <w:r>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5121" type="#_x0000_t65" style="position:absolute;left:0;text-align:left;margin-left:0;margin-top:664.5pt;width:29pt;height:21.6pt;z-index:251660288;mso-top-percent:70;mso-position-horizontal:left;mso-position-horizontal-relative:right-margin-area;mso-position-vertical-relative:bottom-margin-area;mso-top-percent:70" o:allowincell="f" adj="14135" strokecolor="gray [1629]" strokeweight=".25pt">
              <v:textbox style="mso-next-textbox:#_x0000_s5121">
                <w:txbxContent>
                  <w:p w:rsidR="00A85165" w:rsidRPr="00E82D2B" w:rsidRDefault="00A85165">
                    <w:pPr>
                      <w:jc w:val="center"/>
                      <w:rPr>
                        <w:rFonts w:ascii="Traditional Arabic" w:hAnsi="Traditional Arabic" w:cs="Traditional Arabic"/>
                        <w:b/>
                        <w:bCs/>
                      </w:rPr>
                    </w:pPr>
                    <w:r w:rsidRPr="00E82D2B">
                      <w:rPr>
                        <w:rFonts w:ascii="Traditional Arabic" w:hAnsi="Traditional Arabic" w:cs="Traditional Arabic"/>
                        <w:b/>
                        <w:bCs/>
                      </w:rPr>
                      <w:fldChar w:fldCharType="begin"/>
                    </w:r>
                    <w:r w:rsidRPr="00E82D2B">
                      <w:rPr>
                        <w:rFonts w:ascii="Traditional Arabic" w:hAnsi="Traditional Arabic" w:cs="Traditional Arabic"/>
                        <w:b/>
                        <w:bCs/>
                      </w:rPr>
                      <w:instrText xml:space="preserve"> PAGE    \* MERGEFORMAT </w:instrText>
                    </w:r>
                    <w:r w:rsidRPr="00E82D2B">
                      <w:rPr>
                        <w:rFonts w:ascii="Traditional Arabic" w:hAnsi="Traditional Arabic" w:cs="Traditional Arabic"/>
                        <w:b/>
                        <w:bCs/>
                      </w:rPr>
                      <w:fldChar w:fldCharType="separate"/>
                    </w:r>
                    <w:r w:rsidR="00E306E9">
                      <w:rPr>
                        <w:rFonts w:ascii="Traditional Arabic" w:hAnsi="Traditional Arabic" w:cs="Traditional Arabic"/>
                        <w:b/>
                        <w:bCs/>
                        <w:noProof/>
                      </w:rPr>
                      <w:t>1</w:t>
                    </w:r>
                    <w:r w:rsidRPr="00E82D2B">
                      <w:rPr>
                        <w:rFonts w:ascii="Traditional Arabic" w:hAnsi="Traditional Arabic" w:cs="Traditional Arabic"/>
                        <w:b/>
                        <w:bCs/>
                      </w:rPr>
                      <w:fldChar w:fldCharType="end"/>
                    </w:r>
                  </w:p>
                </w:txbxContent>
              </v:textbox>
              <w10:wrap anchorx="page"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2296" w:rsidRDefault="00BB2296" w:rsidP="00F10FA2">
      <w:pPr>
        <w:bidi/>
        <w:spacing w:after="0"/>
      </w:pPr>
      <w:r>
        <w:separator/>
      </w:r>
    </w:p>
  </w:footnote>
  <w:footnote w:type="continuationSeparator" w:id="1">
    <w:p w:rsidR="00BB2296" w:rsidRDefault="00BB2296" w:rsidP="00F10FA2">
      <w:pPr>
        <w:spacing w:after="0"/>
      </w:pPr>
      <w:r>
        <w:continuationSeparator/>
      </w:r>
    </w:p>
  </w:footnote>
  <w:footnote w:id="2">
    <w:p w:rsidR="00A85165" w:rsidRPr="00E306E9" w:rsidRDefault="00A85165" w:rsidP="00762685">
      <w:pPr>
        <w:pStyle w:val="Notedebasdepage"/>
        <w:bidi/>
        <w:rPr>
          <w:rFonts w:ascii="Traditional Arabic" w:hAnsi="Traditional Arabic" w:cs="Traditional Arabic"/>
          <w:sz w:val="32"/>
          <w:szCs w:val="32"/>
          <w:rtl/>
          <w:lang w:bidi="ar-DZ"/>
        </w:rPr>
      </w:pPr>
      <w:r w:rsidRPr="00E306E9">
        <w:rPr>
          <w:rStyle w:val="Appelnotedebasdep"/>
          <w:rFonts w:ascii="Traditional Arabic" w:hAnsi="Traditional Arabic" w:cs="Traditional Arabic"/>
          <w:sz w:val="32"/>
          <w:szCs w:val="32"/>
        </w:rPr>
        <w:footnoteRef/>
      </w:r>
      <w:r w:rsidRPr="00E306E9">
        <w:rPr>
          <w:rFonts w:ascii="Traditional Arabic" w:hAnsi="Traditional Arabic" w:cs="Traditional Arabic"/>
          <w:sz w:val="32"/>
          <w:szCs w:val="32"/>
        </w:rPr>
        <w:t xml:space="preserve"> </w:t>
      </w:r>
      <w:r w:rsidRPr="00E306E9">
        <w:rPr>
          <w:rFonts w:ascii="Traditional Arabic" w:hAnsi="Traditional Arabic" w:cs="Traditional Arabic"/>
          <w:sz w:val="32"/>
          <w:szCs w:val="32"/>
          <w:rtl/>
        </w:rPr>
        <w:t>-</w:t>
      </w:r>
      <w:r w:rsidRPr="00E306E9">
        <w:rPr>
          <w:rStyle w:val="Paragraphedeliste"/>
          <w:rFonts w:ascii="Traditional Arabic" w:hAnsi="Traditional Arabic" w:cs="Traditional Arabic"/>
          <w:sz w:val="32"/>
          <w:szCs w:val="32"/>
          <w:rtl/>
        </w:rPr>
        <w:t xml:space="preserve"> ينظ</w:t>
      </w:r>
      <w:r w:rsidRPr="00E306E9">
        <w:rPr>
          <w:rFonts w:ascii="Traditional Arabic" w:hAnsi="Traditional Arabic" w:cs="Traditional Arabic"/>
          <w:color w:val="000000"/>
          <w:sz w:val="32"/>
          <w:szCs w:val="32"/>
          <w:rtl/>
        </w:rPr>
        <w:t>ر: طاهر حجار، الأنواع الأدبية، طلاس للدراسات والنشر، دمشق، د،ت،ط. ص</w:t>
      </w:r>
      <w:r w:rsidRPr="00E306E9">
        <w:rPr>
          <w:rFonts w:ascii="Traditional Arabic" w:hAnsi="Traditional Arabic" w:cs="Traditional Arabic"/>
          <w:color w:val="000000"/>
          <w:sz w:val="32"/>
          <w:szCs w:val="32"/>
        </w:rPr>
        <w:t xml:space="preserve"> .7</w:t>
      </w:r>
    </w:p>
  </w:footnote>
  <w:footnote w:id="3">
    <w:p w:rsidR="00A85165" w:rsidRPr="00E306E9" w:rsidRDefault="00A85165" w:rsidP="00896BCE">
      <w:pPr>
        <w:pStyle w:val="Notedebasdepage"/>
        <w:bidi/>
        <w:rPr>
          <w:rFonts w:ascii="Traditional Arabic" w:hAnsi="Traditional Arabic" w:cs="Traditional Arabic"/>
          <w:sz w:val="32"/>
          <w:szCs w:val="32"/>
          <w:rtl/>
          <w:lang w:bidi="ar-DZ"/>
        </w:rPr>
      </w:pPr>
      <w:r w:rsidRPr="00E306E9">
        <w:rPr>
          <w:rStyle w:val="Appelnotedebasdep"/>
          <w:rFonts w:ascii="Traditional Arabic" w:hAnsi="Traditional Arabic" w:cs="Traditional Arabic"/>
          <w:sz w:val="32"/>
          <w:szCs w:val="32"/>
        </w:rPr>
        <w:footnoteRef/>
      </w:r>
      <w:r w:rsidRPr="00E306E9">
        <w:rPr>
          <w:rFonts w:ascii="Traditional Arabic" w:hAnsi="Traditional Arabic" w:cs="Traditional Arabic"/>
          <w:sz w:val="32"/>
          <w:szCs w:val="32"/>
        </w:rPr>
        <w:t xml:space="preserve"> </w:t>
      </w:r>
      <w:r w:rsidRPr="00E306E9">
        <w:rPr>
          <w:rFonts w:ascii="Traditional Arabic" w:hAnsi="Traditional Arabic" w:cs="Traditional Arabic"/>
          <w:sz w:val="32"/>
          <w:szCs w:val="32"/>
          <w:rtl/>
          <w:lang w:bidi="ar-DZ"/>
        </w:rPr>
        <w:t>-</w:t>
      </w:r>
      <w:r w:rsidR="00896BCE" w:rsidRPr="00E306E9">
        <w:rPr>
          <w:rStyle w:val="Paragraphedeliste"/>
          <w:rFonts w:ascii="Traditional Arabic" w:hAnsi="Traditional Arabic" w:cs="Traditional Arabic"/>
          <w:sz w:val="32"/>
          <w:szCs w:val="32"/>
          <w:rtl/>
        </w:rPr>
        <w:t xml:space="preserve"> </w:t>
      </w:r>
      <w:r w:rsidR="00896BCE" w:rsidRPr="00E306E9">
        <w:rPr>
          <w:rFonts w:ascii="Traditional Arabic" w:hAnsi="Traditional Arabic" w:cs="Traditional Arabic"/>
          <w:color w:val="000000"/>
          <w:sz w:val="32"/>
          <w:szCs w:val="32"/>
          <w:rtl/>
        </w:rPr>
        <w:t>حمد بوحسن، العرب وتاريخ الأدب، نموذج (كتاب الأغاني،) دار توبقال للنشر، ط ،3002 ، ص 116</w:t>
      </w:r>
      <w:r w:rsidR="00896BCE" w:rsidRPr="00E306E9">
        <w:rPr>
          <w:rFonts w:ascii="Traditional Arabic" w:hAnsi="Traditional Arabic" w:cs="Traditional Arabic"/>
          <w:color w:val="000000"/>
          <w:sz w:val="32"/>
          <w:szCs w:val="32"/>
        </w:rPr>
        <w:t xml:space="preserve"> .</w:t>
      </w:r>
    </w:p>
  </w:footnote>
  <w:footnote w:id="4">
    <w:p w:rsidR="00A85165" w:rsidRPr="00E306E9" w:rsidRDefault="00A85165" w:rsidP="002512C2">
      <w:pPr>
        <w:pStyle w:val="Notedebasdepage"/>
        <w:bidi/>
        <w:rPr>
          <w:rFonts w:ascii="Traditional Arabic" w:hAnsi="Traditional Arabic" w:cs="Traditional Arabic"/>
          <w:sz w:val="32"/>
          <w:szCs w:val="32"/>
          <w:rtl/>
          <w:lang w:bidi="ar-DZ"/>
        </w:rPr>
      </w:pPr>
      <w:r w:rsidRPr="00E306E9">
        <w:rPr>
          <w:rStyle w:val="Appelnotedebasdep"/>
          <w:rFonts w:ascii="Traditional Arabic" w:hAnsi="Traditional Arabic" w:cs="Traditional Arabic"/>
          <w:sz w:val="32"/>
          <w:szCs w:val="32"/>
        </w:rPr>
        <w:footnoteRef/>
      </w:r>
      <w:r w:rsidRPr="00E306E9">
        <w:rPr>
          <w:rFonts w:ascii="Traditional Arabic" w:hAnsi="Traditional Arabic" w:cs="Traditional Arabic"/>
          <w:sz w:val="32"/>
          <w:szCs w:val="32"/>
        </w:rPr>
        <w:t xml:space="preserve"> </w:t>
      </w:r>
      <w:r w:rsidRPr="00E306E9">
        <w:rPr>
          <w:rFonts w:ascii="Traditional Arabic" w:hAnsi="Traditional Arabic" w:cs="Traditional Arabic"/>
          <w:sz w:val="32"/>
          <w:szCs w:val="32"/>
          <w:rtl/>
          <w:lang w:bidi="ar-DZ"/>
        </w:rPr>
        <w:t>-</w:t>
      </w:r>
      <w:r w:rsidR="002512C2" w:rsidRPr="00E306E9">
        <w:rPr>
          <w:rFonts w:ascii="Traditional Arabic" w:hAnsi="Traditional Arabic" w:cs="Traditional Arabic"/>
          <w:sz w:val="32"/>
          <w:szCs w:val="32"/>
          <w:rtl/>
          <w:lang w:bidi="ar-DZ"/>
        </w:rPr>
        <w:t xml:space="preserve"> أ</w:t>
      </w:r>
      <w:r w:rsidR="002512C2" w:rsidRPr="00E306E9">
        <w:rPr>
          <w:rFonts w:ascii="Traditional Arabic" w:hAnsi="Traditional Arabic" w:cs="Traditional Arabic"/>
          <w:color w:val="000000"/>
          <w:sz w:val="32"/>
          <w:szCs w:val="32"/>
          <w:rtl/>
        </w:rPr>
        <w:t>حمد بوحسن، العرب وتاريخ الأدب، ص 117.</w:t>
      </w:r>
    </w:p>
  </w:footnote>
  <w:footnote w:id="5">
    <w:p w:rsidR="00A85165" w:rsidRPr="00E306E9" w:rsidRDefault="00A85165" w:rsidP="00737E83">
      <w:pPr>
        <w:pStyle w:val="Notedebasdepage"/>
        <w:bidi/>
        <w:rPr>
          <w:rFonts w:ascii="Traditional Arabic" w:hAnsi="Traditional Arabic" w:cs="Traditional Arabic"/>
          <w:sz w:val="32"/>
          <w:szCs w:val="32"/>
          <w:rtl/>
          <w:lang w:bidi="ar-DZ"/>
        </w:rPr>
      </w:pPr>
      <w:r w:rsidRPr="00E306E9">
        <w:rPr>
          <w:rStyle w:val="Appelnotedebasdep"/>
          <w:rFonts w:ascii="Traditional Arabic" w:hAnsi="Traditional Arabic" w:cs="Traditional Arabic"/>
          <w:sz w:val="32"/>
          <w:szCs w:val="32"/>
        </w:rPr>
        <w:footnoteRef/>
      </w:r>
      <w:r w:rsidRPr="00E306E9">
        <w:rPr>
          <w:rFonts w:ascii="Traditional Arabic" w:hAnsi="Traditional Arabic" w:cs="Traditional Arabic"/>
          <w:sz w:val="32"/>
          <w:szCs w:val="32"/>
        </w:rPr>
        <w:t xml:space="preserve"> </w:t>
      </w:r>
      <w:r w:rsidRPr="00E306E9">
        <w:rPr>
          <w:rFonts w:ascii="Traditional Arabic" w:hAnsi="Traditional Arabic" w:cs="Traditional Arabic"/>
          <w:sz w:val="32"/>
          <w:szCs w:val="32"/>
          <w:rtl/>
          <w:lang w:bidi="ar-DZ"/>
        </w:rPr>
        <w:t>-</w:t>
      </w:r>
      <w:r w:rsidR="00737E83" w:rsidRPr="00E306E9">
        <w:rPr>
          <w:rFonts w:ascii="Traditional Arabic" w:hAnsi="Traditional Arabic" w:cs="Traditional Arabic"/>
          <w:sz w:val="32"/>
          <w:szCs w:val="32"/>
          <w:rtl/>
          <w:lang w:bidi="ar-DZ"/>
        </w:rPr>
        <w:t xml:space="preserve"> كار</w:t>
      </w:r>
      <w:r w:rsidR="00737E83" w:rsidRPr="00E306E9">
        <w:rPr>
          <w:rFonts w:ascii="Traditional Arabic" w:hAnsi="Traditional Arabic" w:cs="Traditional Arabic"/>
          <w:color w:val="000000"/>
          <w:sz w:val="32"/>
          <w:szCs w:val="32"/>
          <w:rtl/>
        </w:rPr>
        <w:t>ل بروكلمان، تاريخ الأدب العربي، دار المعارف،مصر، الطبعة الخامسة،ص 32.</w:t>
      </w:r>
    </w:p>
  </w:footnote>
  <w:footnote w:id="6">
    <w:p w:rsidR="005E2F27" w:rsidRPr="00E306E9" w:rsidRDefault="005E2F27" w:rsidP="00737E83">
      <w:pPr>
        <w:pStyle w:val="Notedebasdepage"/>
        <w:bidi/>
        <w:rPr>
          <w:rFonts w:ascii="Traditional Arabic" w:hAnsi="Traditional Arabic" w:cs="Traditional Arabic"/>
          <w:sz w:val="32"/>
          <w:szCs w:val="32"/>
          <w:rtl/>
          <w:lang w:bidi="ar-DZ"/>
        </w:rPr>
      </w:pPr>
      <w:r w:rsidRPr="00E306E9">
        <w:rPr>
          <w:rStyle w:val="Appelnotedebasdep"/>
          <w:rFonts w:ascii="Traditional Arabic" w:hAnsi="Traditional Arabic" w:cs="Traditional Arabic"/>
          <w:sz w:val="32"/>
          <w:szCs w:val="32"/>
        </w:rPr>
        <w:footnoteRef/>
      </w:r>
      <w:r w:rsidRPr="00E306E9">
        <w:rPr>
          <w:rFonts w:ascii="Traditional Arabic" w:hAnsi="Traditional Arabic" w:cs="Traditional Arabic"/>
          <w:sz w:val="32"/>
          <w:szCs w:val="32"/>
        </w:rPr>
        <w:t xml:space="preserve"> </w:t>
      </w:r>
      <w:r w:rsidRPr="00E306E9">
        <w:rPr>
          <w:rFonts w:ascii="Traditional Arabic" w:hAnsi="Traditional Arabic" w:cs="Traditional Arabic"/>
          <w:sz w:val="32"/>
          <w:szCs w:val="32"/>
          <w:rtl/>
          <w:lang w:bidi="ar-DZ"/>
        </w:rPr>
        <w:t xml:space="preserve">- </w:t>
      </w:r>
      <w:r w:rsidR="00737E83" w:rsidRPr="00E306E9">
        <w:rPr>
          <w:rFonts w:ascii="Traditional Arabic" w:hAnsi="Traditional Arabic" w:cs="Traditional Arabic"/>
          <w:color w:val="000000"/>
          <w:sz w:val="32"/>
          <w:szCs w:val="32"/>
          <w:rtl/>
        </w:rPr>
        <w:t>كارل بروكلمان، تاريخ الأدب العربي، كلمة المترجم عبد الحليم النجار، أنظر المقدمة، ص (م).</w:t>
      </w:r>
    </w:p>
  </w:footnote>
  <w:footnote w:id="7">
    <w:p w:rsidR="00737E83" w:rsidRPr="00E306E9" w:rsidRDefault="00471E10" w:rsidP="00737E83">
      <w:pPr>
        <w:pStyle w:val="Notedebasdepage"/>
        <w:bidi/>
        <w:rPr>
          <w:rFonts w:ascii="Traditional Arabic" w:hAnsi="Traditional Arabic" w:cs="Traditional Arabic"/>
          <w:color w:val="000000"/>
          <w:sz w:val="32"/>
          <w:szCs w:val="32"/>
          <w:rtl/>
        </w:rPr>
      </w:pPr>
      <w:r w:rsidRPr="00E306E9">
        <w:rPr>
          <w:rStyle w:val="Appelnotedebasdep"/>
          <w:rFonts w:ascii="Traditional Arabic" w:hAnsi="Traditional Arabic" w:cs="Traditional Arabic"/>
          <w:sz w:val="32"/>
          <w:szCs w:val="32"/>
        </w:rPr>
        <w:footnoteRef/>
      </w:r>
      <w:r w:rsidRPr="00E306E9">
        <w:rPr>
          <w:rFonts w:ascii="Traditional Arabic" w:hAnsi="Traditional Arabic" w:cs="Traditional Arabic"/>
          <w:sz w:val="32"/>
          <w:szCs w:val="32"/>
        </w:rPr>
        <w:t xml:space="preserve"> </w:t>
      </w:r>
      <w:r w:rsidR="009508C2" w:rsidRPr="00E306E9">
        <w:rPr>
          <w:rFonts w:ascii="Traditional Arabic" w:hAnsi="Traditional Arabic" w:cs="Traditional Arabic"/>
          <w:sz w:val="32"/>
          <w:szCs w:val="32"/>
          <w:rtl/>
        </w:rPr>
        <w:t>-</w:t>
      </w:r>
      <w:r w:rsidR="00737E83" w:rsidRPr="00E306E9">
        <w:rPr>
          <w:rFonts w:ascii="Traditional Arabic" w:hAnsi="Traditional Arabic" w:cs="Traditional Arabic"/>
          <w:sz w:val="32"/>
          <w:szCs w:val="32"/>
          <w:rtl/>
        </w:rPr>
        <w:t xml:space="preserve"> </w:t>
      </w:r>
      <w:r w:rsidR="00737E83" w:rsidRPr="00E306E9">
        <w:rPr>
          <w:rFonts w:ascii="Traditional Arabic" w:hAnsi="Traditional Arabic" w:cs="Traditional Arabic"/>
          <w:color w:val="000000"/>
          <w:sz w:val="32"/>
          <w:szCs w:val="32"/>
          <w:rtl/>
        </w:rPr>
        <w:t>كارل برولكلمان، تاريخ الأدب العربي، ص 33، 34،35.</w:t>
      </w:r>
    </w:p>
  </w:footnote>
  <w:footnote w:id="8">
    <w:p w:rsidR="009508C2" w:rsidRPr="00E306E9" w:rsidRDefault="009508C2" w:rsidP="008C26BA">
      <w:pPr>
        <w:pStyle w:val="Notedebasdepage"/>
        <w:bidi/>
        <w:rPr>
          <w:rFonts w:ascii="Traditional Arabic" w:hAnsi="Traditional Arabic" w:cs="Traditional Arabic"/>
          <w:sz w:val="32"/>
          <w:szCs w:val="32"/>
          <w:rtl/>
          <w:lang w:bidi="ar-DZ"/>
        </w:rPr>
      </w:pPr>
      <w:r w:rsidRPr="00E306E9">
        <w:rPr>
          <w:rStyle w:val="Appelnotedebasdep"/>
          <w:rFonts w:ascii="Traditional Arabic" w:hAnsi="Traditional Arabic" w:cs="Traditional Arabic"/>
          <w:sz w:val="32"/>
          <w:szCs w:val="32"/>
        </w:rPr>
        <w:footnoteRef/>
      </w:r>
      <w:r w:rsidRPr="00E306E9">
        <w:rPr>
          <w:rFonts w:ascii="Traditional Arabic" w:hAnsi="Traditional Arabic" w:cs="Traditional Arabic"/>
          <w:sz w:val="32"/>
          <w:szCs w:val="32"/>
        </w:rPr>
        <w:t xml:space="preserve"> </w:t>
      </w:r>
      <w:r w:rsidRPr="00E306E9">
        <w:rPr>
          <w:rFonts w:ascii="Traditional Arabic" w:hAnsi="Traditional Arabic" w:cs="Traditional Arabic"/>
          <w:sz w:val="32"/>
          <w:szCs w:val="32"/>
          <w:rtl/>
        </w:rPr>
        <w:t>-</w:t>
      </w:r>
      <w:r w:rsidR="008C26BA" w:rsidRPr="00E306E9">
        <w:rPr>
          <w:rFonts w:ascii="Traditional Arabic" w:hAnsi="Traditional Arabic" w:cs="Traditional Arabic"/>
          <w:sz w:val="32"/>
          <w:szCs w:val="32"/>
          <w:rtl/>
        </w:rPr>
        <w:t xml:space="preserve"> أ</w:t>
      </w:r>
      <w:r w:rsidR="008C26BA" w:rsidRPr="00E306E9">
        <w:rPr>
          <w:rFonts w:ascii="Traditional Arabic" w:hAnsi="Traditional Arabic" w:cs="Traditional Arabic"/>
          <w:color w:val="000000"/>
          <w:sz w:val="32"/>
          <w:szCs w:val="32"/>
          <w:rtl/>
        </w:rPr>
        <w:t>حمد بوحسن، انتقال النظريات والمفاهيم، مطبعة النجاح الجديدة، الدرا البيضاء، ط1 ،1999 ،ص 37.</w:t>
      </w:r>
    </w:p>
  </w:footnote>
  <w:footnote w:id="9">
    <w:p w:rsidR="00CC5A0E" w:rsidRPr="00E306E9" w:rsidRDefault="00CC5A0E" w:rsidP="00CC5A0E">
      <w:pPr>
        <w:pStyle w:val="Notedebasdepage"/>
        <w:bidi/>
        <w:rPr>
          <w:rFonts w:ascii="Traditional Arabic" w:hAnsi="Traditional Arabic" w:cs="Traditional Arabic"/>
          <w:sz w:val="32"/>
          <w:szCs w:val="32"/>
          <w:rtl/>
          <w:lang w:bidi="ar-DZ"/>
        </w:rPr>
      </w:pPr>
      <w:r w:rsidRPr="00E306E9">
        <w:rPr>
          <w:rStyle w:val="Appelnotedebasdep"/>
          <w:rFonts w:ascii="Traditional Arabic" w:hAnsi="Traditional Arabic" w:cs="Traditional Arabic"/>
          <w:sz w:val="32"/>
          <w:szCs w:val="32"/>
        </w:rPr>
        <w:footnoteRef/>
      </w:r>
      <w:r w:rsidRPr="00E306E9">
        <w:rPr>
          <w:rFonts w:ascii="Traditional Arabic" w:hAnsi="Traditional Arabic" w:cs="Traditional Arabic"/>
          <w:sz w:val="32"/>
          <w:szCs w:val="32"/>
        </w:rPr>
        <w:t xml:space="preserve"> </w:t>
      </w:r>
      <w:r w:rsidRPr="00E306E9">
        <w:rPr>
          <w:rFonts w:ascii="Traditional Arabic" w:hAnsi="Traditional Arabic" w:cs="Traditional Arabic"/>
          <w:sz w:val="32"/>
          <w:szCs w:val="32"/>
          <w:rtl/>
          <w:lang w:bidi="ar-DZ"/>
        </w:rPr>
        <w:t xml:space="preserve">- </w:t>
      </w:r>
      <w:r w:rsidRPr="00E306E9">
        <w:rPr>
          <w:rFonts w:ascii="Traditional Arabic" w:hAnsi="Traditional Arabic" w:cs="Traditional Arabic"/>
          <w:color w:val="000000"/>
          <w:sz w:val="32"/>
          <w:szCs w:val="32"/>
          <w:rtl/>
        </w:rPr>
        <w:t>محمود محّمد شاكر، رسالة في الطريق إلى ثقافتنا، ص47.</w:t>
      </w:r>
    </w:p>
  </w:footnote>
  <w:footnote w:id="10">
    <w:p w:rsidR="00893252" w:rsidRPr="00E306E9" w:rsidRDefault="00893252" w:rsidP="00FA2824">
      <w:pPr>
        <w:pStyle w:val="Notedebasdepage"/>
        <w:bidi/>
        <w:rPr>
          <w:rFonts w:ascii="Traditional Arabic" w:hAnsi="Traditional Arabic" w:cs="Traditional Arabic"/>
          <w:sz w:val="32"/>
          <w:szCs w:val="32"/>
          <w:rtl/>
          <w:lang w:bidi="ar-DZ"/>
        </w:rPr>
      </w:pPr>
      <w:r w:rsidRPr="00E306E9">
        <w:rPr>
          <w:rStyle w:val="Appelnotedebasdep"/>
          <w:rFonts w:ascii="Traditional Arabic" w:hAnsi="Traditional Arabic" w:cs="Traditional Arabic"/>
          <w:sz w:val="32"/>
          <w:szCs w:val="32"/>
        </w:rPr>
        <w:footnoteRef/>
      </w:r>
      <w:r w:rsidRPr="00E306E9">
        <w:rPr>
          <w:rFonts w:ascii="Traditional Arabic" w:hAnsi="Traditional Arabic" w:cs="Traditional Arabic"/>
          <w:sz w:val="32"/>
          <w:szCs w:val="32"/>
        </w:rPr>
        <w:t xml:space="preserve"> </w:t>
      </w:r>
      <w:r w:rsidRPr="00E306E9">
        <w:rPr>
          <w:rFonts w:ascii="Traditional Arabic" w:hAnsi="Traditional Arabic" w:cs="Traditional Arabic"/>
          <w:sz w:val="32"/>
          <w:szCs w:val="32"/>
          <w:rtl/>
          <w:lang w:bidi="ar-DZ"/>
        </w:rPr>
        <w:t xml:space="preserve">- </w:t>
      </w:r>
      <w:r w:rsidR="00FA2824" w:rsidRPr="00E306E9">
        <w:rPr>
          <w:rFonts w:ascii="Traditional Arabic" w:hAnsi="Traditional Arabic" w:cs="Traditional Arabic"/>
          <w:color w:val="000000"/>
          <w:sz w:val="32"/>
          <w:szCs w:val="32"/>
          <w:rtl/>
        </w:rPr>
        <w:t>محمود محّمد شاكر، رسالة في الطريق إلى ثقافتنا</w:t>
      </w:r>
      <w:r w:rsidRPr="00E306E9">
        <w:rPr>
          <w:rFonts w:ascii="Traditional Arabic" w:hAnsi="Traditional Arabic" w:cs="Traditional Arabic"/>
          <w:sz w:val="32"/>
          <w:szCs w:val="32"/>
          <w:rtl/>
          <w:lang w:bidi="ar-DZ"/>
        </w:rPr>
        <w:t>، ص 47.</w:t>
      </w:r>
    </w:p>
  </w:footnote>
  <w:footnote w:id="11">
    <w:p w:rsidR="00893252" w:rsidRPr="00E306E9" w:rsidRDefault="00893252" w:rsidP="00FA2824">
      <w:pPr>
        <w:pStyle w:val="Notedebasdepage"/>
        <w:bidi/>
        <w:rPr>
          <w:rFonts w:ascii="Traditional Arabic" w:hAnsi="Traditional Arabic" w:cs="Traditional Arabic"/>
          <w:sz w:val="32"/>
          <w:szCs w:val="32"/>
          <w:rtl/>
          <w:lang w:bidi="ar-DZ"/>
        </w:rPr>
      </w:pPr>
      <w:r w:rsidRPr="00E306E9">
        <w:rPr>
          <w:rStyle w:val="Appelnotedebasdep"/>
          <w:rFonts w:ascii="Traditional Arabic" w:hAnsi="Traditional Arabic" w:cs="Traditional Arabic"/>
          <w:sz w:val="32"/>
          <w:szCs w:val="32"/>
        </w:rPr>
        <w:footnoteRef/>
      </w:r>
      <w:r w:rsidRPr="00E306E9">
        <w:rPr>
          <w:rFonts w:ascii="Traditional Arabic" w:hAnsi="Traditional Arabic" w:cs="Traditional Arabic"/>
          <w:sz w:val="32"/>
          <w:szCs w:val="32"/>
        </w:rPr>
        <w:t xml:space="preserve"> </w:t>
      </w:r>
      <w:r w:rsidRPr="00E306E9">
        <w:rPr>
          <w:rFonts w:ascii="Traditional Arabic" w:hAnsi="Traditional Arabic" w:cs="Traditional Arabic"/>
          <w:sz w:val="32"/>
          <w:szCs w:val="32"/>
          <w:rtl/>
          <w:lang w:bidi="ar-DZ"/>
        </w:rPr>
        <w:t xml:space="preserve">- </w:t>
      </w:r>
      <w:r w:rsidR="00FA2824" w:rsidRPr="00E306E9">
        <w:rPr>
          <w:rFonts w:ascii="Traditional Arabic" w:hAnsi="Traditional Arabic" w:cs="Traditional Arabic"/>
          <w:sz w:val="32"/>
          <w:szCs w:val="32"/>
          <w:rtl/>
          <w:lang w:bidi="ar-DZ"/>
        </w:rPr>
        <w:t>المرجع نفسه</w:t>
      </w:r>
      <w:r w:rsidR="00FA2824" w:rsidRPr="00E306E9">
        <w:rPr>
          <w:rFonts w:ascii="Traditional Arabic" w:hAnsi="Traditional Arabic" w:cs="Traditional Arabic"/>
          <w:color w:val="000000"/>
          <w:sz w:val="32"/>
          <w:szCs w:val="32"/>
          <w:rtl/>
        </w:rPr>
        <w:t xml:space="preserve"> </w:t>
      </w:r>
      <w:r w:rsidRPr="00E306E9">
        <w:rPr>
          <w:rFonts w:ascii="Traditional Arabic" w:hAnsi="Traditional Arabic" w:cs="Traditional Arabic"/>
          <w:color w:val="000000"/>
          <w:sz w:val="32"/>
          <w:szCs w:val="32"/>
          <w:rtl/>
        </w:rPr>
        <w:t>، ص 48</w:t>
      </w:r>
      <w:r w:rsidRPr="00E306E9">
        <w:rPr>
          <w:rFonts w:ascii="Traditional Arabic" w:hAnsi="Traditional Arabic" w:cs="Traditional Arabic"/>
          <w:color w:val="000000"/>
          <w:sz w:val="32"/>
          <w:szCs w:val="32"/>
        </w:rPr>
        <w:t>.</w:t>
      </w:r>
    </w:p>
  </w:footnote>
  <w:footnote w:id="12">
    <w:p w:rsidR="00A6498C" w:rsidRPr="00E306E9" w:rsidRDefault="00A6498C" w:rsidP="00A6498C">
      <w:pPr>
        <w:pStyle w:val="Notedebasdepage"/>
        <w:bidi/>
        <w:rPr>
          <w:rFonts w:ascii="Traditional Arabic" w:hAnsi="Traditional Arabic" w:cs="Traditional Arabic"/>
          <w:sz w:val="32"/>
          <w:szCs w:val="32"/>
          <w:rtl/>
          <w:lang w:bidi="ar-DZ"/>
        </w:rPr>
      </w:pPr>
      <w:r w:rsidRPr="00E306E9">
        <w:rPr>
          <w:rStyle w:val="Appelnotedebasdep"/>
          <w:rFonts w:ascii="Traditional Arabic" w:hAnsi="Traditional Arabic" w:cs="Traditional Arabic"/>
          <w:sz w:val="32"/>
          <w:szCs w:val="32"/>
        </w:rPr>
        <w:footnoteRef/>
      </w:r>
      <w:r w:rsidRPr="00E306E9">
        <w:rPr>
          <w:rFonts w:ascii="Traditional Arabic" w:hAnsi="Traditional Arabic" w:cs="Traditional Arabic"/>
          <w:sz w:val="32"/>
          <w:szCs w:val="32"/>
        </w:rPr>
        <w:t xml:space="preserve"> </w:t>
      </w:r>
      <w:r w:rsidRPr="00E306E9">
        <w:rPr>
          <w:rFonts w:ascii="Traditional Arabic" w:hAnsi="Traditional Arabic" w:cs="Traditional Arabic"/>
          <w:sz w:val="32"/>
          <w:szCs w:val="32"/>
          <w:rtl/>
          <w:lang w:bidi="ar-DZ"/>
        </w:rPr>
        <w:t>- المرجع نفسه، ص 48.</w:t>
      </w:r>
    </w:p>
  </w:footnote>
  <w:footnote w:id="13">
    <w:p w:rsidR="00C55EDD" w:rsidRPr="00E306E9" w:rsidRDefault="00C55EDD" w:rsidP="00C55EDD">
      <w:pPr>
        <w:pStyle w:val="Notedebasdepage"/>
        <w:bidi/>
        <w:rPr>
          <w:rFonts w:ascii="Traditional Arabic" w:hAnsi="Traditional Arabic" w:cs="Traditional Arabic"/>
          <w:sz w:val="32"/>
          <w:szCs w:val="32"/>
          <w:rtl/>
          <w:lang w:bidi="ar-DZ"/>
        </w:rPr>
      </w:pPr>
      <w:r w:rsidRPr="00E306E9">
        <w:rPr>
          <w:rStyle w:val="Appelnotedebasdep"/>
          <w:rFonts w:ascii="Traditional Arabic" w:hAnsi="Traditional Arabic" w:cs="Traditional Arabic"/>
          <w:sz w:val="32"/>
          <w:szCs w:val="32"/>
        </w:rPr>
        <w:footnoteRef/>
      </w:r>
      <w:r w:rsidRPr="00E306E9">
        <w:rPr>
          <w:rFonts w:ascii="Traditional Arabic" w:hAnsi="Traditional Arabic" w:cs="Traditional Arabic"/>
          <w:sz w:val="32"/>
          <w:szCs w:val="32"/>
        </w:rPr>
        <w:t xml:space="preserve"> </w:t>
      </w:r>
      <w:r w:rsidRPr="00E306E9">
        <w:rPr>
          <w:rFonts w:ascii="Traditional Arabic" w:hAnsi="Traditional Arabic" w:cs="Traditional Arabic"/>
          <w:sz w:val="32"/>
          <w:szCs w:val="32"/>
          <w:rtl/>
          <w:lang w:bidi="ar-DZ"/>
        </w:rPr>
        <w:t xml:space="preserve">- المرجع نفسه، ص 53. </w:t>
      </w:r>
    </w:p>
  </w:footnote>
  <w:footnote w:id="14">
    <w:p w:rsidR="00B11E9D" w:rsidRPr="00E306E9" w:rsidRDefault="00B11E9D" w:rsidP="00B11E9D">
      <w:pPr>
        <w:pStyle w:val="Notedebasdepage"/>
        <w:bidi/>
        <w:rPr>
          <w:rFonts w:ascii="Traditional Arabic" w:hAnsi="Traditional Arabic" w:cs="Traditional Arabic"/>
          <w:sz w:val="32"/>
          <w:szCs w:val="32"/>
          <w:rtl/>
          <w:lang w:bidi="ar-DZ"/>
        </w:rPr>
      </w:pPr>
      <w:r w:rsidRPr="00E306E9">
        <w:rPr>
          <w:rStyle w:val="Appelnotedebasdep"/>
          <w:rFonts w:ascii="Traditional Arabic" w:hAnsi="Traditional Arabic" w:cs="Traditional Arabic"/>
          <w:sz w:val="32"/>
          <w:szCs w:val="32"/>
        </w:rPr>
        <w:footnoteRef/>
      </w:r>
      <w:r w:rsidRPr="00E306E9">
        <w:rPr>
          <w:rFonts w:ascii="Traditional Arabic" w:hAnsi="Traditional Arabic" w:cs="Traditional Arabic"/>
          <w:sz w:val="32"/>
          <w:szCs w:val="32"/>
        </w:rPr>
        <w:t xml:space="preserve"> </w:t>
      </w:r>
      <w:r w:rsidRPr="00E306E9">
        <w:rPr>
          <w:rFonts w:ascii="Traditional Arabic" w:hAnsi="Traditional Arabic" w:cs="Traditional Arabic"/>
          <w:sz w:val="32"/>
          <w:szCs w:val="32"/>
          <w:rtl/>
        </w:rPr>
        <w:t xml:space="preserve">- </w:t>
      </w:r>
      <w:r w:rsidRPr="00E306E9">
        <w:rPr>
          <w:rFonts w:ascii="Traditional Arabic" w:hAnsi="Traditional Arabic" w:cs="Traditional Arabic"/>
          <w:sz w:val="32"/>
          <w:szCs w:val="32"/>
          <w:rtl/>
          <w:lang w:bidi="ar-DZ"/>
        </w:rPr>
        <w:t>المرجع نفسه، ص 54،55.</w:t>
      </w:r>
    </w:p>
  </w:footnote>
  <w:footnote w:id="15">
    <w:p w:rsidR="008A4815" w:rsidRPr="00E306E9" w:rsidRDefault="008A4815" w:rsidP="008A4815">
      <w:pPr>
        <w:pStyle w:val="Notedebasdepage"/>
        <w:bidi/>
        <w:rPr>
          <w:rFonts w:ascii="Traditional Arabic" w:hAnsi="Traditional Arabic" w:cs="Traditional Arabic"/>
          <w:sz w:val="32"/>
          <w:szCs w:val="32"/>
          <w:rtl/>
          <w:lang w:bidi="ar-DZ"/>
        </w:rPr>
      </w:pPr>
      <w:r w:rsidRPr="00E306E9">
        <w:rPr>
          <w:rStyle w:val="Appelnotedebasdep"/>
          <w:rFonts w:ascii="Traditional Arabic" w:hAnsi="Traditional Arabic" w:cs="Traditional Arabic"/>
          <w:sz w:val="32"/>
          <w:szCs w:val="32"/>
        </w:rPr>
        <w:footnoteRef/>
      </w:r>
      <w:r w:rsidRPr="00E306E9">
        <w:rPr>
          <w:rFonts w:ascii="Traditional Arabic" w:hAnsi="Traditional Arabic" w:cs="Traditional Arabic"/>
          <w:sz w:val="32"/>
          <w:szCs w:val="32"/>
        </w:rPr>
        <w:t xml:space="preserve"> </w:t>
      </w:r>
      <w:r w:rsidRPr="00E306E9">
        <w:rPr>
          <w:rFonts w:ascii="Traditional Arabic" w:hAnsi="Traditional Arabic" w:cs="Traditional Arabic"/>
          <w:sz w:val="32"/>
          <w:szCs w:val="32"/>
          <w:rtl/>
          <w:lang w:bidi="ar-DZ"/>
        </w:rPr>
        <w:t>- المرجع نفسه، ص 59.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BB01DA"/>
    <w:multiLevelType w:val="hybridMultilevel"/>
    <w:tmpl w:val="5C5484DA"/>
    <w:lvl w:ilvl="0" w:tplc="2714A2F0">
      <w:start w:val="2"/>
      <w:numFmt w:val="bullet"/>
      <w:lvlText w:val="-"/>
      <w:lvlJc w:val="left"/>
      <w:pPr>
        <w:ind w:left="450" w:hanging="360"/>
      </w:pPr>
      <w:rPr>
        <w:rFonts w:ascii="Traditional Arabic" w:eastAsiaTheme="minorHAnsi" w:hAnsi="Traditional Arabic" w:cs="Traditional Arabic" w:hint="default"/>
      </w:rPr>
    </w:lvl>
    <w:lvl w:ilvl="1" w:tplc="040C0003" w:tentative="1">
      <w:start w:val="1"/>
      <w:numFmt w:val="bullet"/>
      <w:lvlText w:val="o"/>
      <w:lvlJc w:val="left"/>
      <w:pPr>
        <w:ind w:left="1170" w:hanging="360"/>
      </w:pPr>
      <w:rPr>
        <w:rFonts w:ascii="Courier New" w:hAnsi="Courier New" w:cs="Courier New" w:hint="default"/>
      </w:rPr>
    </w:lvl>
    <w:lvl w:ilvl="2" w:tplc="040C0005" w:tentative="1">
      <w:start w:val="1"/>
      <w:numFmt w:val="bullet"/>
      <w:lvlText w:val=""/>
      <w:lvlJc w:val="left"/>
      <w:pPr>
        <w:ind w:left="1890" w:hanging="360"/>
      </w:pPr>
      <w:rPr>
        <w:rFonts w:ascii="Wingdings" w:hAnsi="Wingdings" w:hint="default"/>
      </w:rPr>
    </w:lvl>
    <w:lvl w:ilvl="3" w:tplc="040C0001" w:tentative="1">
      <w:start w:val="1"/>
      <w:numFmt w:val="bullet"/>
      <w:lvlText w:val=""/>
      <w:lvlJc w:val="left"/>
      <w:pPr>
        <w:ind w:left="2610" w:hanging="360"/>
      </w:pPr>
      <w:rPr>
        <w:rFonts w:ascii="Symbol" w:hAnsi="Symbol" w:hint="default"/>
      </w:rPr>
    </w:lvl>
    <w:lvl w:ilvl="4" w:tplc="040C0003" w:tentative="1">
      <w:start w:val="1"/>
      <w:numFmt w:val="bullet"/>
      <w:lvlText w:val="o"/>
      <w:lvlJc w:val="left"/>
      <w:pPr>
        <w:ind w:left="3330" w:hanging="360"/>
      </w:pPr>
      <w:rPr>
        <w:rFonts w:ascii="Courier New" w:hAnsi="Courier New" w:cs="Courier New" w:hint="default"/>
      </w:rPr>
    </w:lvl>
    <w:lvl w:ilvl="5" w:tplc="040C0005" w:tentative="1">
      <w:start w:val="1"/>
      <w:numFmt w:val="bullet"/>
      <w:lvlText w:val=""/>
      <w:lvlJc w:val="left"/>
      <w:pPr>
        <w:ind w:left="4050" w:hanging="360"/>
      </w:pPr>
      <w:rPr>
        <w:rFonts w:ascii="Wingdings" w:hAnsi="Wingdings" w:hint="default"/>
      </w:rPr>
    </w:lvl>
    <w:lvl w:ilvl="6" w:tplc="040C0001" w:tentative="1">
      <w:start w:val="1"/>
      <w:numFmt w:val="bullet"/>
      <w:lvlText w:val=""/>
      <w:lvlJc w:val="left"/>
      <w:pPr>
        <w:ind w:left="4770" w:hanging="360"/>
      </w:pPr>
      <w:rPr>
        <w:rFonts w:ascii="Symbol" w:hAnsi="Symbol" w:hint="default"/>
      </w:rPr>
    </w:lvl>
    <w:lvl w:ilvl="7" w:tplc="040C0003" w:tentative="1">
      <w:start w:val="1"/>
      <w:numFmt w:val="bullet"/>
      <w:lvlText w:val="o"/>
      <w:lvlJc w:val="left"/>
      <w:pPr>
        <w:ind w:left="5490" w:hanging="360"/>
      </w:pPr>
      <w:rPr>
        <w:rFonts w:ascii="Courier New" w:hAnsi="Courier New" w:cs="Courier New" w:hint="default"/>
      </w:rPr>
    </w:lvl>
    <w:lvl w:ilvl="8" w:tplc="040C0005" w:tentative="1">
      <w:start w:val="1"/>
      <w:numFmt w:val="bullet"/>
      <w:lvlText w:val=""/>
      <w:lvlJc w:val="left"/>
      <w:pPr>
        <w:ind w:left="621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0242"/>
    <o:shapelayout v:ext="edit">
      <o:idmap v:ext="edit" data="5"/>
    </o:shapelayout>
  </w:hdrShapeDefaults>
  <w:footnotePr>
    <w:footnote w:id="0"/>
    <w:footnote w:id="1"/>
  </w:footnotePr>
  <w:endnotePr>
    <w:endnote w:id="0"/>
    <w:endnote w:id="1"/>
  </w:endnotePr>
  <w:compat/>
  <w:rsids>
    <w:rsidRoot w:val="00E8095A"/>
    <w:rsid w:val="000036F1"/>
    <w:rsid w:val="00056F07"/>
    <w:rsid w:val="000D349E"/>
    <w:rsid w:val="0017098F"/>
    <w:rsid w:val="001F2E92"/>
    <w:rsid w:val="002512C2"/>
    <w:rsid w:val="00271164"/>
    <w:rsid w:val="0027413F"/>
    <w:rsid w:val="00280808"/>
    <w:rsid w:val="00314A99"/>
    <w:rsid w:val="003E5553"/>
    <w:rsid w:val="00414AB3"/>
    <w:rsid w:val="00471E10"/>
    <w:rsid w:val="004A7AC6"/>
    <w:rsid w:val="004D09CA"/>
    <w:rsid w:val="005674D4"/>
    <w:rsid w:val="0059693E"/>
    <w:rsid w:val="005E2F27"/>
    <w:rsid w:val="005F240E"/>
    <w:rsid w:val="006A2CE8"/>
    <w:rsid w:val="00737E83"/>
    <w:rsid w:val="0074727E"/>
    <w:rsid w:val="00762685"/>
    <w:rsid w:val="007C7567"/>
    <w:rsid w:val="008909A8"/>
    <w:rsid w:val="00893252"/>
    <w:rsid w:val="00896BCE"/>
    <w:rsid w:val="008A4815"/>
    <w:rsid w:val="008C26BA"/>
    <w:rsid w:val="00900EB0"/>
    <w:rsid w:val="00910BBC"/>
    <w:rsid w:val="009202FF"/>
    <w:rsid w:val="00933A82"/>
    <w:rsid w:val="009507A8"/>
    <w:rsid w:val="009508C2"/>
    <w:rsid w:val="00975ED1"/>
    <w:rsid w:val="009B4AC1"/>
    <w:rsid w:val="00A6498C"/>
    <w:rsid w:val="00A85165"/>
    <w:rsid w:val="00AC32D6"/>
    <w:rsid w:val="00B11E9D"/>
    <w:rsid w:val="00BB2296"/>
    <w:rsid w:val="00C55EDD"/>
    <w:rsid w:val="00C6692E"/>
    <w:rsid w:val="00CB375B"/>
    <w:rsid w:val="00CC5A0E"/>
    <w:rsid w:val="00D23760"/>
    <w:rsid w:val="00D5671C"/>
    <w:rsid w:val="00DA4C75"/>
    <w:rsid w:val="00DC5A56"/>
    <w:rsid w:val="00E242E6"/>
    <w:rsid w:val="00E306E9"/>
    <w:rsid w:val="00E4035E"/>
    <w:rsid w:val="00E8095A"/>
    <w:rsid w:val="00E82D2B"/>
    <w:rsid w:val="00EE21C0"/>
    <w:rsid w:val="00F10FA2"/>
    <w:rsid w:val="00F76954"/>
    <w:rsid w:val="00FA2824"/>
    <w:rsid w:val="00FA4E3B"/>
    <w:rsid w:val="00FE0B91"/>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7A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036F1"/>
    <w:pPr>
      <w:ind w:left="720"/>
      <w:contextualSpacing/>
    </w:pPr>
  </w:style>
  <w:style w:type="paragraph" w:styleId="Notedebasdepage">
    <w:name w:val="footnote text"/>
    <w:basedOn w:val="Normal"/>
    <w:link w:val="NotedebasdepageCar"/>
    <w:uiPriority w:val="99"/>
    <w:semiHidden/>
    <w:unhideWhenUsed/>
    <w:rsid w:val="00F10FA2"/>
    <w:pPr>
      <w:spacing w:after="0"/>
    </w:pPr>
    <w:rPr>
      <w:sz w:val="20"/>
      <w:szCs w:val="20"/>
    </w:rPr>
  </w:style>
  <w:style w:type="character" w:customStyle="1" w:styleId="NotedebasdepageCar">
    <w:name w:val="Note de bas de page Car"/>
    <w:basedOn w:val="Policepardfaut"/>
    <w:link w:val="Notedebasdepage"/>
    <w:uiPriority w:val="99"/>
    <w:semiHidden/>
    <w:rsid w:val="00F10FA2"/>
    <w:rPr>
      <w:sz w:val="20"/>
      <w:szCs w:val="20"/>
    </w:rPr>
  </w:style>
  <w:style w:type="character" w:styleId="Appelnotedebasdep">
    <w:name w:val="footnote reference"/>
    <w:basedOn w:val="Policepardfaut"/>
    <w:uiPriority w:val="99"/>
    <w:semiHidden/>
    <w:unhideWhenUsed/>
    <w:rsid w:val="00F10FA2"/>
    <w:rPr>
      <w:vertAlign w:val="superscript"/>
    </w:rPr>
  </w:style>
  <w:style w:type="paragraph" w:styleId="Notedefin">
    <w:name w:val="endnote text"/>
    <w:basedOn w:val="Normal"/>
    <w:link w:val="NotedefinCar"/>
    <w:uiPriority w:val="99"/>
    <w:semiHidden/>
    <w:unhideWhenUsed/>
    <w:rsid w:val="00F10FA2"/>
    <w:pPr>
      <w:spacing w:after="0"/>
    </w:pPr>
    <w:rPr>
      <w:sz w:val="20"/>
      <w:szCs w:val="20"/>
    </w:rPr>
  </w:style>
  <w:style w:type="character" w:customStyle="1" w:styleId="NotedefinCar">
    <w:name w:val="Note de fin Car"/>
    <w:basedOn w:val="Policepardfaut"/>
    <w:link w:val="Notedefin"/>
    <w:uiPriority w:val="99"/>
    <w:semiHidden/>
    <w:rsid w:val="00F10FA2"/>
    <w:rPr>
      <w:sz w:val="20"/>
      <w:szCs w:val="20"/>
    </w:rPr>
  </w:style>
  <w:style w:type="character" w:styleId="Appeldenotedefin">
    <w:name w:val="endnote reference"/>
    <w:basedOn w:val="Policepardfaut"/>
    <w:uiPriority w:val="99"/>
    <w:semiHidden/>
    <w:unhideWhenUsed/>
    <w:rsid w:val="00F10FA2"/>
    <w:rPr>
      <w:vertAlign w:val="superscript"/>
    </w:rPr>
  </w:style>
  <w:style w:type="character" w:customStyle="1" w:styleId="fontstyle01">
    <w:name w:val="fontstyle01"/>
    <w:basedOn w:val="Policepardfaut"/>
    <w:rsid w:val="00DA4C75"/>
    <w:rPr>
      <w:rFonts w:ascii="Bold" w:hAnsi="Bold" w:hint="default"/>
      <w:b/>
      <w:bCs/>
      <w:i w:val="0"/>
      <w:iCs w:val="0"/>
      <w:color w:val="000000"/>
      <w:sz w:val="30"/>
      <w:szCs w:val="30"/>
    </w:rPr>
  </w:style>
  <w:style w:type="character" w:customStyle="1" w:styleId="fontstyle11">
    <w:name w:val="fontstyle11"/>
    <w:basedOn w:val="Policepardfaut"/>
    <w:rsid w:val="00DA4C75"/>
    <w:rPr>
      <w:rFonts w:ascii="Bold" w:hAnsi="Bold" w:hint="default"/>
      <w:b/>
      <w:bCs/>
      <w:i w:val="0"/>
      <w:iCs w:val="0"/>
      <w:color w:val="000000"/>
      <w:sz w:val="28"/>
      <w:szCs w:val="28"/>
    </w:rPr>
  </w:style>
  <w:style w:type="character" w:customStyle="1" w:styleId="fontstyle21">
    <w:name w:val="fontstyle21"/>
    <w:basedOn w:val="Policepardfaut"/>
    <w:rsid w:val="00DA4C75"/>
    <w:rPr>
      <w:rFonts w:ascii="Bold" w:hAnsi="Bold" w:hint="default"/>
      <w:b/>
      <w:bCs/>
      <w:i w:val="0"/>
      <w:iCs w:val="0"/>
      <w:color w:val="000000"/>
      <w:sz w:val="28"/>
      <w:szCs w:val="28"/>
    </w:rPr>
  </w:style>
  <w:style w:type="character" w:customStyle="1" w:styleId="fontstyle41">
    <w:name w:val="fontstyle41"/>
    <w:basedOn w:val="Policepardfaut"/>
    <w:rsid w:val="00DA4C75"/>
    <w:rPr>
      <w:rFonts w:ascii="Times-Bold" w:hAnsi="Times-Bold" w:hint="default"/>
      <w:b/>
      <w:bCs/>
      <w:i w:val="0"/>
      <w:iCs w:val="0"/>
      <w:color w:val="000000"/>
      <w:sz w:val="28"/>
      <w:szCs w:val="28"/>
    </w:rPr>
  </w:style>
  <w:style w:type="paragraph" w:styleId="En-tte">
    <w:name w:val="header"/>
    <w:basedOn w:val="Normal"/>
    <w:link w:val="En-tteCar"/>
    <w:uiPriority w:val="99"/>
    <w:semiHidden/>
    <w:unhideWhenUsed/>
    <w:rsid w:val="00E82D2B"/>
    <w:pPr>
      <w:tabs>
        <w:tab w:val="center" w:pos="4536"/>
        <w:tab w:val="right" w:pos="9072"/>
      </w:tabs>
      <w:spacing w:after="0"/>
    </w:pPr>
  </w:style>
  <w:style w:type="character" w:customStyle="1" w:styleId="En-tteCar">
    <w:name w:val="En-tête Car"/>
    <w:basedOn w:val="Policepardfaut"/>
    <w:link w:val="En-tte"/>
    <w:uiPriority w:val="99"/>
    <w:semiHidden/>
    <w:rsid w:val="00E82D2B"/>
  </w:style>
  <w:style w:type="paragraph" w:styleId="Pieddepage">
    <w:name w:val="footer"/>
    <w:basedOn w:val="Normal"/>
    <w:link w:val="PieddepageCar"/>
    <w:uiPriority w:val="99"/>
    <w:semiHidden/>
    <w:unhideWhenUsed/>
    <w:rsid w:val="00E82D2B"/>
    <w:pPr>
      <w:tabs>
        <w:tab w:val="center" w:pos="4536"/>
        <w:tab w:val="right" w:pos="9072"/>
      </w:tabs>
      <w:spacing w:after="0"/>
    </w:pPr>
  </w:style>
  <w:style w:type="character" w:customStyle="1" w:styleId="PieddepageCar">
    <w:name w:val="Pied de page Car"/>
    <w:basedOn w:val="Policepardfaut"/>
    <w:link w:val="Pieddepage"/>
    <w:uiPriority w:val="99"/>
    <w:semiHidden/>
    <w:rsid w:val="00E82D2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4DA1F0-C1D1-459E-823A-5DD3FFEE8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5</Pages>
  <Words>1245</Words>
  <Characters>6852</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dc:creator>
  <cp:lastModifiedBy>Sara</cp:lastModifiedBy>
  <cp:revision>31</cp:revision>
  <dcterms:created xsi:type="dcterms:W3CDTF">2024-11-26T19:47:00Z</dcterms:created>
  <dcterms:modified xsi:type="dcterms:W3CDTF">2026-01-30T15:58:00Z</dcterms:modified>
</cp:coreProperties>
</file>