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74520" w14:textId="75192B15" w:rsidR="0057279A" w:rsidRDefault="00605707" w:rsidP="00AB4054">
      <w:pPr>
        <w:jc w:val="mediumKashida"/>
        <w:rPr>
          <w:rFonts w:ascii="Simplified Arabic" w:hAnsi="Simplified Arabic" w:cs="Simplified Arabic"/>
          <w:b/>
          <w:bCs/>
          <w:sz w:val="32"/>
          <w:szCs w:val="32"/>
          <w:rtl/>
          <w:lang w:val="en-GB" w:bidi="ar-TN"/>
        </w:rPr>
      </w:pPr>
      <w:r>
        <w:rPr>
          <w:rFonts w:ascii="Simplified Arabic" w:hAnsi="Simplified Arabic" w:cs="Simplified Arabic" w:hint="cs"/>
          <w:b/>
          <w:bCs/>
          <w:sz w:val="32"/>
          <w:szCs w:val="32"/>
          <w:rtl/>
          <w:lang w:val="en-GB" w:bidi="ar-TN"/>
        </w:rPr>
        <w:t>المحاضرة الثالثة عشر-الأنواع غير السردية؛ الخطابة، الرسالة</w:t>
      </w:r>
    </w:p>
    <w:p w14:paraId="0E3A774B" w14:textId="26CF4B78" w:rsidR="00A577CC" w:rsidRPr="008D7690" w:rsidRDefault="00A577CC" w:rsidP="008D7690">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تعد الخط</w:t>
      </w:r>
      <w:r w:rsidR="006179F9">
        <w:rPr>
          <w:rFonts w:ascii="Simplified Arabic" w:hAnsi="Simplified Arabic" w:cs="Simplified Arabic" w:hint="cs"/>
          <w:sz w:val="32"/>
          <w:szCs w:val="32"/>
          <w:rtl/>
          <w:lang w:val="fr-FR" w:bidi="ar-TN"/>
        </w:rPr>
        <w:t>ا</w:t>
      </w:r>
      <w:r>
        <w:rPr>
          <w:rFonts w:ascii="Simplified Arabic" w:hAnsi="Simplified Arabic" w:cs="Simplified Arabic" w:hint="cs"/>
          <w:sz w:val="32"/>
          <w:szCs w:val="32"/>
          <w:rtl/>
          <w:lang w:val="fr-FR" w:bidi="ar-TN"/>
        </w:rPr>
        <w:t xml:space="preserve">بة من أقدم </w:t>
      </w:r>
      <w:r w:rsidR="00050153">
        <w:rPr>
          <w:rFonts w:ascii="Simplified Arabic" w:hAnsi="Simplified Arabic" w:cs="Simplified Arabic" w:hint="cs"/>
          <w:sz w:val="32"/>
          <w:szCs w:val="32"/>
          <w:rtl/>
          <w:lang w:val="fr-FR" w:bidi="ar-TN"/>
        </w:rPr>
        <w:t xml:space="preserve">الأجناس الأدبية النثرية التي توصف بكونها أحد </w:t>
      </w:r>
      <w:r>
        <w:rPr>
          <w:rFonts w:ascii="Simplified Arabic" w:hAnsi="Simplified Arabic" w:cs="Simplified Arabic" w:hint="cs"/>
          <w:sz w:val="32"/>
          <w:szCs w:val="32"/>
          <w:rtl/>
          <w:lang w:val="fr-FR" w:bidi="ar-TN"/>
        </w:rPr>
        <w:t>سائل التواصل الإنساني وأكثرها تأثيرا في توجيه المجتمعات وتقويمها بغرض الإرشاد أو الحض على القيام بجملة التوجيهات التي يتبناها المخاطب، وقد اكتسبت الخطبة مكانة مهمة في التراث العربي الإسلامي بفعل اقترانها بقضايا التعليم ونشر الفضيلة إضافة إلى الدعوة إلى الجهاد وغيرها من المواضيع التي تضمنها هذا النوع الأدبي</w:t>
      </w:r>
      <w:r w:rsidR="001C309D">
        <w:rPr>
          <w:rFonts w:ascii="Simplified Arabic" w:hAnsi="Simplified Arabic" w:cs="Simplified Arabic" w:hint="cs"/>
          <w:sz w:val="32"/>
          <w:szCs w:val="32"/>
          <w:rtl/>
          <w:lang w:val="fr-FR" w:bidi="ar-TN"/>
        </w:rPr>
        <w:t xml:space="preserve"> غير أن تاريخها العميق يمتد إلى ما قبل ظهور الإسلام</w:t>
      </w:r>
      <w:r w:rsidR="00FF1C7C">
        <w:rPr>
          <w:rFonts w:ascii="Simplified Arabic" w:hAnsi="Simplified Arabic" w:cs="Simplified Arabic" w:hint="cs"/>
          <w:sz w:val="32"/>
          <w:szCs w:val="32"/>
          <w:rtl/>
          <w:lang w:val="fr-FR" w:bidi="ar-TN"/>
        </w:rPr>
        <w:t xml:space="preserve"> في فترة القبائل العربية وما اقترنت به الأخرى من صراع وحروب قبلية</w:t>
      </w:r>
      <w:r>
        <w:rPr>
          <w:rFonts w:ascii="Simplified Arabic" w:hAnsi="Simplified Arabic" w:cs="Simplified Arabic" w:hint="cs"/>
          <w:sz w:val="32"/>
          <w:szCs w:val="32"/>
          <w:rtl/>
          <w:lang w:val="fr-FR" w:bidi="ar-TN"/>
        </w:rPr>
        <w:t>.</w:t>
      </w:r>
    </w:p>
    <w:p w14:paraId="73FF2BDE" w14:textId="7075F016" w:rsidR="00A577CC" w:rsidRPr="004409C4" w:rsidRDefault="00A577CC" w:rsidP="00A577CC">
      <w:pPr>
        <w:spacing w:before="100" w:beforeAutospacing="1"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sidRPr="004409C4">
        <w:rPr>
          <w:rFonts w:ascii="Simplified Arabic" w:eastAsia="Times New Roman" w:hAnsi="Simplified Arabic" w:cs="Simplified Arabic" w:hint="cs"/>
          <w:b/>
          <w:bCs/>
          <w:kern w:val="0"/>
          <w:sz w:val="32"/>
          <w:szCs w:val="32"/>
          <w:rtl/>
          <w:lang w:val="fr-FR" w:eastAsia="fr-FR"/>
          <w14:ligatures w14:val="none"/>
        </w:rPr>
        <w:t>مفهوم الخط</w:t>
      </w:r>
      <w:r w:rsidR="00FF1C7C">
        <w:rPr>
          <w:rFonts w:ascii="Simplified Arabic" w:eastAsia="Times New Roman" w:hAnsi="Simplified Arabic" w:cs="Simplified Arabic" w:hint="cs"/>
          <w:b/>
          <w:bCs/>
          <w:kern w:val="0"/>
          <w:sz w:val="32"/>
          <w:szCs w:val="32"/>
          <w:rtl/>
          <w:lang w:val="fr-FR" w:eastAsia="fr-FR"/>
          <w14:ligatures w14:val="none"/>
        </w:rPr>
        <w:t>ا</w:t>
      </w:r>
      <w:r>
        <w:rPr>
          <w:rFonts w:ascii="Simplified Arabic" w:eastAsia="Times New Roman" w:hAnsi="Simplified Arabic" w:cs="Simplified Arabic" w:hint="cs"/>
          <w:b/>
          <w:bCs/>
          <w:kern w:val="0"/>
          <w:sz w:val="32"/>
          <w:szCs w:val="32"/>
          <w:rtl/>
          <w:lang w:val="fr-FR" w:eastAsia="fr-FR"/>
          <w14:ligatures w14:val="none"/>
        </w:rPr>
        <w:t>ب</w:t>
      </w:r>
      <w:r w:rsidRPr="004409C4">
        <w:rPr>
          <w:rFonts w:ascii="Simplified Arabic" w:eastAsia="Times New Roman" w:hAnsi="Simplified Arabic" w:cs="Simplified Arabic" w:hint="cs"/>
          <w:b/>
          <w:bCs/>
          <w:kern w:val="0"/>
          <w:sz w:val="32"/>
          <w:szCs w:val="32"/>
          <w:rtl/>
          <w:lang w:val="fr-FR" w:eastAsia="fr-FR"/>
          <w14:ligatures w14:val="none"/>
        </w:rPr>
        <w:t>ة</w:t>
      </w:r>
    </w:p>
    <w:p w14:paraId="1F42E99F" w14:textId="0B3C0A3F" w:rsidR="00A577CC" w:rsidRDefault="00A577CC" w:rsidP="00A577CC">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8B2FE9">
        <w:rPr>
          <w:rFonts w:ascii="Simplified Arabic" w:eastAsia="Times New Roman" w:hAnsi="Simplified Arabic" w:cs="Simplified Arabic"/>
          <w:kern w:val="0"/>
          <w:sz w:val="32"/>
          <w:szCs w:val="32"/>
          <w:rtl/>
          <w:lang w:val="fr-FR" w:eastAsia="fr-FR"/>
          <w14:ligatures w14:val="none"/>
        </w:rPr>
        <w:t>الخط</w:t>
      </w:r>
      <w:r w:rsidR="00FF1C7C">
        <w:rPr>
          <w:rFonts w:ascii="Simplified Arabic" w:eastAsia="Times New Roman" w:hAnsi="Simplified Arabic" w:cs="Simplified Arabic" w:hint="cs"/>
          <w:kern w:val="0"/>
          <w:sz w:val="32"/>
          <w:szCs w:val="32"/>
          <w:rtl/>
          <w:lang w:val="fr-FR" w:eastAsia="fr-FR"/>
          <w14:ligatures w14:val="none"/>
        </w:rPr>
        <w:t>ا</w:t>
      </w:r>
      <w:r w:rsidRPr="008B2FE9">
        <w:rPr>
          <w:rFonts w:ascii="Simplified Arabic" w:eastAsia="Times New Roman" w:hAnsi="Simplified Arabic" w:cs="Simplified Arabic"/>
          <w:kern w:val="0"/>
          <w:sz w:val="32"/>
          <w:szCs w:val="32"/>
          <w:rtl/>
          <w:lang w:val="fr-FR" w:eastAsia="fr-FR"/>
          <w14:ligatures w14:val="none"/>
        </w:rPr>
        <w:t xml:space="preserve">بة هي جنس أدبي </w:t>
      </w:r>
      <w:r>
        <w:rPr>
          <w:rFonts w:ascii="Simplified Arabic" w:eastAsia="Times New Roman" w:hAnsi="Simplified Arabic" w:cs="Simplified Arabic" w:hint="cs"/>
          <w:kern w:val="0"/>
          <w:sz w:val="32"/>
          <w:szCs w:val="32"/>
          <w:rtl/>
          <w:lang w:val="fr-FR" w:eastAsia="fr-FR"/>
          <w14:ligatures w14:val="none"/>
        </w:rPr>
        <w:t xml:space="preserve">نثري يهدف إلى الإقناع حيث يلقى مشافهة </w:t>
      </w:r>
      <w:r>
        <w:rPr>
          <w:rFonts w:ascii="Simplified Arabic" w:eastAsia="Times New Roman" w:hAnsi="Simplified Arabic" w:cs="Simplified Arabic"/>
          <w:kern w:val="0"/>
          <w:sz w:val="32"/>
          <w:szCs w:val="32"/>
          <w:rtl/>
          <w:lang w:val="fr-FR" w:eastAsia="fr-FR"/>
          <w14:ligatures w14:val="none"/>
        </w:rPr>
        <w:t>أمام جمهور حي</w:t>
      </w:r>
      <w:r w:rsidRPr="008B2FE9">
        <w:rPr>
          <w:rFonts w:ascii="Simplified Arabic" w:eastAsia="Times New Roman" w:hAnsi="Simplified Arabic" w:cs="Simplified Arabic"/>
          <w:kern w:val="0"/>
          <w:sz w:val="32"/>
          <w:szCs w:val="32"/>
          <w:rtl/>
          <w:lang w:val="fr-FR" w:eastAsia="fr-FR"/>
          <w14:ligatures w14:val="none"/>
        </w:rPr>
        <w:t xml:space="preserve"> بهدف التأثير المباشر في مشاعر المستمعين وعقولهم، وحثِّهم على تبني فكرة أو موقف أو سلوك محدد</w:t>
      </w:r>
      <w:r w:rsidR="008D7690">
        <w:rPr>
          <w:rFonts w:ascii="Simplified Arabic" w:eastAsia="Times New Roman" w:hAnsi="Simplified Arabic" w:cs="Simplified Arabic" w:hint="cs"/>
          <w:kern w:val="0"/>
          <w:sz w:val="32"/>
          <w:szCs w:val="32"/>
          <w:rtl/>
          <w:lang w:val="fr-FR" w:eastAsia="fr-FR"/>
          <w14:ligatures w14:val="none"/>
        </w:rPr>
        <w:t>، وعموما فإن المقصود ب</w:t>
      </w:r>
      <w:r w:rsidR="00AD13D9">
        <w:rPr>
          <w:rFonts w:ascii="Simplified Arabic" w:eastAsia="Times New Roman" w:hAnsi="Simplified Arabic" w:cs="Simplified Arabic" w:hint="cs"/>
          <w:kern w:val="0"/>
          <w:sz w:val="32"/>
          <w:szCs w:val="32"/>
          <w:rtl/>
          <w:lang w:val="fr-FR" w:eastAsia="fr-FR"/>
          <w14:ligatures w14:val="none"/>
        </w:rPr>
        <w:t>الخط</w:t>
      </w:r>
      <w:r w:rsidR="00FF1C7C">
        <w:rPr>
          <w:rFonts w:ascii="Simplified Arabic" w:eastAsia="Times New Roman" w:hAnsi="Simplified Arabic" w:cs="Simplified Arabic" w:hint="cs"/>
          <w:kern w:val="0"/>
          <w:sz w:val="32"/>
          <w:szCs w:val="32"/>
          <w:rtl/>
          <w:lang w:val="fr-FR" w:eastAsia="fr-FR"/>
          <w14:ligatures w14:val="none"/>
        </w:rPr>
        <w:t>ا</w:t>
      </w:r>
      <w:r w:rsidR="00AD13D9">
        <w:rPr>
          <w:rFonts w:ascii="Simplified Arabic" w:eastAsia="Times New Roman" w:hAnsi="Simplified Arabic" w:cs="Simplified Arabic" w:hint="cs"/>
          <w:kern w:val="0"/>
          <w:sz w:val="32"/>
          <w:szCs w:val="32"/>
          <w:rtl/>
          <w:lang w:val="fr-FR" w:eastAsia="fr-FR"/>
          <w14:ligatures w14:val="none"/>
        </w:rPr>
        <w:t>بة هو فن مخاطبة الجماهير للإ</w:t>
      </w:r>
      <w:r w:rsidR="008D7690">
        <w:rPr>
          <w:rFonts w:ascii="Simplified Arabic" w:eastAsia="Times New Roman" w:hAnsi="Simplified Arabic" w:cs="Simplified Arabic" w:hint="cs"/>
          <w:kern w:val="0"/>
          <w:sz w:val="32"/>
          <w:szCs w:val="32"/>
          <w:rtl/>
          <w:lang w:val="fr-FR" w:eastAsia="fr-FR"/>
          <w14:ligatures w14:val="none"/>
        </w:rPr>
        <w:t>قناع والإمتاع</w:t>
      </w:r>
      <w:r w:rsidRPr="008B2FE9">
        <w:rPr>
          <w:rFonts w:ascii="Simplified Arabic" w:eastAsia="Times New Roman" w:hAnsi="Simplified Arabic" w:cs="Simplified Arabic"/>
          <w:kern w:val="0"/>
          <w:sz w:val="32"/>
          <w:szCs w:val="32"/>
          <w:rtl/>
          <w:lang w:val="fr-FR" w:eastAsia="fr-FR"/>
          <w14:ligatures w14:val="none"/>
        </w:rPr>
        <w:t>.</w:t>
      </w:r>
      <w:r w:rsidR="00AD13D9">
        <w:rPr>
          <w:rStyle w:val="Appelnotedebasdep"/>
          <w:rFonts w:ascii="Simplified Arabic" w:eastAsia="Times New Roman" w:hAnsi="Simplified Arabic" w:cs="Simplified Arabic"/>
          <w:kern w:val="0"/>
          <w:sz w:val="32"/>
          <w:szCs w:val="32"/>
          <w:rtl/>
          <w:lang w:val="fr-FR" w:eastAsia="fr-FR"/>
          <w14:ligatures w14:val="none"/>
        </w:rPr>
        <w:footnoteReference w:id="1"/>
      </w:r>
    </w:p>
    <w:p w14:paraId="7E44822B" w14:textId="51A48128" w:rsidR="00645BB6" w:rsidRDefault="00645BB6" w:rsidP="00A577CC">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 xml:space="preserve">وقد عرف أرسطو الخطابة بوصفها القدرة على الكشف نظريا في كل حالة من الحالات على وسائل الإقناع الخاصة بتلك الحالة، والخطابة </w:t>
      </w:r>
      <w:r w:rsidR="00352AD8">
        <w:rPr>
          <w:rFonts w:ascii="Simplified Arabic" w:eastAsia="Times New Roman" w:hAnsi="Simplified Arabic" w:cs="Simplified Arabic" w:hint="cs"/>
          <w:kern w:val="0"/>
          <w:sz w:val="32"/>
          <w:szCs w:val="32"/>
          <w:rtl/>
          <w:lang w:val="fr-FR" w:eastAsia="fr-FR"/>
          <w14:ligatures w14:val="none"/>
        </w:rPr>
        <w:t>أيضا هي "فن مشافهة الجمهور وإقناعه واستمالته"</w:t>
      </w:r>
      <w:r w:rsidR="00352AD8">
        <w:rPr>
          <w:rStyle w:val="Appelnotedebasdep"/>
          <w:rFonts w:ascii="Simplified Arabic" w:eastAsia="Times New Roman" w:hAnsi="Simplified Arabic" w:cs="Simplified Arabic"/>
          <w:kern w:val="0"/>
          <w:sz w:val="32"/>
          <w:szCs w:val="32"/>
          <w:rtl/>
          <w:lang w:val="fr-FR" w:eastAsia="fr-FR"/>
          <w14:ligatures w14:val="none"/>
        </w:rPr>
        <w:footnoteReference w:id="2"/>
      </w:r>
    </w:p>
    <w:p w14:paraId="650949E8" w14:textId="49F65A56" w:rsidR="00A577CC" w:rsidRPr="004409C4" w:rsidRDefault="00A577CC" w:rsidP="00A577CC">
      <w:pPr>
        <w:spacing w:before="100" w:beforeAutospacing="1"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sidRPr="004409C4">
        <w:rPr>
          <w:rFonts w:ascii="Simplified Arabic" w:eastAsia="Times New Roman" w:hAnsi="Simplified Arabic" w:cs="Simplified Arabic" w:hint="cs"/>
          <w:b/>
          <w:bCs/>
          <w:kern w:val="0"/>
          <w:sz w:val="32"/>
          <w:szCs w:val="32"/>
          <w:rtl/>
          <w:lang w:val="fr-FR" w:eastAsia="fr-FR"/>
          <w14:ligatures w14:val="none"/>
        </w:rPr>
        <w:t>المكونات الهيكلية للخط</w:t>
      </w:r>
      <w:r w:rsidR="00B42AFC">
        <w:rPr>
          <w:rFonts w:ascii="Simplified Arabic" w:eastAsia="Times New Roman" w:hAnsi="Simplified Arabic" w:cs="Simplified Arabic" w:hint="cs"/>
          <w:b/>
          <w:bCs/>
          <w:kern w:val="0"/>
          <w:sz w:val="32"/>
          <w:szCs w:val="32"/>
          <w:rtl/>
          <w:lang w:val="fr-FR" w:eastAsia="fr-FR"/>
          <w14:ligatures w14:val="none"/>
        </w:rPr>
        <w:t>ا</w:t>
      </w:r>
      <w:r w:rsidRPr="004409C4">
        <w:rPr>
          <w:rFonts w:ascii="Simplified Arabic" w:eastAsia="Times New Roman" w:hAnsi="Simplified Arabic" w:cs="Simplified Arabic" w:hint="cs"/>
          <w:b/>
          <w:bCs/>
          <w:kern w:val="0"/>
          <w:sz w:val="32"/>
          <w:szCs w:val="32"/>
          <w:rtl/>
          <w:lang w:val="fr-FR" w:eastAsia="fr-FR"/>
          <w14:ligatures w14:val="none"/>
        </w:rPr>
        <w:t>بة</w:t>
      </w:r>
    </w:p>
    <w:p w14:paraId="30653E9F" w14:textId="4D4CB34C" w:rsidR="00A577CC" w:rsidRDefault="00A577CC" w:rsidP="00B42AFC">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8B2FE9">
        <w:rPr>
          <w:rFonts w:ascii="Simplified Arabic" w:eastAsia="Times New Roman" w:hAnsi="Simplified Arabic" w:cs="Simplified Arabic"/>
          <w:kern w:val="0"/>
          <w:sz w:val="32"/>
          <w:szCs w:val="32"/>
          <w:rtl/>
          <w:lang w:val="fr-FR" w:eastAsia="fr-FR"/>
          <w14:ligatures w14:val="none"/>
        </w:rPr>
        <w:t xml:space="preserve">تجمع </w:t>
      </w:r>
      <w:r>
        <w:rPr>
          <w:rFonts w:ascii="Simplified Arabic" w:eastAsia="Times New Roman" w:hAnsi="Simplified Arabic" w:cs="Simplified Arabic" w:hint="cs"/>
          <w:kern w:val="0"/>
          <w:sz w:val="32"/>
          <w:szCs w:val="32"/>
          <w:rtl/>
          <w:lang w:val="fr-FR" w:eastAsia="fr-FR"/>
          <w14:ligatures w14:val="none"/>
        </w:rPr>
        <w:t xml:space="preserve">الخطبة عادة بين جملة من العناصر التي </w:t>
      </w:r>
      <w:proofErr w:type="spellStart"/>
      <w:r>
        <w:rPr>
          <w:rFonts w:ascii="Simplified Arabic" w:eastAsia="Times New Roman" w:hAnsi="Simplified Arabic" w:cs="Simplified Arabic" w:hint="cs"/>
          <w:kern w:val="0"/>
          <w:sz w:val="32"/>
          <w:szCs w:val="32"/>
          <w:rtl/>
          <w:lang w:val="fr-FR" w:eastAsia="fr-FR"/>
          <w14:ligatures w14:val="none"/>
        </w:rPr>
        <w:t>يقتضيها</w:t>
      </w:r>
      <w:proofErr w:type="spellEnd"/>
      <w:r>
        <w:rPr>
          <w:rFonts w:ascii="Simplified Arabic" w:eastAsia="Times New Roman" w:hAnsi="Simplified Arabic" w:cs="Simplified Arabic" w:hint="cs"/>
          <w:kern w:val="0"/>
          <w:sz w:val="32"/>
          <w:szCs w:val="32"/>
          <w:rtl/>
          <w:lang w:val="fr-FR" w:eastAsia="fr-FR"/>
          <w14:ligatures w14:val="none"/>
        </w:rPr>
        <w:t xml:space="preserve"> هذا الفن الخطابي الذي يجمع بين </w:t>
      </w:r>
      <w:r w:rsidRPr="008B2FE9">
        <w:rPr>
          <w:rFonts w:ascii="Simplified Arabic" w:eastAsia="Times New Roman" w:hAnsi="Simplified Arabic" w:cs="Simplified Arabic"/>
          <w:kern w:val="0"/>
          <w:sz w:val="32"/>
          <w:szCs w:val="32"/>
          <w:rtl/>
          <w:lang w:val="fr-FR" w:eastAsia="fr-FR"/>
          <w14:ligatures w14:val="none"/>
        </w:rPr>
        <w:t xml:space="preserve">عناصر البلاغة العربية الكلاسيكية والفصاحة، مع طابعها الحجاجي </w:t>
      </w:r>
      <w:proofErr w:type="spellStart"/>
      <w:r w:rsidRPr="008B2FE9">
        <w:rPr>
          <w:rFonts w:ascii="Simplified Arabic" w:eastAsia="Times New Roman" w:hAnsi="Simplified Arabic" w:cs="Simplified Arabic"/>
          <w:kern w:val="0"/>
          <w:sz w:val="32"/>
          <w:szCs w:val="32"/>
          <w:rtl/>
          <w:lang w:val="fr-FR" w:eastAsia="fr-FR"/>
          <w14:ligatures w14:val="none"/>
        </w:rPr>
        <w:lastRenderedPageBreak/>
        <w:t>والوعظي</w:t>
      </w:r>
      <w:proofErr w:type="spellEnd"/>
      <w:r>
        <w:rPr>
          <w:rFonts w:ascii="Simplified Arabic" w:eastAsia="Times New Roman" w:hAnsi="Simplified Arabic" w:cs="Simplified Arabic" w:hint="cs"/>
          <w:kern w:val="0"/>
          <w:sz w:val="32"/>
          <w:szCs w:val="32"/>
          <w:rtl/>
          <w:lang w:val="fr-FR" w:eastAsia="fr-FR"/>
          <w14:ligatures w14:val="none"/>
        </w:rPr>
        <w:t>، حيث تستند في بنائها إلى هيكل تقليدي</w:t>
      </w:r>
      <w:r w:rsidR="00645BB6">
        <w:rPr>
          <w:rFonts w:ascii="Simplified Arabic" w:eastAsia="Times New Roman" w:hAnsi="Simplified Arabic" w:cs="Simplified Arabic" w:hint="cs"/>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 xml:space="preserve">ينطلق من خلال البسملة والثناء على الله </w:t>
      </w:r>
      <w:r w:rsidR="00D57C3A">
        <w:rPr>
          <w:rFonts w:ascii="Simplified Arabic" w:eastAsia="Times New Roman" w:hAnsi="Simplified Arabic" w:cs="Simplified Arabic" w:hint="cs"/>
          <w:kern w:val="0"/>
          <w:sz w:val="32"/>
          <w:szCs w:val="32"/>
          <w:rtl/>
          <w:lang w:val="fr-FR" w:eastAsia="fr-FR"/>
          <w14:ligatures w14:val="none"/>
        </w:rPr>
        <w:t>(إذا كانت النص مقرونا بالإسلام)</w:t>
      </w:r>
      <w:r w:rsidRPr="008B2FE9">
        <w:rPr>
          <w:rFonts w:ascii="Simplified Arabic" w:eastAsia="Times New Roman" w:hAnsi="Simplified Arabic" w:cs="Simplified Arabic"/>
          <w:kern w:val="0"/>
          <w:sz w:val="32"/>
          <w:szCs w:val="32"/>
          <w:rtl/>
          <w:lang w:val="fr-FR" w:eastAsia="fr-FR"/>
          <w14:ligatures w14:val="none"/>
        </w:rPr>
        <w:t xml:space="preserve">، ثم يعرض الموضوع </w:t>
      </w:r>
      <w:r>
        <w:rPr>
          <w:rFonts w:ascii="Simplified Arabic" w:eastAsia="Times New Roman" w:hAnsi="Simplified Arabic" w:cs="Simplified Arabic"/>
          <w:kern w:val="0"/>
          <w:sz w:val="32"/>
          <w:szCs w:val="32"/>
          <w:rtl/>
          <w:lang w:val="fr-FR" w:eastAsia="fr-FR"/>
          <w14:ligatures w14:val="none"/>
        </w:rPr>
        <w:t>الرئيس</w:t>
      </w:r>
      <w:r>
        <w:rPr>
          <w:rFonts w:ascii="Simplified Arabic" w:eastAsia="Times New Roman" w:hAnsi="Simplified Arabic" w:cs="Simplified Arabic" w:hint="cs"/>
          <w:kern w:val="0"/>
          <w:sz w:val="32"/>
          <w:szCs w:val="32"/>
          <w:rtl/>
          <w:lang w:val="fr-FR" w:eastAsia="fr-FR"/>
          <w14:ligatures w14:val="none"/>
        </w:rPr>
        <w:t xml:space="preserve"> لسبب الكتابة</w:t>
      </w:r>
      <w:r w:rsidRPr="008B2FE9">
        <w:rPr>
          <w:rFonts w:ascii="Simplified Arabic" w:eastAsia="Times New Roman" w:hAnsi="Simplified Arabic" w:cs="Simplified Arabic"/>
          <w:kern w:val="0"/>
          <w:sz w:val="32"/>
          <w:szCs w:val="32"/>
          <w:rtl/>
          <w:lang w:val="fr-FR" w:eastAsia="fr-FR"/>
          <w14:ligatures w14:val="none"/>
        </w:rPr>
        <w:t xml:space="preserve"> مدعماً بالحجج الدينية والمنطقية والعاطفية، وينتهي بخاتمة </w:t>
      </w:r>
      <w:proofErr w:type="spellStart"/>
      <w:r w:rsidRPr="008B2FE9">
        <w:rPr>
          <w:rFonts w:ascii="Simplified Arabic" w:eastAsia="Times New Roman" w:hAnsi="Simplified Arabic" w:cs="Simplified Arabic"/>
          <w:kern w:val="0"/>
          <w:sz w:val="32"/>
          <w:szCs w:val="32"/>
          <w:rtl/>
          <w:lang w:val="fr-FR" w:eastAsia="fr-FR"/>
          <w14:ligatures w14:val="none"/>
        </w:rPr>
        <w:t>تلخيصية</w:t>
      </w:r>
      <w:proofErr w:type="spellEnd"/>
      <w:r w:rsidRPr="008B2FE9">
        <w:rPr>
          <w:rFonts w:ascii="Simplified Arabic" w:eastAsia="Times New Roman" w:hAnsi="Simplified Arabic" w:cs="Simplified Arabic"/>
          <w:kern w:val="0"/>
          <w:sz w:val="32"/>
          <w:szCs w:val="32"/>
          <w:rtl/>
          <w:lang w:val="fr-FR" w:eastAsia="fr-FR"/>
          <w14:ligatures w14:val="none"/>
        </w:rPr>
        <w:t xml:space="preserve"> داعمة</w:t>
      </w:r>
      <w:r w:rsidR="00D57C3A">
        <w:rPr>
          <w:rFonts w:ascii="Simplified Arabic" w:eastAsia="Times New Roman" w:hAnsi="Simplified Arabic" w:cs="Simplified Arabic" w:hint="cs"/>
          <w:kern w:val="0"/>
          <w:sz w:val="32"/>
          <w:szCs w:val="32"/>
          <w:rtl/>
          <w:lang w:val="fr-FR" w:eastAsia="fr-FR"/>
          <w14:ligatures w14:val="none"/>
        </w:rPr>
        <w:t xml:space="preserve"> للموضوع الرئيس لها</w:t>
      </w:r>
      <w:r>
        <w:rPr>
          <w:rFonts w:ascii="Simplified Arabic" w:eastAsia="Times New Roman" w:hAnsi="Simplified Arabic" w:cs="Simplified Arabic" w:hint="cs"/>
          <w:kern w:val="0"/>
          <w:sz w:val="32"/>
          <w:szCs w:val="32"/>
          <w:rtl/>
          <w:lang w:val="fr-FR" w:eastAsia="fr-FR"/>
          <w14:ligatures w14:val="none"/>
        </w:rPr>
        <w:t>.</w:t>
      </w:r>
    </w:p>
    <w:p w14:paraId="37201E79" w14:textId="1D07C151" w:rsidR="00A577CC" w:rsidRDefault="00A577CC" w:rsidP="00A577CC">
      <w:pPr>
        <w:spacing w:before="100" w:beforeAutospacing="1" w:after="100" w:afterAutospacing="1" w:line="240" w:lineRule="auto"/>
        <w:jc w:val="mediumKashida"/>
        <w:rPr>
          <w:rFonts w:ascii="Simplified Arabic" w:eastAsia="Times New Roman" w:hAnsi="Simplified Arabic" w:cs="Simplified Arabic"/>
          <w:kern w:val="0"/>
          <w:sz w:val="32"/>
          <w:szCs w:val="32"/>
          <w:lang w:val="fr-FR" w:eastAsia="fr-FR"/>
          <w14:ligatures w14:val="none"/>
        </w:rPr>
      </w:pPr>
      <w:r>
        <w:rPr>
          <w:rFonts w:ascii="Simplified Arabic" w:eastAsia="Times New Roman" w:hAnsi="Simplified Arabic" w:cs="Simplified Arabic" w:hint="cs"/>
          <w:kern w:val="0"/>
          <w:sz w:val="32"/>
          <w:szCs w:val="32"/>
          <w:rtl/>
          <w:lang w:val="fr-FR" w:eastAsia="fr-FR"/>
          <w14:ligatures w14:val="none"/>
        </w:rPr>
        <w:t xml:space="preserve">وعادة ما تتسم الخطب </w:t>
      </w:r>
      <w:r w:rsidRPr="008B2FE9">
        <w:rPr>
          <w:rFonts w:ascii="Simplified Arabic" w:eastAsia="Times New Roman" w:hAnsi="Simplified Arabic" w:cs="Simplified Arabic"/>
          <w:kern w:val="0"/>
          <w:sz w:val="32"/>
          <w:szCs w:val="32"/>
          <w:rtl/>
          <w:lang w:val="fr-FR" w:eastAsia="fr-FR"/>
          <w14:ligatures w14:val="none"/>
        </w:rPr>
        <w:t>باستخدام اللغة الفصيحة المعتدة بالإيقاع والسجع المتوازن،</w:t>
      </w:r>
      <w:r w:rsidR="000438E1">
        <w:rPr>
          <w:rFonts w:ascii="Simplified Arabic" w:eastAsia="Times New Roman" w:hAnsi="Simplified Arabic" w:cs="Simplified Arabic" w:hint="cs"/>
          <w:kern w:val="0"/>
          <w:sz w:val="32"/>
          <w:szCs w:val="32"/>
          <w:rtl/>
          <w:lang w:val="fr-FR" w:eastAsia="fr-FR"/>
          <w14:ligatures w14:val="none"/>
        </w:rPr>
        <w:t xml:space="preserve"> حيث تقترن بلاغة الخطابة في أن يكون</w:t>
      </w:r>
      <w:r w:rsidR="000D60A8">
        <w:rPr>
          <w:rFonts w:ascii="Simplified Arabic" w:eastAsia="Times New Roman" w:hAnsi="Simplified Arabic" w:cs="Simplified Arabic" w:hint="cs"/>
          <w:kern w:val="0"/>
          <w:sz w:val="32"/>
          <w:szCs w:val="32"/>
          <w:rtl/>
          <w:lang w:val="fr-FR" w:eastAsia="fr-FR"/>
          <w14:ligatures w14:val="none"/>
        </w:rPr>
        <w:t xml:space="preserve"> اللفظ قريبا والإشارة فيها غالبة، كما </w:t>
      </w:r>
      <w:r w:rsidR="00D14A67">
        <w:rPr>
          <w:rFonts w:ascii="Simplified Arabic" w:eastAsia="Times New Roman" w:hAnsi="Simplified Arabic" w:cs="Simplified Arabic" w:hint="cs"/>
          <w:kern w:val="0"/>
          <w:sz w:val="32"/>
          <w:szCs w:val="32"/>
          <w:rtl/>
          <w:lang w:val="fr-FR" w:eastAsia="fr-FR"/>
          <w14:ligatures w14:val="none"/>
        </w:rPr>
        <w:t>تكون فقراتها قصيرة</w:t>
      </w:r>
      <w:r w:rsidR="00146EA2">
        <w:rPr>
          <w:rFonts w:ascii="Simplified Arabic" w:eastAsia="Times New Roman" w:hAnsi="Simplified Arabic" w:cs="Simplified Arabic" w:hint="cs"/>
          <w:kern w:val="0"/>
          <w:sz w:val="32"/>
          <w:szCs w:val="32"/>
          <w:rtl/>
          <w:lang w:val="fr-FR" w:eastAsia="fr-FR"/>
          <w14:ligatures w14:val="none"/>
        </w:rPr>
        <w:t xml:space="preserve"> ومعبرة</w:t>
      </w:r>
      <w:r w:rsidR="00D14A67">
        <w:rPr>
          <w:rStyle w:val="Appelnotedebasdep"/>
          <w:rFonts w:ascii="Simplified Arabic" w:eastAsia="Times New Roman" w:hAnsi="Simplified Arabic" w:cs="Simplified Arabic"/>
          <w:kern w:val="0"/>
          <w:sz w:val="32"/>
          <w:szCs w:val="32"/>
          <w:rtl/>
          <w:lang w:val="fr-FR" w:eastAsia="fr-FR"/>
          <w14:ligatures w14:val="none"/>
        </w:rPr>
        <w:footnoteReference w:id="3"/>
      </w:r>
      <w:r w:rsidR="00D14A67">
        <w:rPr>
          <w:rFonts w:ascii="Simplified Arabic" w:eastAsia="Times New Roman" w:hAnsi="Simplified Arabic" w:cs="Simplified Arabic" w:hint="cs"/>
          <w:kern w:val="0"/>
          <w:sz w:val="32"/>
          <w:szCs w:val="32"/>
          <w:rtl/>
          <w:lang w:val="fr-FR" w:eastAsia="fr-FR"/>
          <w14:ligatures w14:val="none"/>
        </w:rPr>
        <w:t>، مع استخدام</w:t>
      </w:r>
      <w:r w:rsidR="00D14A67">
        <w:rPr>
          <w:rFonts w:ascii="Simplified Arabic" w:eastAsia="Times New Roman" w:hAnsi="Simplified Arabic" w:cs="Simplified Arabic"/>
          <w:kern w:val="0"/>
          <w:sz w:val="32"/>
          <w:szCs w:val="32"/>
          <w:rtl/>
          <w:lang w:val="fr-FR" w:eastAsia="fr-FR"/>
          <w14:ligatures w14:val="none"/>
        </w:rPr>
        <w:t xml:space="preserve"> </w:t>
      </w:r>
      <w:r w:rsidRPr="008B2FE9">
        <w:rPr>
          <w:rFonts w:ascii="Simplified Arabic" w:eastAsia="Times New Roman" w:hAnsi="Simplified Arabic" w:cs="Simplified Arabic"/>
          <w:kern w:val="0"/>
          <w:sz w:val="32"/>
          <w:szCs w:val="32"/>
          <w:rtl/>
          <w:lang w:val="fr-FR" w:eastAsia="fr-FR"/>
          <w14:ligatures w14:val="none"/>
        </w:rPr>
        <w:t xml:space="preserve">أسلوب الخطاب المباشر </w:t>
      </w:r>
      <w:r>
        <w:rPr>
          <w:rFonts w:ascii="Simplified Arabic" w:eastAsia="Times New Roman" w:hAnsi="Simplified Arabic" w:cs="Simplified Arabic" w:hint="cs"/>
          <w:kern w:val="0"/>
          <w:sz w:val="32"/>
          <w:szCs w:val="32"/>
          <w:rtl/>
          <w:lang w:val="fr-FR" w:eastAsia="fr-FR"/>
          <w14:ligatures w14:val="none"/>
        </w:rPr>
        <w:t xml:space="preserve">مثل </w:t>
      </w:r>
      <w:r w:rsidRPr="008B2FE9">
        <w:rPr>
          <w:rFonts w:ascii="Simplified Arabic" w:eastAsia="Times New Roman" w:hAnsi="Simplified Arabic" w:cs="Simplified Arabic"/>
          <w:kern w:val="0"/>
          <w:sz w:val="32"/>
          <w:szCs w:val="32"/>
          <w:rtl/>
          <w:lang w:val="fr-FR" w:eastAsia="fr-FR"/>
          <w14:ligatures w14:val="none"/>
        </w:rPr>
        <w:t>"أيها الناس"</w:t>
      </w:r>
      <w:r>
        <w:rPr>
          <w:rFonts w:ascii="Simplified Arabic" w:eastAsia="Times New Roman" w:hAnsi="Simplified Arabic" w:cs="Simplified Arabic"/>
          <w:kern w:val="0"/>
          <w:sz w:val="32"/>
          <w:szCs w:val="32"/>
          <w:rtl/>
          <w:lang w:val="fr-FR" w:eastAsia="fr-FR"/>
          <w14:ligatures w14:val="none"/>
        </w:rPr>
        <w:t xml:space="preserve"> </w:t>
      </w:r>
      <w:r>
        <w:rPr>
          <w:rFonts w:ascii="Simplified Arabic" w:eastAsia="Times New Roman" w:hAnsi="Simplified Arabic" w:cs="Simplified Arabic" w:hint="cs"/>
          <w:kern w:val="0"/>
          <w:sz w:val="32"/>
          <w:szCs w:val="32"/>
          <w:rtl/>
          <w:lang w:val="fr-FR" w:eastAsia="fr-FR"/>
          <w14:ligatures w14:val="none"/>
        </w:rPr>
        <w:t xml:space="preserve">بغية </w:t>
      </w:r>
      <w:r w:rsidRPr="008B2FE9">
        <w:rPr>
          <w:rFonts w:ascii="Simplified Arabic" w:eastAsia="Times New Roman" w:hAnsi="Simplified Arabic" w:cs="Simplified Arabic"/>
          <w:kern w:val="0"/>
          <w:sz w:val="32"/>
          <w:szCs w:val="32"/>
          <w:rtl/>
          <w:lang w:val="fr-FR" w:eastAsia="fr-FR"/>
          <w14:ligatures w14:val="none"/>
        </w:rPr>
        <w:t xml:space="preserve">خلق صلة مع </w:t>
      </w:r>
      <w:r>
        <w:rPr>
          <w:rFonts w:ascii="Simplified Arabic" w:eastAsia="Times New Roman" w:hAnsi="Simplified Arabic" w:cs="Simplified Arabic" w:hint="cs"/>
          <w:kern w:val="0"/>
          <w:sz w:val="32"/>
          <w:szCs w:val="32"/>
          <w:rtl/>
          <w:lang w:val="fr-FR" w:eastAsia="fr-FR"/>
          <w14:ligatures w14:val="none"/>
        </w:rPr>
        <w:t>الجمهور وجذب انتباهه حتى يتيقن الخطيب من التأثير على المخاطبين لتنتهي في الأخير بتحية الإسلام إيذانا بختام موضوع الخطبة.</w:t>
      </w:r>
    </w:p>
    <w:p w14:paraId="275D839E" w14:textId="77777777" w:rsidR="0077322A" w:rsidRDefault="00DB740D" w:rsidP="0077322A">
      <w:pPr>
        <w:pStyle w:val="ds-markdown-paragraph"/>
        <w:bidi/>
        <w:jc w:val="mediumKashida"/>
        <w:rPr>
          <w:rFonts w:ascii="Simplified Arabic" w:hAnsi="Simplified Arabic" w:cs="Simplified Arabic"/>
          <w:b/>
          <w:bCs/>
          <w:sz w:val="32"/>
          <w:szCs w:val="32"/>
          <w:rtl/>
        </w:rPr>
      </w:pPr>
      <w:r w:rsidRPr="00AB3DF7">
        <w:rPr>
          <w:rFonts w:ascii="Simplified Arabic" w:hAnsi="Simplified Arabic" w:cs="Simplified Arabic" w:hint="cs"/>
          <w:b/>
          <w:bCs/>
          <w:sz w:val="32"/>
          <w:szCs w:val="32"/>
          <w:rtl/>
        </w:rPr>
        <w:t>مفهوم الرسائل</w:t>
      </w:r>
    </w:p>
    <w:p w14:paraId="03E75DE6" w14:textId="210C0F2F" w:rsidR="00DB740D" w:rsidRDefault="00DB740D" w:rsidP="0077322A">
      <w:pPr>
        <w:pStyle w:val="ds-markdown-paragraph"/>
        <w:bidi/>
        <w:jc w:val="mediumKashida"/>
        <w:rPr>
          <w:rFonts w:ascii="Simplified Arabic" w:hAnsi="Simplified Arabic" w:cs="Simplified Arabic"/>
          <w:sz w:val="32"/>
          <w:szCs w:val="32"/>
          <w:rtl/>
        </w:rPr>
      </w:pPr>
      <w:r w:rsidRPr="00500D2B">
        <w:rPr>
          <w:rFonts w:ascii="Simplified Arabic" w:hAnsi="Simplified Arabic" w:cs="Simplified Arabic"/>
          <w:sz w:val="32"/>
          <w:szCs w:val="32"/>
          <w:rtl/>
        </w:rPr>
        <w:t>تُعَدّ </w:t>
      </w:r>
      <w:r w:rsidRPr="0077322A">
        <w:rPr>
          <w:rStyle w:val="lev"/>
          <w:rFonts w:ascii="Simplified Arabic" w:hAnsi="Simplified Arabic" w:cs="Simplified Arabic"/>
          <w:b w:val="0"/>
          <w:bCs w:val="0"/>
          <w:sz w:val="32"/>
          <w:szCs w:val="32"/>
          <w:rtl/>
        </w:rPr>
        <w:t>الرسائل</w:t>
      </w:r>
      <w:r w:rsidRPr="00500D2B">
        <w:rPr>
          <w:rFonts w:ascii="Simplified Arabic" w:hAnsi="Simplified Arabic" w:cs="Simplified Arabic"/>
          <w:sz w:val="32"/>
          <w:szCs w:val="32"/>
          <w:rtl/>
        </w:rPr>
        <w:t xml:space="preserve"> أحد الفنون النثرية التي </w:t>
      </w:r>
      <w:r>
        <w:rPr>
          <w:rFonts w:ascii="Simplified Arabic" w:hAnsi="Simplified Arabic" w:cs="Simplified Arabic" w:hint="cs"/>
          <w:sz w:val="32"/>
          <w:szCs w:val="32"/>
          <w:rtl/>
        </w:rPr>
        <w:t xml:space="preserve">تتسم </w:t>
      </w:r>
      <w:r>
        <w:rPr>
          <w:rFonts w:ascii="Simplified Arabic" w:hAnsi="Simplified Arabic" w:cs="Simplified Arabic"/>
          <w:sz w:val="32"/>
          <w:szCs w:val="32"/>
          <w:rtl/>
        </w:rPr>
        <w:t xml:space="preserve">بطابعها </w:t>
      </w:r>
      <w:proofErr w:type="spellStart"/>
      <w:r>
        <w:rPr>
          <w:rFonts w:ascii="Simplified Arabic" w:hAnsi="Simplified Arabic" w:cs="Simplified Arabic"/>
          <w:sz w:val="32"/>
          <w:szCs w:val="32"/>
          <w:rtl/>
        </w:rPr>
        <w:t>التخاطبي</w:t>
      </w:r>
      <w:proofErr w:type="spellEnd"/>
      <w:r w:rsidRPr="00500D2B">
        <w:rPr>
          <w:rFonts w:ascii="Simplified Arabic" w:hAnsi="Simplified Arabic" w:cs="Simplified Arabic"/>
          <w:sz w:val="32"/>
          <w:szCs w:val="32"/>
          <w:rtl/>
        </w:rPr>
        <w:t xml:space="preserve"> الوظيفي، حيث تجمع بين البناء </w:t>
      </w:r>
      <w:r>
        <w:rPr>
          <w:rFonts w:ascii="Simplified Arabic" w:hAnsi="Simplified Arabic" w:cs="Simplified Arabic"/>
          <w:sz w:val="32"/>
          <w:szCs w:val="32"/>
          <w:rtl/>
        </w:rPr>
        <w:t>الفنيِّ المحكم والغاية العمل</w:t>
      </w:r>
      <w:r>
        <w:rPr>
          <w:rFonts w:ascii="Simplified Arabic" w:hAnsi="Simplified Arabic" w:cs="Simplified Arabic" w:hint="cs"/>
          <w:sz w:val="32"/>
          <w:szCs w:val="32"/>
          <w:rtl/>
        </w:rPr>
        <w:t>ي</w:t>
      </w:r>
      <w:r w:rsidRPr="00500D2B">
        <w:rPr>
          <w:rFonts w:ascii="Simplified Arabic" w:hAnsi="Simplified Arabic" w:cs="Simplified Arabic"/>
          <w:sz w:val="32"/>
          <w:szCs w:val="32"/>
          <w:rtl/>
        </w:rPr>
        <w:t>َة</w:t>
      </w:r>
      <w:r>
        <w:rPr>
          <w:rFonts w:ascii="Simplified Arabic" w:hAnsi="Simplified Arabic" w:cs="Simplified Arabic" w:hint="cs"/>
          <w:sz w:val="32"/>
          <w:szCs w:val="32"/>
          <w:rtl/>
        </w:rPr>
        <w:t xml:space="preserve"> التي ترمي إلى تحقيقيها من خلاص فعل التراسل، أما من حيث مضامينها فإنها</w:t>
      </w:r>
      <w:r>
        <w:rPr>
          <w:rFonts w:ascii="Simplified Arabic" w:hAnsi="Simplified Arabic" w:cs="Simplified Arabic"/>
          <w:sz w:val="32"/>
          <w:szCs w:val="32"/>
          <w:rtl/>
        </w:rPr>
        <w:t xml:space="preserve"> تنقسم إلى نوعين رئي</w:t>
      </w:r>
      <w:r>
        <w:rPr>
          <w:rFonts w:ascii="Simplified Arabic" w:hAnsi="Simplified Arabic" w:cs="Simplified Arabic" w:hint="cs"/>
          <w:sz w:val="32"/>
          <w:szCs w:val="32"/>
          <w:rtl/>
        </w:rPr>
        <w:t>س</w:t>
      </w:r>
      <w:r>
        <w:rPr>
          <w:rFonts w:ascii="Simplified Arabic" w:hAnsi="Simplified Arabic" w:cs="Simplified Arabic"/>
          <w:sz w:val="32"/>
          <w:szCs w:val="32"/>
          <w:rtl/>
        </w:rPr>
        <w:t>ي</w:t>
      </w:r>
      <w:r>
        <w:rPr>
          <w:rFonts w:ascii="Simplified Arabic" w:hAnsi="Simplified Arabic" w:cs="Simplified Arabic" w:hint="cs"/>
          <w:sz w:val="32"/>
          <w:szCs w:val="32"/>
          <w:rtl/>
        </w:rPr>
        <w:t>ن اثنين؛</w:t>
      </w:r>
      <w:r w:rsidRPr="0077322A">
        <w:rPr>
          <w:rFonts w:ascii="Simplified Arabic" w:hAnsi="Simplified Arabic" w:cs="Simplified Arabic"/>
          <w:sz w:val="32"/>
          <w:szCs w:val="32"/>
        </w:rPr>
        <w:t> </w:t>
      </w:r>
      <w:r w:rsidRPr="0077322A">
        <w:rPr>
          <w:rStyle w:val="lev"/>
          <w:rFonts w:ascii="Simplified Arabic" w:hAnsi="Simplified Arabic" w:cs="Simplified Arabic"/>
          <w:b w:val="0"/>
          <w:bCs w:val="0"/>
          <w:sz w:val="32"/>
          <w:szCs w:val="32"/>
          <w:rtl/>
        </w:rPr>
        <w:t>الرسائل</w:t>
      </w:r>
      <w:r>
        <w:rPr>
          <w:rStyle w:val="lev"/>
          <w:rFonts w:ascii="Simplified Arabic" w:hAnsi="Simplified Arabic" w:cs="Simplified Arabic"/>
          <w:sz w:val="32"/>
          <w:szCs w:val="32"/>
          <w:rtl/>
        </w:rPr>
        <w:t xml:space="preserve"> </w:t>
      </w:r>
      <w:r w:rsidRPr="0077322A">
        <w:rPr>
          <w:rStyle w:val="lev"/>
          <w:rFonts w:ascii="Simplified Arabic" w:hAnsi="Simplified Arabic" w:cs="Simplified Arabic"/>
          <w:b w:val="0"/>
          <w:bCs w:val="0"/>
          <w:sz w:val="32"/>
          <w:szCs w:val="32"/>
          <w:rtl/>
        </w:rPr>
        <w:t>الخاصة</w:t>
      </w:r>
      <w:r w:rsidRPr="00500D2B">
        <w:rPr>
          <w:rFonts w:ascii="Simplified Arabic" w:hAnsi="Simplified Arabic" w:cs="Simplified Arabic"/>
          <w:sz w:val="32"/>
          <w:szCs w:val="32"/>
          <w:rtl/>
        </w:rPr>
        <w:t xml:space="preserve"> التي </w:t>
      </w:r>
      <w:r>
        <w:rPr>
          <w:rFonts w:ascii="Simplified Arabic" w:hAnsi="Simplified Arabic" w:cs="Simplified Arabic" w:hint="cs"/>
          <w:sz w:val="32"/>
          <w:szCs w:val="32"/>
          <w:rtl/>
        </w:rPr>
        <w:t xml:space="preserve">تمثل تعبيرا </w:t>
      </w:r>
      <w:r w:rsidRPr="00500D2B">
        <w:rPr>
          <w:rFonts w:ascii="Simplified Arabic" w:hAnsi="Simplified Arabic" w:cs="Simplified Arabic"/>
          <w:sz w:val="32"/>
          <w:szCs w:val="32"/>
          <w:rtl/>
        </w:rPr>
        <w:t xml:space="preserve">عن مشاعر شخصية </w:t>
      </w:r>
      <w:r>
        <w:rPr>
          <w:rFonts w:ascii="Simplified Arabic" w:hAnsi="Simplified Arabic" w:cs="Simplified Arabic" w:hint="cs"/>
          <w:sz w:val="32"/>
          <w:szCs w:val="32"/>
          <w:rtl/>
        </w:rPr>
        <w:t xml:space="preserve">تعكس علاقات قرابة أو صداقة </w:t>
      </w:r>
      <w:r w:rsidRPr="00500D2B">
        <w:rPr>
          <w:rFonts w:ascii="Simplified Arabic" w:hAnsi="Simplified Arabic" w:cs="Simplified Arabic"/>
          <w:sz w:val="32"/>
          <w:szCs w:val="32"/>
          <w:rtl/>
        </w:rPr>
        <w:t>وتُكتب بلغة عفوية</w:t>
      </w:r>
      <w:r>
        <w:rPr>
          <w:rFonts w:ascii="Simplified Arabic" w:hAnsi="Simplified Arabic" w:cs="Simplified Arabic" w:hint="cs"/>
          <w:sz w:val="32"/>
          <w:szCs w:val="32"/>
          <w:rtl/>
        </w:rPr>
        <w:t xml:space="preserve"> غير مضبوطة بعناصر إلزامية</w:t>
      </w:r>
      <w:r w:rsidRPr="00500D2B">
        <w:rPr>
          <w:rFonts w:ascii="Simplified Arabic" w:hAnsi="Simplified Arabic" w:cs="Simplified Arabic"/>
          <w:sz w:val="32"/>
          <w:szCs w:val="32"/>
          <w:rtl/>
        </w:rPr>
        <w:t xml:space="preserve">، </w:t>
      </w:r>
      <w:r>
        <w:rPr>
          <w:rFonts w:ascii="Simplified Arabic" w:hAnsi="Simplified Arabic" w:cs="Simplified Arabic" w:hint="cs"/>
          <w:sz w:val="32"/>
          <w:szCs w:val="32"/>
          <w:rtl/>
        </w:rPr>
        <w:t>أما النوع الثاني فيتمثل في الرسائل الرسمية التي تتسم بصبغة إدارية وغالبا ما</w:t>
      </w:r>
      <w:r w:rsidRPr="00500D2B">
        <w:rPr>
          <w:rFonts w:ascii="Simplified Arabic" w:hAnsi="Simplified Arabic" w:cs="Simplified Arabic"/>
          <w:sz w:val="32"/>
          <w:szCs w:val="32"/>
          <w:rtl/>
        </w:rPr>
        <w:t xml:space="preserve"> تتبع نسقاً </w:t>
      </w:r>
      <w:r>
        <w:rPr>
          <w:rFonts w:ascii="Simplified Arabic" w:hAnsi="Simplified Arabic" w:cs="Simplified Arabic" w:hint="cs"/>
          <w:sz w:val="32"/>
          <w:szCs w:val="32"/>
          <w:rtl/>
        </w:rPr>
        <w:t xml:space="preserve">واضحا متعارفا عليه، حيث </w:t>
      </w:r>
      <w:r w:rsidRPr="00500D2B">
        <w:rPr>
          <w:rFonts w:ascii="Simplified Arabic" w:hAnsi="Simplified Arabic" w:cs="Simplified Arabic"/>
          <w:sz w:val="32"/>
          <w:szCs w:val="32"/>
          <w:rtl/>
        </w:rPr>
        <w:t>تلتزم بالبروتوكولات اللغوية</w:t>
      </w:r>
      <w:r>
        <w:rPr>
          <w:rFonts w:ascii="Simplified Arabic" w:hAnsi="Simplified Arabic" w:cs="Simplified Arabic" w:hint="cs"/>
          <w:sz w:val="32"/>
          <w:szCs w:val="32"/>
          <w:rtl/>
        </w:rPr>
        <w:t xml:space="preserve"> التي يستدعيها فن الترسل الرسمي.</w:t>
      </w:r>
    </w:p>
    <w:p w14:paraId="0A6C2E45" w14:textId="7808C109" w:rsidR="00441E17" w:rsidRPr="0077322A" w:rsidRDefault="00441E17" w:rsidP="00441E17">
      <w:pPr>
        <w:pStyle w:val="ds-markdown-paragraph"/>
        <w:bidi/>
        <w:jc w:val="mediumKashida"/>
        <w:rPr>
          <w:rFonts w:ascii="Simplified Arabic" w:hAnsi="Simplified Arabic" w:cs="Simplified Arabic"/>
          <w:b/>
          <w:bCs/>
          <w:sz w:val="32"/>
          <w:szCs w:val="32"/>
          <w:rtl/>
        </w:rPr>
      </w:pPr>
      <w:r>
        <w:rPr>
          <w:rFonts w:ascii="Simplified Arabic" w:hAnsi="Simplified Arabic" w:cs="Simplified Arabic" w:hint="cs"/>
          <w:sz w:val="32"/>
          <w:szCs w:val="32"/>
          <w:rtl/>
        </w:rPr>
        <w:t xml:space="preserve">وبالعودة إلى الجذر اللغوي فهي مقرونة بالفعل (رسل) والمصدر (رسلا ورسالة) والرسل </w:t>
      </w:r>
      <w:r w:rsidR="009D7137">
        <w:rPr>
          <w:rFonts w:ascii="Simplified Arabic" w:hAnsi="Simplified Arabic" w:cs="Simplified Arabic" w:hint="cs"/>
          <w:sz w:val="32"/>
          <w:szCs w:val="32"/>
          <w:rtl/>
        </w:rPr>
        <w:t>القطيع من كل شيء، والاسم الرسالة والإرسال والتوجيه.</w:t>
      </w:r>
      <w:r w:rsidR="009D7137">
        <w:rPr>
          <w:rStyle w:val="Appelnotedebasdep"/>
          <w:rFonts w:ascii="Simplified Arabic" w:hAnsi="Simplified Arabic" w:cs="Simplified Arabic"/>
          <w:sz w:val="32"/>
          <w:szCs w:val="32"/>
          <w:rtl/>
        </w:rPr>
        <w:footnoteReference w:id="4"/>
      </w:r>
    </w:p>
    <w:p w14:paraId="42208C45" w14:textId="77777777" w:rsidR="003C5FD6" w:rsidRDefault="00DB740D" w:rsidP="003E7D68">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 xml:space="preserve">تشكل الرسائل عنصرا رئيسا من الأجناس الأدبية النثرية في الأدب </w:t>
      </w:r>
      <w:r w:rsidR="00525211">
        <w:rPr>
          <w:rFonts w:ascii="Simplified Arabic" w:hAnsi="Simplified Arabic" w:cs="Simplified Arabic" w:hint="cs"/>
          <w:sz w:val="32"/>
          <w:szCs w:val="32"/>
          <w:rtl/>
          <w:lang w:val="fr-FR" w:bidi="ar-TN"/>
        </w:rPr>
        <w:t xml:space="preserve">العربي </w:t>
      </w:r>
      <w:r>
        <w:rPr>
          <w:rFonts w:ascii="Simplified Arabic" w:hAnsi="Simplified Arabic" w:cs="Simplified Arabic" w:hint="cs"/>
          <w:sz w:val="32"/>
          <w:szCs w:val="32"/>
          <w:rtl/>
          <w:lang w:val="fr-FR" w:bidi="ar-TN"/>
        </w:rPr>
        <w:t>القديم إلى جانب الخطب استنادا</w:t>
      </w:r>
      <w:r w:rsidR="003E7D68">
        <w:rPr>
          <w:rFonts w:ascii="Simplified Arabic" w:hAnsi="Simplified Arabic" w:cs="Simplified Arabic" w:hint="cs"/>
          <w:sz w:val="32"/>
          <w:szCs w:val="32"/>
          <w:rtl/>
          <w:lang w:val="fr-FR" w:bidi="ar-TN"/>
        </w:rPr>
        <w:t xml:space="preserve"> إلى الوضع السياسي المقترن بها ح</w:t>
      </w:r>
      <w:r>
        <w:rPr>
          <w:rFonts w:ascii="Simplified Arabic" w:hAnsi="Simplified Arabic" w:cs="Simplified Arabic" w:hint="cs"/>
          <w:sz w:val="32"/>
          <w:szCs w:val="32"/>
          <w:rtl/>
          <w:lang w:val="fr-FR" w:bidi="ar-TN"/>
        </w:rPr>
        <w:t xml:space="preserve">يث شهدت تأسيس </w:t>
      </w:r>
      <w:r>
        <w:rPr>
          <w:rFonts w:ascii="Simplified Arabic" w:hAnsi="Simplified Arabic" w:cs="Simplified Arabic" w:hint="cs"/>
          <w:sz w:val="32"/>
          <w:szCs w:val="32"/>
          <w:rtl/>
          <w:lang w:val="fr-FR" w:bidi="ar-TN"/>
        </w:rPr>
        <w:lastRenderedPageBreak/>
        <w:t xml:space="preserve">وسقوط الكثير من الدويلات في الفترة التي سبقت </w:t>
      </w:r>
      <w:r w:rsidR="003E7D68">
        <w:rPr>
          <w:rFonts w:ascii="Simplified Arabic" w:hAnsi="Simplified Arabic" w:cs="Simplified Arabic" w:hint="cs"/>
          <w:sz w:val="32"/>
          <w:szCs w:val="32"/>
          <w:rtl/>
          <w:lang w:val="fr-FR" w:bidi="ar-TN"/>
        </w:rPr>
        <w:t>العصر الحديث</w:t>
      </w:r>
      <w:r>
        <w:rPr>
          <w:rFonts w:ascii="Simplified Arabic" w:hAnsi="Simplified Arabic" w:cs="Simplified Arabic" w:hint="cs"/>
          <w:sz w:val="32"/>
          <w:szCs w:val="32"/>
          <w:rtl/>
          <w:lang w:val="fr-FR" w:bidi="ar-TN"/>
        </w:rPr>
        <w:t>،</w:t>
      </w:r>
      <w:r w:rsidR="003E7D68">
        <w:rPr>
          <w:rFonts w:ascii="Simplified Arabic" w:hAnsi="Simplified Arabic" w:cs="Simplified Arabic" w:hint="cs"/>
          <w:sz w:val="32"/>
          <w:szCs w:val="32"/>
          <w:rtl/>
          <w:lang w:val="fr-FR" w:bidi="ar-TN"/>
        </w:rPr>
        <w:t xml:space="preserve"> ولعل من أشعر الرسائل التراثية هي رسالة "التوابع والزوابع" لابن شهيد </w:t>
      </w:r>
      <w:r w:rsidR="00445CB6">
        <w:rPr>
          <w:rFonts w:ascii="Simplified Arabic" w:hAnsi="Simplified Arabic" w:cs="Simplified Arabic" w:hint="cs"/>
          <w:sz w:val="32"/>
          <w:szCs w:val="32"/>
          <w:rtl/>
          <w:lang w:val="fr-FR" w:bidi="ar-TN"/>
        </w:rPr>
        <w:t xml:space="preserve">الأندلسي، الذي تمكن من تخليد اسمه من خلال هذا النموذج الفني الذي مثل فيه لرحلة خيالية </w:t>
      </w:r>
      <w:proofErr w:type="spellStart"/>
      <w:r w:rsidR="007648D7">
        <w:rPr>
          <w:rFonts w:ascii="Simplified Arabic" w:hAnsi="Simplified Arabic" w:cs="Simplified Arabic" w:hint="cs"/>
          <w:sz w:val="32"/>
          <w:szCs w:val="32"/>
          <w:rtl/>
          <w:lang w:val="fr-FR" w:bidi="ar-TN"/>
        </w:rPr>
        <w:t>يتصدرها</w:t>
      </w:r>
      <w:proofErr w:type="spellEnd"/>
      <w:r w:rsidR="007648D7">
        <w:rPr>
          <w:rFonts w:ascii="Simplified Arabic" w:hAnsi="Simplified Arabic" w:cs="Simplified Arabic" w:hint="cs"/>
          <w:sz w:val="32"/>
          <w:szCs w:val="32"/>
          <w:rtl/>
          <w:lang w:val="fr-FR" w:bidi="ar-TN"/>
        </w:rPr>
        <w:t xml:space="preserve"> عالم الملائكة والشياطين، فضلا عن رسالة الغفران لأبي العلاء المعري التي تشترك هي الأخرى بدورها معها في رحلة العالم الآخر والأمور العجائبية </w:t>
      </w:r>
      <w:r w:rsidR="00D32BB2">
        <w:rPr>
          <w:rFonts w:ascii="Simplified Arabic" w:hAnsi="Simplified Arabic" w:cs="Simplified Arabic" w:hint="cs"/>
          <w:sz w:val="32"/>
          <w:szCs w:val="32"/>
          <w:rtl/>
          <w:lang w:val="fr-FR" w:bidi="ar-TN"/>
        </w:rPr>
        <w:t>التي تتناول مصير الإنسان في الجنة أو النار</w:t>
      </w:r>
      <w:r w:rsidR="00D32BB2">
        <w:rPr>
          <w:rStyle w:val="Appelnotedebasdep"/>
          <w:rFonts w:ascii="Simplified Arabic" w:hAnsi="Simplified Arabic" w:cs="Simplified Arabic"/>
          <w:sz w:val="32"/>
          <w:szCs w:val="32"/>
          <w:rtl/>
          <w:lang w:val="fr-FR" w:bidi="ar-TN"/>
        </w:rPr>
        <w:footnoteReference w:id="5"/>
      </w:r>
      <w:r w:rsidR="003C5FD6">
        <w:rPr>
          <w:rFonts w:ascii="Simplified Arabic" w:hAnsi="Simplified Arabic" w:cs="Simplified Arabic" w:hint="cs"/>
          <w:sz w:val="32"/>
          <w:szCs w:val="32"/>
          <w:rtl/>
          <w:lang w:val="fr-FR" w:bidi="ar-TN"/>
        </w:rPr>
        <w:t>.</w:t>
      </w:r>
    </w:p>
    <w:p w14:paraId="5E09E32C" w14:textId="2761151A" w:rsidR="00DB740D" w:rsidRDefault="003C5FD6" w:rsidP="003E7D68">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أما من ناحية الموضوعات</w:t>
      </w:r>
      <w:r w:rsidR="00DB740D">
        <w:rPr>
          <w:rFonts w:ascii="Simplified Arabic" w:hAnsi="Simplified Arabic" w:cs="Simplified Arabic" w:hint="cs"/>
          <w:sz w:val="32"/>
          <w:szCs w:val="32"/>
          <w:rtl/>
          <w:lang w:val="fr-FR" w:bidi="ar-TN"/>
        </w:rPr>
        <w:t xml:space="preserve"> </w:t>
      </w:r>
      <w:r>
        <w:rPr>
          <w:rFonts w:ascii="Simplified Arabic" w:hAnsi="Simplified Arabic" w:cs="Simplified Arabic" w:hint="cs"/>
          <w:sz w:val="32"/>
          <w:szCs w:val="32"/>
          <w:rtl/>
          <w:lang w:val="fr-FR" w:bidi="ar-TN"/>
        </w:rPr>
        <w:t>ف</w:t>
      </w:r>
      <w:r w:rsidR="00DB740D">
        <w:rPr>
          <w:rFonts w:ascii="Simplified Arabic" w:hAnsi="Simplified Arabic" w:cs="Simplified Arabic" w:hint="cs"/>
          <w:sz w:val="32"/>
          <w:szCs w:val="32"/>
          <w:rtl/>
          <w:lang w:val="fr-FR" w:bidi="ar-TN"/>
        </w:rPr>
        <w:t>يمكن تقسيم الرسائل إلى ثلاث أنواع رئيسة:</w:t>
      </w:r>
    </w:p>
    <w:p w14:paraId="3C5CE5AD" w14:textId="77777777" w:rsidR="00DB740D" w:rsidRDefault="00DB740D" w:rsidP="00DB740D">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w:t>
      </w:r>
      <w:r w:rsidRPr="00EF4BBA">
        <w:rPr>
          <w:rFonts w:ascii="Simplified Arabic" w:hAnsi="Simplified Arabic" w:cs="Simplified Arabic" w:hint="cs"/>
          <w:b/>
          <w:bCs/>
          <w:sz w:val="32"/>
          <w:szCs w:val="32"/>
          <w:rtl/>
          <w:lang w:val="fr-FR" w:bidi="ar-TN"/>
        </w:rPr>
        <w:t>الرسائل الديوانية</w:t>
      </w:r>
      <w:r>
        <w:rPr>
          <w:rFonts w:ascii="Simplified Arabic" w:hAnsi="Simplified Arabic" w:cs="Simplified Arabic" w:hint="cs"/>
          <w:sz w:val="32"/>
          <w:szCs w:val="32"/>
          <w:rtl/>
          <w:lang w:val="fr-FR" w:bidi="ar-TN"/>
        </w:rPr>
        <w:t>: وهي المراسلات الرسمية بين الخليفة أو السلطان مع المكلفين بمعالجة شؤون الإدارة والدولة بصفة عامة.</w:t>
      </w:r>
    </w:p>
    <w:p w14:paraId="52E3FDC1" w14:textId="208DFF30" w:rsidR="00DB740D" w:rsidRDefault="00DB740D" w:rsidP="00DB740D">
      <w:pPr>
        <w:jc w:val="mediumKashida"/>
        <w:rPr>
          <w:rFonts w:ascii="Simplified Arabic" w:hAnsi="Simplified Arabic" w:cs="Simplified Arabic"/>
          <w:sz w:val="32"/>
          <w:szCs w:val="32"/>
          <w:rtl/>
          <w:lang w:val="fr-FR" w:bidi="ar-TN"/>
        </w:rPr>
      </w:pPr>
      <w:r w:rsidRPr="00EF4BBA">
        <w:rPr>
          <w:rFonts w:ascii="Simplified Arabic" w:hAnsi="Simplified Arabic" w:cs="Simplified Arabic" w:hint="cs"/>
          <w:b/>
          <w:bCs/>
          <w:sz w:val="32"/>
          <w:szCs w:val="32"/>
          <w:rtl/>
          <w:lang w:val="fr-FR" w:bidi="ar-TN"/>
        </w:rPr>
        <w:t>-الرسائل الإخوانية</w:t>
      </w:r>
      <w:r>
        <w:rPr>
          <w:rFonts w:ascii="Simplified Arabic" w:hAnsi="Simplified Arabic" w:cs="Simplified Arabic" w:hint="cs"/>
          <w:sz w:val="32"/>
          <w:szCs w:val="32"/>
          <w:rtl/>
          <w:lang w:val="fr-FR" w:bidi="ar-TN"/>
        </w:rPr>
        <w:t>: هي مراسلات تحمل صبغة خاصة في العلاقات التي تربط بين طرفي فعل التراسل، وغالبا ما تندرج مضامينها في تصوير عواطف صاحب الرسالة ومش</w:t>
      </w:r>
      <w:r w:rsidR="00CC1346">
        <w:rPr>
          <w:rFonts w:ascii="Simplified Arabic" w:hAnsi="Simplified Arabic" w:cs="Simplified Arabic" w:hint="cs"/>
          <w:sz w:val="32"/>
          <w:szCs w:val="32"/>
          <w:rtl/>
          <w:lang w:val="fr-FR" w:bidi="ar-TN"/>
        </w:rPr>
        <w:t>اعره أو قيامه بتقديم طلبات خاصة</w:t>
      </w:r>
      <w:r w:rsidR="00394746">
        <w:rPr>
          <w:rFonts w:ascii="Simplified Arabic" w:hAnsi="Simplified Arabic" w:cs="Simplified Arabic" w:hint="cs"/>
          <w:sz w:val="32"/>
          <w:szCs w:val="32"/>
          <w:rtl/>
          <w:lang w:val="fr-FR" w:bidi="ar-TN"/>
        </w:rPr>
        <w:t xml:space="preserve">، ولعل أبرز من برع في </w:t>
      </w:r>
      <w:r w:rsidR="0065367B">
        <w:rPr>
          <w:rFonts w:ascii="Simplified Arabic" w:hAnsi="Simplified Arabic" w:cs="Simplified Arabic" w:hint="cs"/>
          <w:sz w:val="32"/>
          <w:szCs w:val="32"/>
          <w:rtl/>
          <w:lang w:val="fr-FR" w:bidi="ar-TN"/>
        </w:rPr>
        <w:t>هذا النوع هو ابن المقفع في تصويره الأخوة والصداقة</w:t>
      </w:r>
      <w:r w:rsidR="006A6D55">
        <w:rPr>
          <w:rFonts w:ascii="Simplified Arabic" w:hAnsi="Simplified Arabic" w:cs="Simplified Arabic" w:hint="cs"/>
          <w:sz w:val="32"/>
          <w:szCs w:val="32"/>
          <w:rtl/>
          <w:lang w:val="fr-FR" w:bidi="ar-TN"/>
        </w:rPr>
        <w:t xml:space="preserve"> في الرسائل التي صاغها وأرسلها إلى أصدقائه من أمثال العتابي وابن زياد</w:t>
      </w:r>
      <w:r w:rsidR="006A6D55">
        <w:rPr>
          <w:rStyle w:val="Appelnotedebasdep"/>
          <w:rFonts w:ascii="Simplified Arabic" w:hAnsi="Simplified Arabic" w:cs="Simplified Arabic"/>
          <w:sz w:val="32"/>
          <w:szCs w:val="32"/>
          <w:rtl/>
          <w:lang w:val="fr-FR" w:bidi="ar-TN"/>
        </w:rPr>
        <w:footnoteReference w:id="6"/>
      </w:r>
      <w:r>
        <w:rPr>
          <w:rFonts w:ascii="Simplified Arabic" w:hAnsi="Simplified Arabic" w:cs="Simplified Arabic" w:hint="cs"/>
          <w:sz w:val="32"/>
          <w:szCs w:val="32"/>
          <w:rtl/>
          <w:lang w:val="fr-FR" w:bidi="ar-TN"/>
        </w:rPr>
        <w:t>.</w:t>
      </w:r>
    </w:p>
    <w:p w14:paraId="0F8AC223" w14:textId="0456FE03" w:rsidR="00DB740D" w:rsidRDefault="00DB740D" w:rsidP="00DB740D">
      <w:pPr>
        <w:jc w:val="mediumKashida"/>
        <w:rPr>
          <w:rFonts w:ascii="Simplified Arabic" w:hAnsi="Simplified Arabic" w:cs="Simplified Arabic"/>
          <w:sz w:val="32"/>
          <w:szCs w:val="32"/>
          <w:rtl/>
          <w:lang w:val="fr-FR" w:bidi="ar-TN"/>
        </w:rPr>
      </w:pPr>
      <w:r>
        <w:rPr>
          <w:rFonts w:ascii="Simplified Arabic" w:hAnsi="Simplified Arabic" w:cs="Simplified Arabic" w:hint="cs"/>
          <w:sz w:val="32"/>
          <w:szCs w:val="32"/>
          <w:rtl/>
          <w:lang w:val="fr-FR" w:bidi="ar-TN"/>
        </w:rPr>
        <w:t>-</w:t>
      </w:r>
      <w:r w:rsidRPr="00EF4BBA">
        <w:rPr>
          <w:rFonts w:ascii="Simplified Arabic" w:hAnsi="Simplified Arabic" w:cs="Simplified Arabic" w:hint="cs"/>
          <w:b/>
          <w:bCs/>
          <w:sz w:val="32"/>
          <w:szCs w:val="32"/>
          <w:rtl/>
          <w:lang w:val="fr-FR" w:bidi="ar-TN"/>
        </w:rPr>
        <w:t>الرسائل الأدبية</w:t>
      </w:r>
      <w:r>
        <w:rPr>
          <w:rFonts w:ascii="Simplified Arabic" w:hAnsi="Simplified Arabic" w:cs="Simplified Arabic" w:hint="cs"/>
          <w:sz w:val="32"/>
          <w:szCs w:val="32"/>
          <w:rtl/>
          <w:lang w:val="fr-FR" w:bidi="ar-TN"/>
        </w:rPr>
        <w:t xml:space="preserve">: تختلف الرسائل الأدبية عن سابقتيها في اقترانها بالمضمون المرتبط بقضايا الأدب والنقد وهو </w:t>
      </w:r>
      <w:r w:rsidR="0065367B">
        <w:rPr>
          <w:rFonts w:ascii="Simplified Arabic" w:hAnsi="Simplified Arabic" w:cs="Simplified Arabic" w:hint="cs"/>
          <w:sz w:val="32"/>
          <w:szCs w:val="32"/>
          <w:rtl/>
          <w:lang w:val="fr-FR" w:bidi="ar-TN"/>
        </w:rPr>
        <w:t>ما يمكن أن نمثل له برسالة "التو</w:t>
      </w:r>
      <w:r w:rsidR="003C5FD6">
        <w:rPr>
          <w:rFonts w:ascii="Simplified Arabic" w:hAnsi="Simplified Arabic" w:cs="Simplified Arabic" w:hint="cs"/>
          <w:sz w:val="32"/>
          <w:szCs w:val="32"/>
          <w:rtl/>
          <w:lang w:val="fr-FR" w:bidi="ar-TN"/>
        </w:rPr>
        <w:t xml:space="preserve">ابع والزوابع" </w:t>
      </w:r>
      <w:r w:rsidR="006538E3">
        <w:rPr>
          <w:rFonts w:ascii="Simplified Arabic" w:hAnsi="Simplified Arabic" w:cs="Simplified Arabic" w:hint="cs"/>
          <w:sz w:val="32"/>
          <w:szCs w:val="32"/>
          <w:rtl/>
          <w:lang w:val="fr-FR" w:bidi="ar-TN"/>
        </w:rPr>
        <w:t>وكذا "رسالة الغفران"</w:t>
      </w:r>
      <w:r>
        <w:rPr>
          <w:rFonts w:ascii="Simplified Arabic" w:hAnsi="Simplified Arabic" w:cs="Simplified Arabic" w:hint="cs"/>
          <w:sz w:val="32"/>
          <w:szCs w:val="32"/>
          <w:rtl/>
          <w:lang w:val="fr-FR" w:bidi="ar-TN"/>
        </w:rPr>
        <w:t>.</w:t>
      </w:r>
      <w:bookmarkStart w:id="0" w:name="_GoBack"/>
      <w:bookmarkEnd w:id="0"/>
    </w:p>
    <w:p w14:paraId="72AD155B" w14:textId="77777777" w:rsidR="00605707" w:rsidRPr="00A577CC" w:rsidRDefault="00605707" w:rsidP="00AB4054">
      <w:pPr>
        <w:jc w:val="mediumKashida"/>
        <w:rPr>
          <w:rFonts w:ascii="Simplified Arabic" w:hAnsi="Simplified Arabic" w:cs="Simplified Arabic"/>
          <w:b/>
          <w:bCs/>
          <w:sz w:val="32"/>
          <w:szCs w:val="32"/>
          <w:rtl/>
          <w:lang w:val="fr-FR" w:bidi="ar-TN"/>
        </w:rPr>
      </w:pPr>
    </w:p>
    <w:sectPr w:rsidR="00605707" w:rsidRPr="00A577CC"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9FB7C" w14:textId="77777777" w:rsidR="00336268" w:rsidRDefault="00336268" w:rsidP="00D13693">
      <w:pPr>
        <w:spacing w:after="0" w:line="240" w:lineRule="auto"/>
      </w:pPr>
      <w:r>
        <w:separator/>
      </w:r>
    </w:p>
  </w:endnote>
  <w:endnote w:type="continuationSeparator" w:id="0">
    <w:p w14:paraId="38942346" w14:textId="77777777" w:rsidR="00336268" w:rsidRDefault="00336268"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FD4B6" w14:textId="77777777" w:rsidR="00336268" w:rsidRDefault="00336268" w:rsidP="00D13693">
      <w:pPr>
        <w:spacing w:after="0" w:line="240" w:lineRule="auto"/>
      </w:pPr>
      <w:r>
        <w:separator/>
      </w:r>
    </w:p>
  </w:footnote>
  <w:footnote w:type="continuationSeparator" w:id="0">
    <w:p w14:paraId="0135A266" w14:textId="77777777" w:rsidR="00336268" w:rsidRDefault="00336268" w:rsidP="00D13693">
      <w:pPr>
        <w:spacing w:after="0" w:line="240" w:lineRule="auto"/>
      </w:pPr>
      <w:r>
        <w:continuationSeparator/>
      </w:r>
    </w:p>
  </w:footnote>
  <w:footnote w:id="1">
    <w:p w14:paraId="5CE902C1" w14:textId="56E654A9" w:rsidR="00AD13D9" w:rsidRPr="00B93C33" w:rsidRDefault="00AD13D9">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Pr="00B93C33">
        <w:rPr>
          <w:rFonts w:ascii="Simplified Arabic" w:hAnsi="Simplified Arabic" w:cs="Simplified Arabic"/>
          <w:sz w:val="24"/>
          <w:szCs w:val="24"/>
          <w:rtl/>
          <w:lang w:bidi="ar-TN"/>
        </w:rPr>
        <w:t>-ينظر؛ أبو السعود سلامة أبو السعود، الأدب في مختلف العصور، العلم والإيمان للنشر والتوزيع</w:t>
      </w:r>
      <w:r w:rsidR="00D27F17" w:rsidRPr="00B93C33">
        <w:rPr>
          <w:rFonts w:ascii="Simplified Arabic" w:hAnsi="Simplified Arabic" w:cs="Simplified Arabic"/>
          <w:sz w:val="24"/>
          <w:szCs w:val="24"/>
          <w:rtl/>
          <w:lang w:bidi="ar-TN"/>
        </w:rPr>
        <w:t>، مصر، 2007، ص 70.</w:t>
      </w:r>
    </w:p>
  </w:footnote>
  <w:footnote w:id="2">
    <w:p w14:paraId="2EFBC88E" w14:textId="5175D6C2" w:rsidR="00352AD8" w:rsidRPr="00B93C33" w:rsidRDefault="00352AD8">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Pr="00B93C33">
        <w:rPr>
          <w:rFonts w:ascii="Simplified Arabic" w:hAnsi="Simplified Arabic" w:cs="Simplified Arabic"/>
          <w:sz w:val="24"/>
          <w:szCs w:val="24"/>
          <w:rtl/>
          <w:lang w:bidi="ar-TN"/>
        </w:rPr>
        <w:t xml:space="preserve">-ينظر؛ </w:t>
      </w:r>
      <w:proofErr w:type="spellStart"/>
      <w:r w:rsidRPr="00B93C33">
        <w:rPr>
          <w:rFonts w:ascii="Simplified Arabic" w:hAnsi="Simplified Arabic" w:cs="Simplified Arabic"/>
          <w:sz w:val="24"/>
          <w:szCs w:val="24"/>
          <w:rtl/>
          <w:lang w:bidi="ar-TN"/>
        </w:rPr>
        <w:t>الحوفي</w:t>
      </w:r>
      <w:proofErr w:type="spellEnd"/>
      <w:r w:rsidRPr="00B93C33">
        <w:rPr>
          <w:rFonts w:ascii="Simplified Arabic" w:hAnsi="Simplified Arabic" w:cs="Simplified Arabic"/>
          <w:sz w:val="24"/>
          <w:szCs w:val="24"/>
          <w:rtl/>
          <w:lang w:bidi="ar-TN"/>
        </w:rPr>
        <w:t xml:space="preserve"> محمد، فن الخطابة، </w:t>
      </w:r>
      <w:r w:rsidR="00F55B8F" w:rsidRPr="00B93C33">
        <w:rPr>
          <w:rFonts w:ascii="Simplified Arabic" w:hAnsi="Simplified Arabic" w:cs="Simplified Arabic"/>
          <w:sz w:val="24"/>
          <w:szCs w:val="24"/>
          <w:rtl/>
          <w:lang w:bidi="ar-TN"/>
        </w:rPr>
        <w:t>دار الفكر العربي، مطبعة الرسالة، 1963، ص 09.</w:t>
      </w:r>
    </w:p>
  </w:footnote>
  <w:footnote w:id="3">
    <w:p w14:paraId="4A4C800A" w14:textId="5A191C14" w:rsidR="00D14A67" w:rsidRPr="00B93C33" w:rsidRDefault="00D14A67">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Pr="00B93C33">
        <w:rPr>
          <w:rFonts w:ascii="Simplified Arabic" w:hAnsi="Simplified Arabic" w:cs="Simplified Arabic"/>
          <w:sz w:val="24"/>
          <w:szCs w:val="24"/>
          <w:rtl/>
          <w:lang w:bidi="ar-TN"/>
        </w:rPr>
        <w:t>-ينظر، يوسف مح</w:t>
      </w:r>
      <w:r w:rsidR="00AD6F12" w:rsidRPr="00B93C33">
        <w:rPr>
          <w:rFonts w:ascii="Simplified Arabic" w:hAnsi="Simplified Arabic" w:cs="Simplified Arabic"/>
          <w:sz w:val="24"/>
          <w:szCs w:val="24"/>
          <w:rtl/>
          <w:lang w:bidi="ar-TN"/>
        </w:rPr>
        <w:t xml:space="preserve">ي الدين، فن </w:t>
      </w:r>
      <w:proofErr w:type="spellStart"/>
      <w:proofErr w:type="gramStart"/>
      <w:r w:rsidR="00AD6F12" w:rsidRPr="00B93C33">
        <w:rPr>
          <w:rFonts w:ascii="Simplified Arabic" w:hAnsi="Simplified Arabic" w:cs="Simplified Arabic"/>
          <w:sz w:val="24"/>
          <w:szCs w:val="24"/>
          <w:rtl/>
          <w:lang w:bidi="ar-TN"/>
        </w:rPr>
        <w:t>الخطابة،ً</w:t>
      </w:r>
      <w:proofErr w:type="spellEnd"/>
      <w:proofErr w:type="gramEnd"/>
      <w:r w:rsidR="00146EA2" w:rsidRPr="00B93C33">
        <w:rPr>
          <w:rFonts w:ascii="Simplified Arabic" w:hAnsi="Simplified Arabic" w:cs="Simplified Arabic"/>
          <w:sz w:val="24"/>
          <w:szCs w:val="24"/>
          <w:rtl/>
          <w:lang w:bidi="ar-TN"/>
        </w:rPr>
        <w:t xml:space="preserve"> </w:t>
      </w:r>
      <w:r w:rsidR="00C30BDD" w:rsidRPr="00B93C33">
        <w:rPr>
          <w:rFonts w:ascii="Simplified Arabic" w:hAnsi="Simplified Arabic" w:cs="Simplified Arabic"/>
          <w:sz w:val="24"/>
          <w:szCs w:val="24"/>
          <w:rtl/>
          <w:lang w:bidi="ar-TN"/>
        </w:rPr>
        <w:t xml:space="preserve">دار الضياء للنشر والتوزيع، عمان، الأردن، د ط، 1997، </w:t>
      </w:r>
      <w:r w:rsidR="00146EA2" w:rsidRPr="00B93C33">
        <w:rPr>
          <w:rFonts w:ascii="Simplified Arabic" w:hAnsi="Simplified Arabic" w:cs="Simplified Arabic"/>
          <w:sz w:val="24"/>
          <w:szCs w:val="24"/>
          <w:rtl/>
          <w:lang w:bidi="ar-TN"/>
        </w:rPr>
        <w:t>ص12.</w:t>
      </w:r>
    </w:p>
  </w:footnote>
  <w:footnote w:id="4">
    <w:p w14:paraId="02E28131" w14:textId="1EA3E131" w:rsidR="009D7137" w:rsidRPr="00B93C33" w:rsidRDefault="009D7137">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00AC1130" w:rsidRPr="00B93C33">
        <w:rPr>
          <w:rFonts w:ascii="Simplified Arabic" w:hAnsi="Simplified Arabic" w:cs="Simplified Arabic"/>
          <w:sz w:val="24"/>
          <w:szCs w:val="24"/>
          <w:rtl/>
          <w:lang w:bidi="ar-TN"/>
        </w:rPr>
        <w:t>-ينظر، ابن منظور، لسان العرب، مرجع سابق، مادة رسل.</w:t>
      </w:r>
    </w:p>
  </w:footnote>
  <w:footnote w:id="5">
    <w:p w14:paraId="01A3A673" w14:textId="5D844D56" w:rsidR="00D32BB2" w:rsidRPr="00B93C33" w:rsidRDefault="00D32BB2">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Pr="00B93C33">
        <w:rPr>
          <w:rFonts w:ascii="Simplified Arabic" w:hAnsi="Simplified Arabic" w:cs="Simplified Arabic"/>
          <w:sz w:val="24"/>
          <w:szCs w:val="24"/>
          <w:rtl/>
          <w:lang w:bidi="ar-TN"/>
        </w:rPr>
        <w:t>-ينظر؛ فوزي سعد عيسى</w:t>
      </w:r>
      <w:r w:rsidR="009548A6" w:rsidRPr="00B93C33">
        <w:rPr>
          <w:rFonts w:ascii="Simplified Arabic" w:hAnsi="Simplified Arabic" w:cs="Simplified Arabic"/>
          <w:sz w:val="24"/>
          <w:szCs w:val="24"/>
          <w:rtl/>
          <w:lang w:bidi="ar-TN"/>
        </w:rPr>
        <w:t>، من قضايا النثر الفني في القرن الرابع وما بعده، دار المعرفة الجامعية، الطبعة الأولى، 1998، ص 12.</w:t>
      </w:r>
    </w:p>
  </w:footnote>
  <w:footnote w:id="6">
    <w:p w14:paraId="0283A630" w14:textId="2D34B792" w:rsidR="006A6D55" w:rsidRPr="00B93C33" w:rsidRDefault="006A6D55">
      <w:pPr>
        <w:pStyle w:val="Notedebasdepage"/>
        <w:rPr>
          <w:rFonts w:ascii="Simplified Arabic" w:hAnsi="Simplified Arabic" w:cs="Simplified Arabic"/>
          <w:sz w:val="24"/>
          <w:szCs w:val="24"/>
          <w:lang w:bidi="ar-TN"/>
        </w:rPr>
      </w:pPr>
      <w:r w:rsidRPr="00B93C33">
        <w:rPr>
          <w:rStyle w:val="Appelnotedebasdep"/>
          <w:rFonts w:ascii="Simplified Arabic" w:hAnsi="Simplified Arabic" w:cs="Simplified Arabic"/>
          <w:sz w:val="24"/>
          <w:szCs w:val="24"/>
        </w:rPr>
        <w:footnoteRef/>
      </w:r>
      <w:r w:rsidRPr="00B93C33">
        <w:rPr>
          <w:rFonts w:ascii="Simplified Arabic" w:hAnsi="Simplified Arabic" w:cs="Simplified Arabic"/>
          <w:sz w:val="24"/>
          <w:szCs w:val="24"/>
          <w:rtl/>
        </w:rPr>
        <w:t xml:space="preserve"> </w:t>
      </w:r>
      <w:r w:rsidRPr="00B93C33">
        <w:rPr>
          <w:rFonts w:ascii="Simplified Arabic" w:hAnsi="Simplified Arabic" w:cs="Simplified Arabic"/>
          <w:sz w:val="24"/>
          <w:szCs w:val="24"/>
          <w:rtl/>
          <w:lang w:bidi="ar-TN"/>
        </w:rPr>
        <w:t xml:space="preserve">-ينظر؛ </w:t>
      </w:r>
      <w:r w:rsidR="00351A6D" w:rsidRPr="00B93C33">
        <w:rPr>
          <w:rFonts w:ascii="Simplified Arabic" w:hAnsi="Simplified Arabic" w:cs="Simplified Arabic"/>
          <w:sz w:val="24"/>
          <w:szCs w:val="24"/>
          <w:rtl/>
          <w:lang w:bidi="ar-TN"/>
        </w:rPr>
        <w:t xml:space="preserve">سامي يوسف أبو زيد، الأدب العباسي، دار المسيرة للنشر </w:t>
      </w:r>
      <w:proofErr w:type="gramStart"/>
      <w:r w:rsidR="00351A6D" w:rsidRPr="00B93C33">
        <w:rPr>
          <w:rFonts w:ascii="Simplified Arabic" w:hAnsi="Simplified Arabic" w:cs="Simplified Arabic"/>
          <w:sz w:val="24"/>
          <w:szCs w:val="24"/>
          <w:rtl/>
          <w:lang w:bidi="ar-TN"/>
        </w:rPr>
        <w:t xml:space="preserve">والتوزيع </w:t>
      </w:r>
      <w:r w:rsidR="00B93C33" w:rsidRPr="00B93C33">
        <w:rPr>
          <w:rFonts w:ascii="Simplified Arabic" w:hAnsi="Simplified Arabic" w:cs="Simplified Arabic"/>
          <w:sz w:val="24"/>
          <w:szCs w:val="24"/>
          <w:rtl/>
          <w:lang w:bidi="ar-TN"/>
        </w:rPr>
        <w:t>،</w:t>
      </w:r>
      <w:proofErr w:type="gramEnd"/>
      <w:r w:rsidR="00B93C33" w:rsidRPr="00B93C33">
        <w:rPr>
          <w:rFonts w:ascii="Simplified Arabic" w:hAnsi="Simplified Arabic" w:cs="Simplified Arabic"/>
          <w:sz w:val="24"/>
          <w:szCs w:val="24"/>
          <w:rtl/>
          <w:lang w:bidi="ar-TN"/>
        </w:rPr>
        <w:t xml:space="preserve"> عمان، الأردن، الطبعة الأولى، 2011، ص 190.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438E1"/>
    <w:rsid w:val="00050153"/>
    <w:rsid w:val="00053151"/>
    <w:rsid w:val="000542B7"/>
    <w:rsid w:val="00061969"/>
    <w:rsid w:val="00063B7F"/>
    <w:rsid w:val="00070E8A"/>
    <w:rsid w:val="00074E16"/>
    <w:rsid w:val="000770ED"/>
    <w:rsid w:val="000800F1"/>
    <w:rsid w:val="00081CFD"/>
    <w:rsid w:val="00082CA9"/>
    <w:rsid w:val="00087E04"/>
    <w:rsid w:val="000926B7"/>
    <w:rsid w:val="00093796"/>
    <w:rsid w:val="000A2712"/>
    <w:rsid w:val="000A394F"/>
    <w:rsid w:val="000A4A74"/>
    <w:rsid w:val="000A69F4"/>
    <w:rsid w:val="000B3A56"/>
    <w:rsid w:val="000C4D10"/>
    <w:rsid w:val="000C67EA"/>
    <w:rsid w:val="000D0217"/>
    <w:rsid w:val="000D60A8"/>
    <w:rsid w:val="000D61F4"/>
    <w:rsid w:val="000E6EF1"/>
    <w:rsid w:val="000F1040"/>
    <w:rsid w:val="00103511"/>
    <w:rsid w:val="0010378E"/>
    <w:rsid w:val="00103CAB"/>
    <w:rsid w:val="00110196"/>
    <w:rsid w:val="00115DC2"/>
    <w:rsid w:val="0011721E"/>
    <w:rsid w:val="00123A75"/>
    <w:rsid w:val="00126082"/>
    <w:rsid w:val="00137CDA"/>
    <w:rsid w:val="001405AD"/>
    <w:rsid w:val="00141624"/>
    <w:rsid w:val="00146EA2"/>
    <w:rsid w:val="00151320"/>
    <w:rsid w:val="00160BD9"/>
    <w:rsid w:val="0016167F"/>
    <w:rsid w:val="00164333"/>
    <w:rsid w:val="00184B12"/>
    <w:rsid w:val="00185C7F"/>
    <w:rsid w:val="0018738B"/>
    <w:rsid w:val="001A0568"/>
    <w:rsid w:val="001A1893"/>
    <w:rsid w:val="001A1C3A"/>
    <w:rsid w:val="001A4868"/>
    <w:rsid w:val="001A48E4"/>
    <w:rsid w:val="001B0A81"/>
    <w:rsid w:val="001B5CC2"/>
    <w:rsid w:val="001C309D"/>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03665"/>
    <w:rsid w:val="003103BD"/>
    <w:rsid w:val="0031173F"/>
    <w:rsid w:val="0032069D"/>
    <w:rsid w:val="0032468E"/>
    <w:rsid w:val="00330FA5"/>
    <w:rsid w:val="00331F47"/>
    <w:rsid w:val="003331A7"/>
    <w:rsid w:val="00333D2E"/>
    <w:rsid w:val="00336038"/>
    <w:rsid w:val="00336268"/>
    <w:rsid w:val="00350C84"/>
    <w:rsid w:val="003510B6"/>
    <w:rsid w:val="00351A6D"/>
    <w:rsid w:val="00352AD8"/>
    <w:rsid w:val="00353663"/>
    <w:rsid w:val="00354347"/>
    <w:rsid w:val="00356897"/>
    <w:rsid w:val="0035748F"/>
    <w:rsid w:val="003600B4"/>
    <w:rsid w:val="00361A9C"/>
    <w:rsid w:val="00362965"/>
    <w:rsid w:val="0036422B"/>
    <w:rsid w:val="0036483C"/>
    <w:rsid w:val="0036504F"/>
    <w:rsid w:val="003674B8"/>
    <w:rsid w:val="00367976"/>
    <w:rsid w:val="00370718"/>
    <w:rsid w:val="0038165B"/>
    <w:rsid w:val="00385F42"/>
    <w:rsid w:val="00391561"/>
    <w:rsid w:val="00394746"/>
    <w:rsid w:val="003A0375"/>
    <w:rsid w:val="003A5D5C"/>
    <w:rsid w:val="003B00A3"/>
    <w:rsid w:val="003B4D36"/>
    <w:rsid w:val="003B53F0"/>
    <w:rsid w:val="003B76F3"/>
    <w:rsid w:val="003C430A"/>
    <w:rsid w:val="003C5FD6"/>
    <w:rsid w:val="003D0951"/>
    <w:rsid w:val="003D0A3C"/>
    <w:rsid w:val="003D5FCB"/>
    <w:rsid w:val="003D6C41"/>
    <w:rsid w:val="003D747A"/>
    <w:rsid w:val="003D750D"/>
    <w:rsid w:val="003E65F6"/>
    <w:rsid w:val="003E7D68"/>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E17"/>
    <w:rsid w:val="00441F5B"/>
    <w:rsid w:val="00442599"/>
    <w:rsid w:val="00445CB6"/>
    <w:rsid w:val="00457622"/>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211"/>
    <w:rsid w:val="005253BD"/>
    <w:rsid w:val="005256F6"/>
    <w:rsid w:val="00530404"/>
    <w:rsid w:val="00536C86"/>
    <w:rsid w:val="00540AE1"/>
    <w:rsid w:val="00541CE5"/>
    <w:rsid w:val="005451BC"/>
    <w:rsid w:val="005469D6"/>
    <w:rsid w:val="00547E4B"/>
    <w:rsid w:val="00552264"/>
    <w:rsid w:val="00553211"/>
    <w:rsid w:val="00553C7F"/>
    <w:rsid w:val="0055480A"/>
    <w:rsid w:val="00560A35"/>
    <w:rsid w:val="00563602"/>
    <w:rsid w:val="00565D0F"/>
    <w:rsid w:val="0057279A"/>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5707"/>
    <w:rsid w:val="0060621F"/>
    <w:rsid w:val="00606327"/>
    <w:rsid w:val="006179F9"/>
    <w:rsid w:val="006209F7"/>
    <w:rsid w:val="00626B10"/>
    <w:rsid w:val="0062793D"/>
    <w:rsid w:val="00634C9E"/>
    <w:rsid w:val="00636AE2"/>
    <w:rsid w:val="006404B1"/>
    <w:rsid w:val="006428C4"/>
    <w:rsid w:val="00645BB6"/>
    <w:rsid w:val="0065367B"/>
    <w:rsid w:val="006538E3"/>
    <w:rsid w:val="006567B0"/>
    <w:rsid w:val="006641F3"/>
    <w:rsid w:val="00666563"/>
    <w:rsid w:val="00675457"/>
    <w:rsid w:val="00682374"/>
    <w:rsid w:val="00684199"/>
    <w:rsid w:val="00684F24"/>
    <w:rsid w:val="0068660E"/>
    <w:rsid w:val="006A11A9"/>
    <w:rsid w:val="006A2DB6"/>
    <w:rsid w:val="006A44DD"/>
    <w:rsid w:val="006A4FC3"/>
    <w:rsid w:val="006A6CAC"/>
    <w:rsid w:val="006A6D55"/>
    <w:rsid w:val="006B0C45"/>
    <w:rsid w:val="006B4FDB"/>
    <w:rsid w:val="006C6298"/>
    <w:rsid w:val="006D4B35"/>
    <w:rsid w:val="006E2757"/>
    <w:rsid w:val="006E4B77"/>
    <w:rsid w:val="006F38D5"/>
    <w:rsid w:val="006F4834"/>
    <w:rsid w:val="007065AB"/>
    <w:rsid w:val="007136C1"/>
    <w:rsid w:val="00713A8E"/>
    <w:rsid w:val="007142CD"/>
    <w:rsid w:val="007167DA"/>
    <w:rsid w:val="007172F5"/>
    <w:rsid w:val="00725AFF"/>
    <w:rsid w:val="00736247"/>
    <w:rsid w:val="0074479F"/>
    <w:rsid w:val="0075024B"/>
    <w:rsid w:val="00752A29"/>
    <w:rsid w:val="00753088"/>
    <w:rsid w:val="007530D1"/>
    <w:rsid w:val="007549B3"/>
    <w:rsid w:val="00756105"/>
    <w:rsid w:val="007648D7"/>
    <w:rsid w:val="0077322A"/>
    <w:rsid w:val="00781F3B"/>
    <w:rsid w:val="00791234"/>
    <w:rsid w:val="00794C79"/>
    <w:rsid w:val="007A0B31"/>
    <w:rsid w:val="007A0FEB"/>
    <w:rsid w:val="007A7094"/>
    <w:rsid w:val="007A7F05"/>
    <w:rsid w:val="007C1157"/>
    <w:rsid w:val="007C2401"/>
    <w:rsid w:val="007D589B"/>
    <w:rsid w:val="007E446D"/>
    <w:rsid w:val="007F24BC"/>
    <w:rsid w:val="007F2A8E"/>
    <w:rsid w:val="007F421A"/>
    <w:rsid w:val="007F6902"/>
    <w:rsid w:val="007F6A0F"/>
    <w:rsid w:val="008101A5"/>
    <w:rsid w:val="008108F6"/>
    <w:rsid w:val="00813CF8"/>
    <w:rsid w:val="00817D89"/>
    <w:rsid w:val="0082090F"/>
    <w:rsid w:val="008227E5"/>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1909"/>
    <w:rsid w:val="008B21BE"/>
    <w:rsid w:val="008B22AF"/>
    <w:rsid w:val="008B78ED"/>
    <w:rsid w:val="008C0CE6"/>
    <w:rsid w:val="008C2DC2"/>
    <w:rsid w:val="008C7613"/>
    <w:rsid w:val="008D662F"/>
    <w:rsid w:val="008D7690"/>
    <w:rsid w:val="008E0BF6"/>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548A6"/>
    <w:rsid w:val="009611F0"/>
    <w:rsid w:val="00962BF7"/>
    <w:rsid w:val="009634D9"/>
    <w:rsid w:val="009643FF"/>
    <w:rsid w:val="00971361"/>
    <w:rsid w:val="00972900"/>
    <w:rsid w:val="00972C10"/>
    <w:rsid w:val="00975291"/>
    <w:rsid w:val="00976693"/>
    <w:rsid w:val="0097705A"/>
    <w:rsid w:val="009833CB"/>
    <w:rsid w:val="00985B20"/>
    <w:rsid w:val="009928E5"/>
    <w:rsid w:val="00993E11"/>
    <w:rsid w:val="009952AD"/>
    <w:rsid w:val="00995FFD"/>
    <w:rsid w:val="009A0414"/>
    <w:rsid w:val="009A3445"/>
    <w:rsid w:val="009A6917"/>
    <w:rsid w:val="009B50EA"/>
    <w:rsid w:val="009B6645"/>
    <w:rsid w:val="009C06AD"/>
    <w:rsid w:val="009C228C"/>
    <w:rsid w:val="009C4C16"/>
    <w:rsid w:val="009C56F2"/>
    <w:rsid w:val="009C7401"/>
    <w:rsid w:val="009D1D19"/>
    <w:rsid w:val="009D1F41"/>
    <w:rsid w:val="009D3F70"/>
    <w:rsid w:val="009D431E"/>
    <w:rsid w:val="009D7137"/>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577CC"/>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B7784"/>
    <w:rsid w:val="00AC0E7D"/>
    <w:rsid w:val="00AC1130"/>
    <w:rsid w:val="00AC5B95"/>
    <w:rsid w:val="00AD03FE"/>
    <w:rsid w:val="00AD13D9"/>
    <w:rsid w:val="00AD6685"/>
    <w:rsid w:val="00AD6F12"/>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2AFC"/>
    <w:rsid w:val="00B439DD"/>
    <w:rsid w:val="00B47C7C"/>
    <w:rsid w:val="00B5148F"/>
    <w:rsid w:val="00B5277F"/>
    <w:rsid w:val="00B55B7E"/>
    <w:rsid w:val="00B57B8D"/>
    <w:rsid w:val="00B6371B"/>
    <w:rsid w:val="00B75090"/>
    <w:rsid w:val="00B77CF1"/>
    <w:rsid w:val="00B867FB"/>
    <w:rsid w:val="00B930B2"/>
    <w:rsid w:val="00B9368C"/>
    <w:rsid w:val="00B93C33"/>
    <w:rsid w:val="00BA1EEE"/>
    <w:rsid w:val="00BA31DE"/>
    <w:rsid w:val="00BA388E"/>
    <w:rsid w:val="00BB3227"/>
    <w:rsid w:val="00BC3D92"/>
    <w:rsid w:val="00BC5C27"/>
    <w:rsid w:val="00BD1BC5"/>
    <w:rsid w:val="00BD1D28"/>
    <w:rsid w:val="00BD7526"/>
    <w:rsid w:val="00BD76E2"/>
    <w:rsid w:val="00BE07AF"/>
    <w:rsid w:val="00BF37A9"/>
    <w:rsid w:val="00C0014D"/>
    <w:rsid w:val="00C04518"/>
    <w:rsid w:val="00C10DDD"/>
    <w:rsid w:val="00C11348"/>
    <w:rsid w:val="00C205C4"/>
    <w:rsid w:val="00C23521"/>
    <w:rsid w:val="00C308F7"/>
    <w:rsid w:val="00C30BDD"/>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1346"/>
    <w:rsid w:val="00CC2EED"/>
    <w:rsid w:val="00CC3B41"/>
    <w:rsid w:val="00CD6C90"/>
    <w:rsid w:val="00CE45ED"/>
    <w:rsid w:val="00CE5D07"/>
    <w:rsid w:val="00CF3A91"/>
    <w:rsid w:val="00CF51A2"/>
    <w:rsid w:val="00CF6221"/>
    <w:rsid w:val="00D04DA9"/>
    <w:rsid w:val="00D06D8A"/>
    <w:rsid w:val="00D07839"/>
    <w:rsid w:val="00D07A57"/>
    <w:rsid w:val="00D07BB7"/>
    <w:rsid w:val="00D128CF"/>
    <w:rsid w:val="00D13693"/>
    <w:rsid w:val="00D14A67"/>
    <w:rsid w:val="00D20BD2"/>
    <w:rsid w:val="00D24B0F"/>
    <w:rsid w:val="00D27F17"/>
    <w:rsid w:val="00D3281E"/>
    <w:rsid w:val="00D32BB2"/>
    <w:rsid w:val="00D339E7"/>
    <w:rsid w:val="00D418DD"/>
    <w:rsid w:val="00D42282"/>
    <w:rsid w:val="00D43108"/>
    <w:rsid w:val="00D43713"/>
    <w:rsid w:val="00D44CB8"/>
    <w:rsid w:val="00D50F52"/>
    <w:rsid w:val="00D558A1"/>
    <w:rsid w:val="00D5730B"/>
    <w:rsid w:val="00D57C3A"/>
    <w:rsid w:val="00D6041F"/>
    <w:rsid w:val="00D631D4"/>
    <w:rsid w:val="00D73124"/>
    <w:rsid w:val="00D76A2F"/>
    <w:rsid w:val="00D8168A"/>
    <w:rsid w:val="00D901C9"/>
    <w:rsid w:val="00D9030A"/>
    <w:rsid w:val="00D94D07"/>
    <w:rsid w:val="00D95371"/>
    <w:rsid w:val="00D97563"/>
    <w:rsid w:val="00DB27DA"/>
    <w:rsid w:val="00DB740D"/>
    <w:rsid w:val="00DC1333"/>
    <w:rsid w:val="00DC4E02"/>
    <w:rsid w:val="00DC5012"/>
    <w:rsid w:val="00DD2442"/>
    <w:rsid w:val="00DD60E1"/>
    <w:rsid w:val="00DE0C2F"/>
    <w:rsid w:val="00DE3504"/>
    <w:rsid w:val="00DE6EAD"/>
    <w:rsid w:val="00DE721D"/>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55B8F"/>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1C7C"/>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08FD7-1582-4785-8571-C89375944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1</Pages>
  <Words>556</Words>
  <Characters>3064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188</cp:revision>
  <dcterms:created xsi:type="dcterms:W3CDTF">2023-12-10T10:52:00Z</dcterms:created>
  <dcterms:modified xsi:type="dcterms:W3CDTF">2026-01-27T23:38:00Z</dcterms:modified>
</cp:coreProperties>
</file>