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FF3082" w14:textId="105E16F8" w:rsidR="004E7C3E" w:rsidRPr="0012239D" w:rsidRDefault="002D44D3" w:rsidP="00BD1D28">
      <w:pPr>
        <w:jc w:val="mediumKashida"/>
        <w:rPr>
          <w:rFonts w:ascii="Simplified Arabic" w:hAnsi="Simplified Arabic" w:cs="Simplified Arabic"/>
          <w:b/>
          <w:bCs/>
          <w:sz w:val="32"/>
          <w:szCs w:val="32"/>
          <w:rtl/>
          <w:lang w:val="en-GB" w:bidi="ar-TN"/>
        </w:rPr>
      </w:pPr>
      <w:r w:rsidRPr="0012239D">
        <w:rPr>
          <w:rFonts w:ascii="Simplified Arabic" w:hAnsi="Simplified Arabic" w:cs="Simplified Arabic" w:hint="cs"/>
          <w:b/>
          <w:bCs/>
          <w:sz w:val="32"/>
          <w:szCs w:val="32"/>
          <w:rtl/>
          <w:lang w:val="en-GB" w:bidi="ar-TN"/>
        </w:rPr>
        <w:t>المحاضرة السادسة-الأجناس الأدبية النثرية: القصة</w:t>
      </w:r>
      <w:r w:rsidR="00FF1F84" w:rsidRPr="0012239D">
        <w:rPr>
          <w:rFonts w:ascii="Simplified Arabic" w:hAnsi="Simplified Arabic" w:cs="Simplified Arabic" w:hint="cs"/>
          <w:b/>
          <w:bCs/>
          <w:sz w:val="32"/>
          <w:szCs w:val="32"/>
          <w:rtl/>
          <w:lang w:val="en-GB" w:bidi="ar-TN"/>
        </w:rPr>
        <w:t xml:space="preserve"> القصيرة، المقال القصصي</w:t>
      </w:r>
      <w:r w:rsidR="0092003B">
        <w:rPr>
          <w:rFonts w:ascii="Simplified Arabic" w:hAnsi="Simplified Arabic" w:cs="Simplified Arabic" w:hint="cs"/>
          <w:b/>
          <w:bCs/>
          <w:sz w:val="32"/>
          <w:szCs w:val="32"/>
          <w:rtl/>
          <w:lang w:val="en-GB" w:bidi="ar-TN"/>
        </w:rPr>
        <w:t>، الصورة القصصية</w:t>
      </w:r>
      <w:bookmarkStart w:id="0" w:name="_GoBack"/>
      <w:bookmarkEnd w:id="0"/>
    </w:p>
    <w:p w14:paraId="2C7E2143" w14:textId="77777777" w:rsidR="00AB4054" w:rsidRPr="00481168" w:rsidRDefault="00AB4054" w:rsidP="00AB4054">
      <w:pPr>
        <w:jc w:val="mediumKashida"/>
        <w:rPr>
          <w:rFonts w:ascii="Simplified Arabic" w:hAnsi="Simplified Arabic" w:cs="Simplified Arabic"/>
          <w:b/>
          <w:bCs/>
          <w:sz w:val="32"/>
          <w:szCs w:val="32"/>
          <w:rtl/>
          <w:lang w:val="en-GB" w:bidi="ar-TN"/>
        </w:rPr>
      </w:pPr>
      <w:r>
        <w:rPr>
          <w:rFonts w:ascii="Simplified Arabic" w:hAnsi="Simplified Arabic" w:cs="Simplified Arabic" w:hint="cs"/>
          <w:b/>
          <w:bCs/>
          <w:sz w:val="32"/>
          <w:szCs w:val="32"/>
          <w:rtl/>
          <w:lang w:val="en-GB" w:bidi="ar-TN"/>
        </w:rPr>
        <w:t>المفهوم والنشأة</w:t>
      </w:r>
    </w:p>
    <w:p w14:paraId="41A89E46" w14:textId="32E19099" w:rsidR="007B1E05" w:rsidRDefault="00AB4054" w:rsidP="00FF1F84">
      <w:pPr>
        <w:jc w:val="mediumKashida"/>
        <w:rPr>
          <w:rFonts w:ascii="Simplified Arabic" w:hAnsi="Simplified Arabic" w:cs="Simplified Arabic"/>
          <w:sz w:val="32"/>
          <w:szCs w:val="32"/>
          <w:rtl/>
          <w:lang w:val="en-GB" w:bidi="ar-TN"/>
        </w:rPr>
      </w:pPr>
      <w:r w:rsidRPr="00F22A1C">
        <w:rPr>
          <w:rFonts w:ascii="Simplified Arabic" w:hAnsi="Simplified Arabic" w:cs="Simplified Arabic"/>
          <w:sz w:val="32"/>
          <w:szCs w:val="32"/>
          <w:rtl/>
          <w:lang w:val="en-GB" w:bidi="ar-TN"/>
        </w:rPr>
        <w:t xml:space="preserve">تعد القصة </w:t>
      </w:r>
      <w:r w:rsidR="005C09B1">
        <w:rPr>
          <w:rFonts w:ascii="Simplified Arabic" w:hAnsi="Simplified Arabic" w:cs="Simplified Arabic" w:hint="cs"/>
          <w:sz w:val="32"/>
          <w:szCs w:val="32"/>
          <w:rtl/>
          <w:lang w:val="en-GB" w:bidi="ar-TN"/>
        </w:rPr>
        <w:t xml:space="preserve">القصيرة </w:t>
      </w:r>
      <w:r w:rsidRPr="00F22A1C">
        <w:rPr>
          <w:rFonts w:ascii="Simplified Arabic" w:hAnsi="Simplified Arabic" w:cs="Simplified Arabic"/>
          <w:sz w:val="32"/>
          <w:szCs w:val="32"/>
          <w:rtl/>
          <w:lang w:val="en-GB" w:bidi="ar-TN"/>
        </w:rPr>
        <w:t xml:space="preserve">أحد الأجناس النثرية </w:t>
      </w:r>
      <w:r w:rsidR="005C09B1">
        <w:rPr>
          <w:rFonts w:ascii="Simplified Arabic" w:hAnsi="Simplified Arabic" w:cs="Simplified Arabic" w:hint="cs"/>
          <w:sz w:val="32"/>
          <w:szCs w:val="32"/>
          <w:rtl/>
          <w:lang w:val="en-GB" w:bidi="ar-TN"/>
        </w:rPr>
        <w:t>المتولدة عن القصة حيث تتشارك معها في جملة العناصر والمكونات السردية غير أنها تختلف عنها في الحجم، حيث تتسم عادة بالقصر و</w:t>
      </w:r>
      <w:r w:rsidR="00FF1F84">
        <w:rPr>
          <w:rFonts w:ascii="Simplified Arabic" w:hAnsi="Simplified Arabic" w:cs="Simplified Arabic" w:hint="cs"/>
          <w:sz w:val="32"/>
          <w:szCs w:val="32"/>
          <w:rtl/>
          <w:lang w:val="en-GB" w:bidi="ar-TN"/>
        </w:rPr>
        <w:t xml:space="preserve">الإيجاز وهو ما دعا عددا </w:t>
      </w:r>
      <w:r w:rsidR="005C09B1">
        <w:rPr>
          <w:rFonts w:ascii="Simplified Arabic" w:hAnsi="Simplified Arabic" w:cs="Simplified Arabic" w:hint="cs"/>
          <w:sz w:val="32"/>
          <w:szCs w:val="32"/>
          <w:rtl/>
          <w:lang w:val="en-GB" w:bidi="ar-TN"/>
        </w:rPr>
        <w:t xml:space="preserve">من النقاد </w:t>
      </w:r>
      <w:r w:rsidR="00FF1F84">
        <w:rPr>
          <w:rFonts w:ascii="Simplified Arabic" w:hAnsi="Simplified Arabic" w:cs="Simplified Arabic" w:hint="cs"/>
          <w:sz w:val="32"/>
          <w:szCs w:val="32"/>
          <w:rtl/>
          <w:lang w:val="en-GB" w:bidi="ar-TN"/>
        </w:rPr>
        <w:t xml:space="preserve">إلى تعريفها استنادا إلى خاصية </w:t>
      </w:r>
      <w:proofErr w:type="gramStart"/>
      <w:r w:rsidR="005C09B1">
        <w:rPr>
          <w:rFonts w:ascii="Simplified Arabic" w:hAnsi="Simplified Arabic" w:cs="Simplified Arabic" w:hint="cs"/>
          <w:sz w:val="32"/>
          <w:szCs w:val="32"/>
          <w:rtl/>
          <w:lang w:val="en-GB" w:bidi="ar-TN"/>
        </w:rPr>
        <w:t xml:space="preserve">الحجم </w:t>
      </w:r>
      <w:r w:rsidR="007B1E05">
        <w:rPr>
          <w:rFonts w:ascii="Simplified Arabic" w:hAnsi="Simplified Arabic" w:cs="Simplified Arabic" w:hint="cs"/>
          <w:sz w:val="32"/>
          <w:szCs w:val="32"/>
          <w:rtl/>
          <w:lang w:val="en-GB" w:bidi="ar-TN"/>
        </w:rPr>
        <w:t>،</w:t>
      </w:r>
      <w:proofErr w:type="gramEnd"/>
      <w:r w:rsidR="007B1E05">
        <w:rPr>
          <w:rFonts w:ascii="Simplified Arabic" w:hAnsi="Simplified Arabic" w:cs="Simplified Arabic" w:hint="cs"/>
          <w:sz w:val="32"/>
          <w:szCs w:val="32"/>
          <w:rtl/>
          <w:lang w:val="en-GB" w:bidi="ar-TN"/>
        </w:rPr>
        <w:t xml:space="preserve"> حيث وصفوها </w:t>
      </w:r>
      <w:r w:rsidR="005C09B1">
        <w:rPr>
          <w:rFonts w:ascii="Simplified Arabic" w:hAnsi="Simplified Arabic" w:cs="Simplified Arabic" w:hint="cs"/>
          <w:sz w:val="32"/>
          <w:szCs w:val="32"/>
          <w:rtl/>
          <w:lang w:val="en-GB" w:bidi="ar-TN"/>
        </w:rPr>
        <w:t>بأنه يمكن الانتهاء من قراءتها خلال جلسة واحدة</w:t>
      </w:r>
      <w:r w:rsidR="00344F4E">
        <w:rPr>
          <w:rFonts w:ascii="Simplified Arabic" w:hAnsi="Simplified Arabic" w:cs="Simplified Arabic" w:hint="cs"/>
          <w:sz w:val="32"/>
          <w:szCs w:val="32"/>
          <w:rtl/>
          <w:lang w:val="en-GB" w:bidi="ar-TN"/>
        </w:rPr>
        <w:t xml:space="preserve"> </w:t>
      </w:r>
      <w:r w:rsidR="00D6296D">
        <w:rPr>
          <w:rFonts w:ascii="Simplified Arabic" w:hAnsi="Simplified Arabic" w:cs="Simplified Arabic" w:hint="cs"/>
          <w:sz w:val="32"/>
          <w:szCs w:val="32"/>
          <w:rtl/>
          <w:lang w:val="en-GB" w:bidi="ar-TN"/>
        </w:rPr>
        <w:t xml:space="preserve">، يعرفها أحمد جاسم الحسين" إلى أنها </w:t>
      </w:r>
      <w:r w:rsidR="00D6296D">
        <w:rPr>
          <w:rFonts w:ascii="Simplified Arabic" w:hAnsi="Simplified Arabic" w:cs="Simplified Arabic"/>
          <w:sz w:val="32"/>
          <w:szCs w:val="32"/>
          <w:rtl/>
          <w:lang w:val="en-GB" w:bidi="ar-TN"/>
        </w:rPr>
        <w:t>«</w:t>
      </w:r>
      <w:r w:rsidR="00A02064">
        <w:rPr>
          <w:rFonts w:ascii="Simplified Arabic" w:hAnsi="Simplified Arabic" w:cs="Simplified Arabic" w:hint="cs"/>
          <w:sz w:val="32"/>
          <w:szCs w:val="32"/>
          <w:rtl/>
          <w:lang w:val="en-GB" w:bidi="ar-TN"/>
        </w:rPr>
        <w:t>قصة أولا وقصة قصيرة ثاني، قصة تنتمي للقص حدثا وحكاية وتشويقا ونموا وروحا، وتنتمي للتكثيف فكرا واقتصادا ولغة وتقنيات وخصائص</w:t>
      </w:r>
      <w:r w:rsidR="00A02064">
        <w:rPr>
          <w:rFonts w:ascii="Simplified Arabic" w:hAnsi="Simplified Arabic" w:cs="Simplified Arabic"/>
          <w:sz w:val="32"/>
          <w:szCs w:val="32"/>
          <w:rtl/>
          <w:lang w:val="en-GB" w:bidi="ar-TN"/>
        </w:rPr>
        <w:t>»</w:t>
      </w:r>
      <w:r w:rsidR="00A02064">
        <w:rPr>
          <w:rStyle w:val="Appelnotedebasdep"/>
          <w:rFonts w:ascii="Simplified Arabic" w:hAnsi="Simplified Arabic" w:cs="Simplified Arabic"/>
          <w:sz w:val="32"/>
          <w:szCs w:val="32"/>
          <w:rtl/>
          <w:lang w:val="en-GB" w:bidi="ar-TN"/>
        </w:rPr>
        <w:footnoteReference w:id="1"/>
      </w:r>
    </w:p>
    <w:p w14:paraId="780C3050" w14:textId="4AE4B145" w:rsidR="009C71F1" w:rsidRDefault="009C71F1" w:rsidP="00FF1F84">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 xml:space="preserve">كما شهدت تنوعا مصطلحيا بين القصة المكثفة، اللوحة القصصية، الصورة القصصية، </w:t>
      </w:r>
      <w:r w:rsidR="00876E32">
        <w:rPr>
          <w:rFonts w:ascii="Simplified Arabic" w:hAnsi="Simplified Arabic" w:cs="Simplified Arabic" w:hint="cs"/>
          <w:sz w:val="32"/>
          <w:szCs w:val="32"/>
          <w:rtl/>
          <w:lang w:val="en-GB" w:bidi="ar-TN"/>
        </w:rPr>
        <w:t>الحالة القصصية</w:t>
      </w:r>
      <w:r w:rsidR="00876E32">
        <w:rPr>
          <w:rStyle w:val="Appelnotedebasdep"/>
          <w:rFonts w:ascii="Simplified Arabic" w:hAnsi="Simplified Arabic" w:cs="Simplified Arabic"/>
          <w:sz w:val="32"/>
          <w:szCs w:val="32"/>
          <w:rtl/>
          <w:lang w:val="en-GB" w:bidi="ar-TN"/>
        </w:rPr>
        <w:footnoteReference w:id="2"/>
      </w:r>
      <w:r w:rsidR="00876E32">
        <w:rPr>
          <w:rFonts w:ascii="Simplified Arabic" w:hAnsi="Simplified Arabic" w:cs="Simplified Arabic" w:hint="cs"/>
          <w:sz w:val="32"/>
          <w:szCs w:val="32"/>
          <w:rtl/>
          <w:lang w:val="en-GB" w:bidi="ar-TN"/>
        </w:rPr>
        <w:t xml:space="preserve"> وغيرها من التسميات التي</w:t>
      </w:r>
      <w:r w:rsidR="003A693B">
        <w:rPr>
          <w:rFonts w:ascii="Simplified Arabic" w:hAnsi="Simplified Arabic" w:cs="Simplified Arabic" w:hint="cs"/>
          <w:sz w:val="32"/>
          <w:szCs w:val="32"/>
          <w:rtl/>
          <w:lang w:val="en-GB" w:bidi="ar-TN"/>
        </w:rPr>
        <w:t xml:space="preserve"> تعبر عن مفهوم هذا الجنس الأدبي، أما عن نشأتها الحديثة فتعود إلى أدب أمريكا اللاتينية في مطلع القرن العشرين، ثم أوروبا من خلال "ناتالي </w:t>
      </w:r>
      <w:proofErr w:type="spellStart"/>
      <w:r w:rsidR="003A693B">
        <w:rPr>
          <w:rFonts w:ascii="Simplified Arabic" w:hAnsi="Simplified Arabic" w:cs="Simplified Arabic" w:hint="cs"/>
          <w:sz w:val="32"/>
          <w:szCs w:val="32"/>
          <w:rtl/>
          <w:lang w:val="en-GB" w:bidi="ar-TN"/>
        </w:rPr>
        <w:t>ساروت</w:t>
      </w:r>
      <w:proofErr w:type="spellEnd"/>
      <w:r w:rsidR="003A693B">
        <w:rPr>
          <w:rFonts w:ascii="Simplified Arabic" w:hAnsi="Simplified Arabic" w:cs="Simplified Arabic" w:hint="cs"/>
          <w:sz w:val="32"/>
          <w:szCs w:val="32"/>
          <w:rtl/>
          <w:lang w:val="en-GB" w:bidi="ar-TN"/>
        </w:rPr>
        <w:t xml:space="preserve">" بكتابها الصادر سنة 1938 بعنوان "انفعالات" الذي ضم </w:t>
      </w:r>
      <w:r w:rsidR="00C462C6">
        <w:rPr>
          <w:rFonts w:ascii="Simplified Arabic" w:hAnsi="Simplified Arabic" w:cs="Simplified Arabic" w:hint="cs"/>
          <w:sz w:val="32"/>
          <w:szCs w:val="32"/>
          <w:rtl/>
          <w:lang w:val="en-GB" w:bidi="ar-TN"/>
        </w:rPr>
        <w:t xml:space="preserve">قصص قصيرة جدا، حيث يربط "أحمد جاسم الحسين" نشأة القصة القصيرة بتسارع التطورات المقترنة بالتقنية </w:t>
      </w:r>
      <w:r w:rsidR="00276084">
        <w:rPr>
          <w:rFonts w:ascii="Simplified Arabic" w:hAnsi="Simplified Arabic" w:cs="Simplified Arabic" w:hint="cs"/>
          <w:sz w:val="32"/>
          <w:szCs w:val="32"/>
          <w:rtl/>
          <w:lang w:val="en-GB" w:bidi="ar-TN"/>
        </w:rPr>
        <w:t xml:space="preserve">التي استدعت ظهور هذا النوع الأدبي </w:t>
      </w:r>
      <w:r w:rsidR="00276084">
        <w:rPr>
          <w:rStyle w:val="Appelnotedebasdep"/>
          <w:rFonts w:ascii="Simplified Arabic" w:hAnsi="Simplified Arabic" w:cs="Simplified Arabic"/>
          <w:sz w:val="32"/>
          <w:szCs w:val="32"/>
          <w:rtl/>
          <w:lang w:val="en-GB" w:bidi="ar-TN"/>
        </w:rPr>
        <w:footnoteReference w:id="3"/>
      </w:r>
    </w:p>
    <w:p w14:paraId="7A0196B8" w14:textId="32667CD7" w:rsidR="007B1E05" w:rsidRDefault="007B1E05" w:rsidP="00FF1F84">
      <w:pPr>
        <w:jc w:val="mediumKashida"/>
        <w:rPr>
          <w:rFonts w:ascii="Simplified Arabic" w:hAnsi="Simplified Arabic" w:cs="Simplified Arabic"/>
          <w:b/>
          <w:bCs/>
          <w:sz w:val="32"/>
          <w:szCs w:val="32"/>
          <w:rtl/>
          <w:lang w:val="en-GB" w:bidi="ar-TN"/>
        </w:rPr>
      </w:pPr>
      <w:r w:rsidRPr="00D8527A">
        <w:rPr>
          <w:rFonts w:ascii="Simplified Arabic" w:hAnsi="Simplified Arabic" w:cs="Simplified Arabic" w:hint="cs"/>
          <w:b/>
          <w:bCs/>
          <w:sz w:val="32"/>
          <w:szCs w:val="32"/>
          <w:rtl/>
          <w:lang w:val="en-GB" w:bidi="ar-TN"/>
        </w:rPr>
        <w:t xml:space="preserve">المكونات السردية للقصة القصيرة </w:t>
      </w:r>
      <w:r w:rsidR="00D51C6A" w:rsidRPr="00D8527A">
        <w:rPr>
          <w:rFonts w:ascii="Simplified Arabic" w:hAnsi="Simplified Arabic" w:cs="Simplified Arabic" w:hint="cs"/>
          <w:b/>
          <w:bCs/>
          <w:sz w:val="32"/>
          <w:szCs w:val="32"/>
          <w:rtl/>
          <w:lang w:val="en-GB" w:bidi="ar-TN"/>
        </w:rPr>
        <w:t>وخصائصها البنائية</w:t>
      </w:r>
    </w:p>
    <w:p w14:paraId="02E12EE1" w14:textId="4155E268" w:rsidR="00D8527A" w:rsidRPr="00986465" w:rsidRDefault="00D8527A" w:rsidP="00FF1F84">
      <w:pPr>
        <w:jc w:val="mediumKashida"/>
        <w:rPr>
          <w:rFonts w:ascii="Simplified Arabic" w:hAnsi="Simplified Arabic" w:cs="Simplified Arabic"/>
          <w:sz w:val="32"/>
          <w:szCs w:val="32"/>
          <w:rtl/>
          <w:lang w:val="en-GB" w:bidi="ar-TN"/>
        </w:rPr>
      </w:pPr>
      <w:r w:rsidRPr="00EA3EA9">
        <w:rPr>
          <w:rFonts w:ascii="Simplified Arabic" w:hAnsi="Simplified Arabic" w:cs="Simplified Arabic" w:hint="cs"/>
          <w:sz w:val="32"/>
          <w:szCs w:val="32"/>
          <w:rtl/>
          <w:lang w:val="en-GB" w:bidi="ar-TN"/>
        </w:rPr>
        <w:lastRenderedPageBreak/>
        <w:t>الشخصيات</w:t>
      </w:r>
      <w:r w:rsidRPr="00986465">
        <w:rPr>
          <w:rFonts w:ascii="Simplified Arabic" w:hAnsi="Simplified Arabic" w:cs="Simplified Arabic" w:hint="cs"/>
          <w:sz w:val="32"/>
          <w:szCs w:val="32"/>
          <w:rtl/>
          <w:lang w:val="en-GB" w:bidi="ar-TN"/>
        </w:rPr>
        <w:t xml:space="preserve">: تتشكل القصة القصيرة من جملة أحداث ووقائع تحركها الشخصيات، غير أن تطور البحث النقدي أفضى إلى تجاوز المنظور الكلاسيكي الذي يستوجب انتماء الشخصية </w:t>
      </w:r>
      <w:proofErr w:type="spellStart"/>
      <w:r w:rsidRPr="00986465">
        <w:rPr>
          <w:rFonts w:ascii="Simplified Arabic" w:hAnsi="Simplified Arabic" w:cs="Simplified Arabic" w:hint="cs"/>
          <w:sz w:val="32"/>
          <w:szCs w:val="32"/>
          <w:rtl/>
          <w:lang w:val="en-GB" w:bidi="ar-TN"/>
        </w:rPr>
        <w:t>الحكائية</w:t>
      </w:r>
      <w:proofErr w:type="spellEnd"/>
      <w:r w:rsidRPr="00986465">
        <w:rPr>
          <w:rFonts w:ascii="Simplified Arabic" w:hAnsi="Simplified Arabic" w:cs="Simplified Arabic" w:hint="cs"/>
          <w:sz w:val="32"/>
          <w:szCs w:val="32"/>
          <w:rtl/>
          <w:lang w:val="en-GB" w:bidi="ar-TN"/>
        </w:rPr>
        <w:t xml:space="preserve"> إلى ال</w:t>
      </w:r>
      <w:r w:rsidR="00131E2F" w:rsidRPr="00986465">
        <w:rPr>
          <w:rFonts w:ascii="Simplified Arabic" w:hAnsi="Simplified Arabic" w:cs="Simplified Arabic" w:hint="cs"/>
          <w:sz w:val="32"/>
          <w:szCs w:val="32"/>
          <w:rtl/>
          <w:lang w:val="en-GB" w:bidi="ar-TN"/>
        </w:rPr>
        <w:t>عنصر البشري وهو ما دفع إلى ميلاد الشخصيات الحيوانية وحتى تلك التي تعد جمادا في حد ذاتها لتعبر عن فكرة معينة تماشيا مع مفهوم العامل لغريماس</w:t>
      </w:r>
      <w:r w:rsidR="00986465">
        <w:rPr>
          <w:rFonts w:ascii="Simplified Arabic" w:hAnsi="Simplified Arabic" w:cs="Simplified Arabic" w:hint="cs"/>
          <w:sz w:val="32"/>
          <w:szCs w:val="32"/>
          <w:rtl/>
          <w:lang w:val="en-GB" w:bidi="ar-TN"/>
        </w:rPr>
        <w:t>.</w:t>
      </w:r>
      <w:r w:rsidR="00986465">
        <w:rPr>
          <w:rStyle w:val="Appelnotedebasdep"/>
          <w:rFonts w:ascii="Simplified Arabic" w:hAnsi="Simplified Arabic" w:cs="Simplified Arabic"/>
          <w:sz w:val="32"/>
          <w:szCs w:val="32"/>
          <w:rtl/>
          <w:lang w:val="en-GB" w:bidi="ar-TN"/>
        </w:rPr>
        <w:footnoteReference w:id="4"/>
      </w:r>
      <w:r w:rsidR="00131E2F" w:rsidRPr="00986465">
        <w:rPr>
          <w:rFonts w:ascii="Simplified Arabic" w:hAnsi="Simplified Arabic" w:cs="Simplified Arabic" w:hint="cs"/>
          <w:sz w:val="32"/>
          <w:szCs w:val="32"/>
          <w:rtl/>
          <w:lang w:val="en-GB" w:bidi="ar-TN"/>
        </w:rPr>
        <w:t xml:space="preserve"> </w:t>
      </w:r>
      <w:r w:rsidR="001E5502">
        <w:rPr>
          <w:rFonts w:ascii="Simplified Arabic" w:hAnsi="Simplified Arabic" w:cs="Simplified Arabic" w:hint="cs"/>
          <w:sz w:val="32"/>
          <w:szCs w:val="32"/>
          <w:rtl/>
          <w:lang w:val="en-GB" w:bidi="ar-TN"/>
        </w:rPr>
        <w:t>غير أن ما يميز القصة القصيرة هو ضرورة اقتصار الشخصيات على واحدة أو اثنتين بوصفهما شخصيات رئيسة مع بعض الشخصيات الثانية الخادمة لتنامي الحدث من خلال استحضارها في ذاكرة الشخصية الرئيسية على سبيل التمثيل.</w:t>
      </w:r>
    </w:p>
    <w:p w14:paraId="20D01807" w14:textId="75029229" w:rsidR="00D51C6A" w:rsidRDefault="007B1E05" w:rsidP="00FF1F84">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 xml:space="preserve">التكثيف: يعد التكثيف أحد أبرز </w:t>
      </w:r>
      <w:proofErr w:type="spellStart"/>
      <w:r w:rsidR="00D51C6A">
        <w:rPr>
          <w:rFonts w:ascii="Simplified Arabic" w:hAnsi="Simplified Arabic" w:cs="Simplified Arabic" w:hint="cs"/>
          <w:sz w:val="32"/>
          <w:szCs w:val="32"/>
          <w:rtl/>
          <w:lang w:val="en-GB" w:bidi="ar-TN"/>
        </w:rPr>
        <w:t>مايميز</w:t>
      </w:r>
      <w:proofErr w:type="spellEnd"/>
      <w:r w:rsidR="00D51C6A">
        <w:rPr>
          <w:rFonts w:ascii="Simplified Arabic" w:hAnsi="Simplified Arabic" w:cs="Simplified Arabic" w:hint="cs"/>
          <w:sz w:val="32"/>
          <w:szCs w:val="32"/>
          <w:rtl/>
          <w:lang w:val="en-GB" w:bidi="ar-TN"/>
        </w:rPr>
        <w:t xml:space="preserve"> القصة القصيرة </w:t>
      </w:r>
      <w:proofErr w:type="spellStart"/>
      <w:r w:rsidR="00093936">
        <w:rPr>
          <w:rFonts w:ascii="Simplified Arabic" w:hAnsi="Simplified Arabic" w:cs="Simplified Arabic" w:hint="cs"/>
          <w:sz w:val="32"/>
          <w:szCs w:val="32"/>
          <w:rtl/>
          <w:lang w:val="en-GB" w:bidi="ar-TN"/>
        </w:rPr>
        <w:t>والذييعني</w:t>
      </w:r>
      <w:proofErr w:type="spellEnd"/>
      <w:r w:rsidR="00093936">
        <w:rPr>
          <w:rFonts w:ascii="Simplified Arabic" w:hAnsi="Simplified Arabic" w:cs="Simplified Arabic" w:hint="cs"/>
          <w:sz w:val="32"/>
          <w:szCs w:val="32"/>
          <w:rtl/>
          <w:lang w:val="en-GB" w:bidi="ar-TN"/>
        </w:rPr>
        <w:t xml:space="preserve"> في مضمونه تركيز العناصر التي يستدعيها فعل القص حتى تغطي على قصر المساحة التي يغطيها فعل الحكي، وهو ما يشير أيضا إلى </w:t>
      </w:r>
      <w:r w:rsidR="00B73910">
        <w:rPr>
          <w:rFonts w:ascii="Simplified Arabic" w:hAnsi="Simplified Arabic" w:cs="Simplified Arabic" w:hint="cs"/>
          <w:sz w:val="32"/>
          <w:szCs w:val="32"/>
          <w:rtl/>
          <w:lang w:val="en-GB" w:bidi="ar-TN"/>
        </w:rPr>
        <w:t xml:space="preserve">إشارة الدوال إلى ما يفوقها من حيث المدلولات. </w:t>
      </w:r>
    </w:p>
    <w:p w14:paraId="12850DB5" w14:textId="591AD24C" w:rsidR="00170052" w:rsidRDefault="00170052" w:rsidP="00170052">
      <w:pPr>
        <w:pStyle w:val="ds-markdown-paragraph"/>
        <w:bidi/>
        <w:spacing w:before="240" w:beforeAutospacing="0"/>
        <w:jc w:val="mediumKashida"/>
        <w:rPr>
          <w:rFonts w:ascii="Simplified Arabic" w:hAnsi="Simplified Arabic" w:cs="Simplified Arabic"/>
          <w:sz w:val="32"/>
          <w:szCs w:val="32"/>
          <w:rtl/>
        </w:rPr>
      </w:pPr>
      <w:r w:rsidRPr="00D06F88">
        <w:rPr>
          <w:rFonts w:ascii="Simplified Arabic" w:hAnsi="Simplified Arabic" w:cs="Simplified Arabic" w:hint="cs"/>
          <w:sz w:val="32"/>
          <w:szCs w:val="32"/>
          <w:rtl/>
        </w:rPr>
        <w:t xml:space="preserve">الزمن: </w:t>
      </w:r>
      <w:r>
        <w:rPr>
          <w:rFonts w:ascii="Simplified Arabic" w:hAnsi="Simplified Arabic" w:cs="Simplified Arabic" w:hint="cs"/>
          <w:sz w:val="32"/>
          <w:szCs w:val="32"/>
          <w:rtl/>
        </w:rPr>
        <w:t xml:space="preserve">يعد الزمن </w:t>
      </w:r>
      <w:r w:rsidRPr="00D06F88">
        <w:rPr>
          <w:rFonts w:ascii="Simplified Arabic" w:hAnsi="Simplified Arabic" w:cs="Simplified Arabic"/>
          <w:sz w:val="32"/>
          <w:szCs w:val="32"/>
          <w:rtl/>
        </w:rPr>
        <w:t>«</w:t>
      </w:r>
      <w:r w:rsidRPr="00D06F88">
        <w:rPr>
          <w:rFonts w:ascii="Simplified Arabic" w:hAnsi="Simplified Arabic" w:cs="Simplified Arabic" w:hint="cs"/>
          <w:sz w:val="32"/>
          <w:szCs w:val="32"/>
          <w:rtl/>
        </w:rPr>
        <w:t xml:space="preserve">أحد المكونات </w:t>
      </w:r>
      <w:proofErr w:type="spellStart"/>
      <w:r w:rsidRPr="00D06F88">
        <w:rPr>
          <w:rFonts w:ascii="Simplified Arabic" w:hAnsi="Simplified Arabic" w:cs="Simplified Arabic" w:hint="cs"/>
          <w:sz w:val="32"/>
          <w:szCs w:val="32"/>
          <w:rtl/>
        </w:rPr>
        <w:t>الحكائية</w:t>
      </w:r>
      <w:proofErr w:type="spellEnd"/>
      <w:r w:rsidRPr="00D06F88">
        <w:rPr>
          <w:rFonts w:ascii="Simplified Arabic" w:hAnsi="Simplified Arabic" w:cs="Simplified Arabic" w:hint="cs"/>
          <w:sz w:val="32"/>
          <w:szCs w:val="32"/>
          <w:rtl/>
        </w:rPr>
        <w:t xml:space="preserve"> التي تشكل بنية النص الروائي</w:t>
      </w:r>
      <w:r w:rsidR="00D8527A">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(والقصصي على حد سواء)</w:t>
      </w:r>
      <w:r w:rsidRPr="00D06F88">
        <w:rPr>
          <w:rFonts w:ascii="Simplified Arabic" w:hAnsi="Simplified Arabic" w:cs="Simplified Arabic" w:hint="cs"/>
          <w:sz w:val="32"/>
          <w:szCs w:val="32"/>
          <w:rtl/>
        </w:rPr>
        <w:t xml:space="preserve">، وهو يمثل العنصر </w:t>
      </w:r>
      <w:r w:rsidRPr="00BE7DE0">
        <w:rPr>
          <w:rFonts w:ascii="Simplified Arabic" w:hAnsi="Simplified Arabic" w:cs="Simplified Arabic" w:hint="cs"/>
          <w:sz w:val="32"/>
          <w:szCs w:val="32"/>
          <w:rtl/>
        </w:rPr>
        <w:t xml:space="preserve">الفعال الذي يكمل بقية المكونات </w:t>
      </w:r>
      <w:proofErr w:type="spellStart"/>
      <w:r w:rsidRPr="00BE7DE0">
        <w:rPr>
          <w:rFonts w:ascii="Simplified Arabic" w:hAnsi="Simplified Arabic" w:cs="Simplified Arabic" w:hint="cs"/>
          <w:sz w:val="32"/>
          <w:szCs w:val="32"/>
          <w:rtl/>
        </w:rPr>
        <w:t>الحكائية</w:t>
      </w:r>
      <w:proofErr w:type="spellEnd"/>
      <w:r w:rsidRPr="00BE7DE0">
        <w:rPr>
          <w:rFonts w:ascii="Simplified Arabic" w:hAnsi="Simplified Arabic" w:cs="Simplified Arabic" w:hint="cs"/>
          <w:sz w:val="32"/>
          <w:szCs w:val="32"/>
          <w:rtl/>
        </w:rPr>
        <w:t xml:space="preserve"> ويمنحها طابع المصداقية</w:t>
      </w:r>
      <w:r w:rsidRPr="00BE7DE0">
        <w:rPr>
          <w:rFonts w:ascii="Simplified Arabic" w:hAnsi="Simplified Arabic" w:cs="Simplified Arabic"/>
          <w:sz w:val="32"/>
          <w:szCs w:val="32"/>
          <w:rtl/>
        </w:rPr>
        <w:t>»</w:t>
      </w:r>
      <w:r w:rsidRPr="00BE7DE0">
        <w:rPr>
          <w:rStyle w:val="Appelnotedebasdep"/>
          <w:rFonts w:ascii="Simplified Arabic" w:hAnsi="Simplified Arabic" w:cs="Simplified Arabic"/>
          <w:sz w:val="32"/>
          <w:szCs w:val="32"/>
          <w:rtl/>
        </w:rPr>
        <w:footnoteReference w:id="5"/>
      </w:r>
      <w:r>
        <w:rPr>
          <w:rFonts w:ascii="Simplified Arabic" w:hAnsi="Simplified Arabic" w:cs="Simplified Arabic" w:hint="cs"/>
          <w:sz w:val="32"/>
          <w:szCs w:val="32"/>
          <w:rtl/>
        </w:rPr>
        <w:t xml:space="preserve"> غير أن ما يميز زمن بناء القصة القصيرة </w:t>
      </w:r>
      <w:r w:rsidR="00364253">
        <w:rPr>
          <w:rFonts w:ascii="Simplified Arabic" w:hAnsi="Simplified Arabic" w:cs="Simplified Arabic" w:hint="cs"/>
          <w:sz w:val="32"/>
          <w:szCs w:val="32"/>
          <w:rtl/>
        </w:rPr>
        <w:t>هو اقترانه الشديد بعنصر الحذ</w:t>
      </w:r>
      <w:r>
        <w:rPr>
          <w:rFonts w:ascii="Simplified Arabic" w:hAnsi="Simplified Arabic" w:cs="Simplified Arabic" w:hint="cs"/>
          <w:sz w:val="32"/>
          <w:szCs w:val="32"/>
          <w:rtl/>
        </w:rPr>
        <w:t xml:space="preserve">ف والإيجاز </w:t>
      </w:r>
      <w:r w:rsidR="00107313">
        <w:rPr>
          <w:rFonts w:ascii="Simplified Arabic" w:hAnsi="Simplified Arabic" w:cs="Simplified Arabic" w:hint="cs"/>
          <w:sz w:val="32"/>
          <w:szCs w:val="32"/>
          <w:rtl/>
        </w:rPr>
        <w:t xml:space="preserve">وإسقاط العديد من الأحداث دون تقديم تفاصيل بشأنها </w:t>
      </w:r>
      <w:r>
        <w:rPr>
          <w:rFonts w:ascii="Simplified Arabic" w:hAnsi="Simplified Arabic" w:cs="Simplified Arabic" w:hint="cs"/>
          <w:sz w:val="32"/>
          <w:szCs w:val="32"/>
          <w:rtl/>
        </w:rPr>
        <w:t>حتى يتوافق هو الآخر مع حجم القصة.</w:t>
      </w:r>
    </w:p>
    <w:p w14:paraId="297124C0" w14:textId="6E3A8357" w:rsidR="00170052" w:rsidRDefault="004054F1" w:rsidP="00791ADE">
      <w:pPr>
        <w:pStyle w:val="ds-markdown-paragraph"/>
        <w:bidi/>
        <w:spacing w:before="240" w:beforeAutospacing="0"/>
        <w:jc w:val="mediumKashida"/>
        <w:rPr>
          <w:rFonts w:ascii="Simplified Arabic" w:hAnsi="Simplified Arabic" w:cs="Simplified Arabic"/>
          <w:sz w:val="32"/>
          <w:szCs w:val="32"/>
          <w:rtl/>
          <w:lang w:val="en-GB"/>
        </w:rPr>
      </w:pPr>
      <w:r>
        <w:rPr>
          <w:rFonts w:ascii="Simplified Arabic" w:hAnsi="Simplified Arabic" w:cs="Simplified Arabic" w:hint="cs"/>
          <w:sz w:val="32"/>
          <w:szCs w:val="32"/>
          <w:rtl/>
        </w:rPr>
        <w:t xml:space="preserve">الحدث: </w:t>
      </w:r>
      <w:r w:rsidR="00675788">
        <w:rPr>
          <w:rFonts w:ascii="Simplified Arabic" w:hAnsi="Simplified Arabic" w:cs="Simplified Arabic" w:hint="cs"/>
          <w:sz w:val="32"/>
          <w:szCs w:val="32"/>
          <w:rtl/>
        </w:rPr>
        <w:t>يعد الحدث العمود الفقري لمجمل العناصر الفنية التي يتشكل من خلالها مفهوم الفن القصصي ويتأسس بناء هذا الأخير من خلال التمثيل الومضي الذي يقتضي الوقوف على عنا</w:t>
      </w:r>
      <w:r w:rsidR="00791ADE">
        <w:rPr>
          <w:rFonts w:ascii="Simplified Arabic" w:hAnsi="Simplified Arabic" w:cs="Simplified Arabic" w:hint="cs"/>
          <w:sz w:val="32"/>
          <w:szCs w:val="32"/>
          <w:rtl/>
        </w:rPr>
        <w:t xml:space="preserve">وين الحدث دون الولوج إلى عمقه </w:t>
      </w:r>
    </w:p>
    <w:p w14:paraId="0F6B3651" w14:textId="7AE82E4E" w:rsidR="00AB4054" w:rsidRPr="000C589F" w:rsidRDefault="00AB4054" w:rsidP="000C589F">
      <w:pPr>
        <w:jc w:val="mediumKashida"/>
        <w:rPr>
          <w:rFonts w:ascii="Simplified Arabic" w:hAnsi="Simplified Arabic" w:cs="Simplified Arabic"/>
          <w:sz w:val="32"/>
          <w:szCs w:val="32"/>
          <w:rtl/>
          <w:lang w:val="en-GB" w:bidi="ar-TN"/>
        </w:rPr>
      </w:pPr>
      <w:r w:rsidRPr="001E726D">
        <w:rPr>
          <w:rFonts w:ascii="Simplified Arabic" w:hAnsi="Simplified Arabic" w:cs="Simplified Arabic"/>
          <w:sz w:val="32"/>
          <w:szCs w:val="32"/>
          <w:rtl/>
          <w:lang w:val="en-GB" w:bidi="ar-TN"/>
        </w:rPr>
        <w:lastRenderedPageBreak/>
        <w:t xml:space="preserve">المكان: هو الإطار الجغرافي أو الحيز الذي تضمن الأحداث واحتضن </w:t>
      </w:r>
      <w:proofErr w:type="spellStart"/>
      <w:r w:rsidRPr="001E726D">
        <w:rPr>
          <w:rFonts w:ascii="Simplified Arabic" w:hAnsi="Simplified Arabic" w:cs="Simplified Arabic"/>
          <w:sz w:val="32"/>
          <w:szCs w:val="32"/>
          <w:rtl/>
          <w:lang w:val="en-GB" w:bidi="ar-TN"/>
        </w:rPr>
        <w:t>حركيتها</w:t>
      </w:r>
      <w:proofErr w:type="spellEnd"/>
      <w:r w:rsidRPr="001E726D">
        <w:rPr>
          <w:rFonts w:ascii="Simplified Arabic" w:hAnsi="Simplified Arabic" w:cs="Simplified Arabic"/>
          <w:sz w:val="32"/>
          <w:szCs w:val="32"/>
          <w:rtl/>
          <w:lang w:val="en-GB" w:bidi="ar-TN"/>
        </w:rPr>
        <w:t>، قد يكون مغلقا أو مفتوحا، واحدا أو متعددا حسب متطلبات القصة وخصوصيتها.</w:t>
      </w:r>
      <w:r w:rsidR="001E726D" w:rsidRPr="001E726D">
        <w:rPr>
          <w:rStyle w:val="Appelnotedebasdep"/>
          <w:rFonts w:ascii="Simplified Arabic" w:hAnsi="Simplified Arabic" w:cs="Simplified Arabic"/>
          <w:sz w:val="32"/>
          <w:szCs w:val="32"/>
          <w:rtl/>
          <w:lang w:val="en-GB" w:bidi="ar-TN"/>
        </w:rPr>
        <w:footnoteReference w:id="6"/>
      </w:r>
      <w:r w:rsidR="000C589F">
        <w:rPr>
          <w:rFonts w:ascii="Simplified Arabic" w:hAnsi="Simplified Arabic" w:cs="Simplified Arabic" w:hint="cs"/>
          <w:sz w:val="32"/>
          <w:szCs w:val="32"/>
          <w:rtl/>
          <w:lang w:val="en-GB" w:bidi="ar-TN"/>
        </w:rPr>
        <w:t xml:space="preserve"> لذلك فيتسم بناء القصة القصيرة بقلة الأمكنة التي قد تختزل في مكان واحد يختزل جملة الأحداث التي تحركها الشخصيات وقد يتعداها إلى اثنتين أو أكثر بما لا يتعارض وخصوصية هذا الجنس الأدبي.</w:t>
      </w:r>
      <w:r w:rsidRPr="00481168">
        <w:rPr>
          <w:rFonts w:ascii="Simplified Arabic" w:hAnsi="Simplified Arabic" w:cs="Simplified Arabic"/>
          <w:b/>
          <w:bCs/>
          <w:sz w:val="32"/>
          <w:szCs w:val="32"/>
          <w:rtl/>
          <w:lang w:val="en-GB" w:bidi="ar-TN"/>
        </w:rPr>
        <w:tab/>
      </w:r>
      <w:r w:rsidRPr="00481168">
        <w:rPr>
          <w:rFonts w:ascii="Simplified Arabic" w:hAnsi="Simplified Arabic" w:cs="Simplified Arabic"/>
          <w:b/>
          <w:bCs/>
          <w:sz w:val="32"/>
          <w:szCs w:val="32"/>
          <w:rtl/>
          <w:lang w:val="en-GB" w:bidi="ar-TN"/>
        </w:rPr>
        <w:tab/>
      </w:r>
      <w:r w:rsidRPr="00481168">
        <w:rPr>
          <w:rFonts w:ascii="Simplified Arabic" w:hAnsi="Simplified Arabic" w:cs="Simplified Arabic"/>
          <w:b/>
          <w:bCs/>
          <w:sz w:val="32"/>
          <w:szCs w:val="32"/>
          <w:rtl/>
          <w:lang w:val="en-GB" w:bidi="ar-TN"/>
        </w:rPr>
        <w:tab/>
      </w:r>
      <w:r w:rsidRPr="00481168">
        <w:rPr>
          <w:rFonts w:ascii="Simplified Arabic" w:hAnsi="Simplified Arabic" w:cs="Simplified Arabic"/>
          <w:b/>
          <w:bCs/>
          <w:sz w:val="32"/>
          <w:szCs w:val="32"/>
          <w:rtl/>
          <w:lang w:val="en-GB" w:bidi="ar-TN"/>
        </w:rPr>
        <w:tab/>
      </w:r>
      <w:r w:rsidRPr="00481168">
        <w:rPr>
          <w:rFonts w:ascii="Simplified Arabic" w:hAnsi="Simplified Arabic" w:cs="Simplified Arabic"/>
          <w:b/>
          <w:bCs/>
          <w:sz w:val="32"/>
          <w:szCs w:val="32"/>
          <w:rtl/>
          <w:lang w:val="en-GB" w:bidi="ar-TN"/>
        </w:rPr>
        <w:tab/>
      </w:r>
    </w:p>
    <w:sectPr w:rsidR="00AB4054" w:rsidRPr="000C589F"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647081" w14:textId="77777777" w:rsidR="00724E0C" w:rsidRDefault="00724E0C" w:rsidP="00D13693">
      <w:pPr>
        <w:spacing w:after="0" w:line="240" w:lineRule="auto"/>
      </w:pPr>
      <w:r>
        <w:separator/>
      </w:r>
    </w:p>
  </w:endnote>
  <w:endnote w:type="continuationSeparator" w:id="0">
    <w:p w14:paraId="160E5811" w14:textId="77777777" w:rsidR="00724E0C" w:rsidRDefault="00724E0C"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9E08F0" w14:textId="77777777" w:rsidR="00724E0C" w:rsidRDefault="00724E0C" w:rsidP="00D13693">
      <w:pPr>
        <w:spacing w:after="0" w:line="240" w:lineRule="auto"/>
      </w:pPr>
      <w:r>
        <w:separator/>
      </w:r>
    </w:p>
  </w:footnote>
  <w:footnote w:type="continuationSeparator" w:id="0">
    <w:p w14:paraId="73A96941" w14:textId="77777777" w:rsidR="00724E0C" w:rsidRDefault="00724E0C" w:rsidP="00D13693">
      <w:pPr>
        <w:spacing w:after="0" w:line="240" w:lineRule="auto"/>
      </w:pPr>
      <w:r>
        <w:continuationSeparator/>
      </w:r>
    </w:p>
  </w:footnote>
  <w:footnote w:id="1">
    <w:p w14:paraId="12751AA5" w14:textId="37807280" w:rsidR="00A02064" w:rsidRPr="00335F54" w:rsidRDefault="00A02064" w:rsidP="006C7905">
      <w:pPr>
        <w:pStyle w:val="Notedebasdepage"/>
        <w:rPr>
          <w:rFonts w:ascii="Simplified Arabic" w:hAnsi="Simplified Arabic" w:cs="Simplified Arabic"/>
          <w:sz w:val="24"/>
          <w:szCs w:val="24"/>
          <w:lang w:bidi="ar-TN"/>
        </w:rPr>
      </w:pPr>
      <w:r w:rsidRPr="00335F54">
        <w:rPr>
          <w:rStyle w:val="Appelnotedebasdep"/>
          <w:rFonts w:ascii="Simplified Arabic" w:hAnsi="Simplified Arabic" w:cs="Simplified Arabic"/>
          <w:sz w:val="24"/>
          <w:szCs w:val="24"/>
        </w:rPr>
        <w:footnoteRef/>
      </w:r>
      <w:r w:rsidR="006C7905" w:rsidRPr="00335F54">
        <w:rPr>
          <w:rFonts w:ascii="Simplified Arabic" w:hAnsi="Simplified Arabic" w:cs="Simplified Arabic"/>
          <w:sz w:val="24"/>
          <w:szCs w:val="24"/>
          <w:rtl/>
          <w:lang w:bidi="ar-TN"/>
        </w:rPr>
        <w:t>-</w:t>
      </w:r>
      <w:r w:rsidR="00E93A38" w:rsidRPr="00335F54">
        <w:rPr>
          <w:rFonts w:ascii="Simplified Arabic" w:hAnsi="Simplified Arabic" w:cs="Simplified Arabic"/>
          <w:sz w:val="24"/>
          <w:szCs w:val="24"/>
          <w:rtl/>
          <w:lang w:bidi="ar-TN"/>
        </w:rPr>
        <w:t xml:space="preserve">أحمد جاسم الحسين، القصة القصيرة جدا، دار الأوائل للنشر والتوزيع، دمشق، سوريا، الطبعة الأولى، </w:t>
      </w:r>
      <w:r w:rsidR="00924787" w:rsidRPr="00335F54">
        <w:rPr>
          <w:rFonts w:ascii="Simplified Arabic" w:hAnsi="Simplified Arabic" w:cs="Simplified Arabic"/>
          <w:sz w:val="24"/>
          <w:szCs w:val="24"/>
          <w:rtl/>
          <w:lang w:bidi="ar-TN"/>
        </w:rPr>
        <w:t>2000، ص 11.</w:t>
      </w:r>
    </w:p>
  </w:footnote>
  <w:footnote w:id="2">
    <w:p w14:paraId="086A535F" w14:textId="55B56826" w:rsidR="00876E32" w:rsidRPr="00335F54" w:rsidRDefault="00876E32">
      <w:pPr>
        <w:pStyle w:val="Notedebasdepage"/>
        <w:rPr>
          <w:rFonts w:ascii="Simplified Arabic" w:hAnsi="Simplified Arabic" w:cs="Simplified Arabic"/>
          <w:sz w:val="24"/>
          <w:szCs w:val="24"/>
        </w:rPr>
      </w:pPr>
      <w:r w:rsidRPr="00335F54">
        <w:rPr>
          <w:rStyle w:val="Appelnotedebasdep"/>
          <w:rFonts w:ascii="Simplified Arabic" w:hAnsi="Simplified Arabic" w:cs="Simplified Arabic"/>
          <w:sz w:val="24"/>
          <w:szCs w:val="24"/>
        </w:rPr>
        <w:footnoteRef/>
      </w:r>
      <w:r w:rsidRPr="00335F54">
        <w:rPr>
          <w:rFonts w:ascii="Simplified Arabic" w:hAnsi="Simplified Arabic" w:cs="Simplified Arabic"/>
          <w:sz w:val="24"/>
          <w:szCs w:val="24"/>
          <w:rtl/>
        </w:rPr>
        <w:t xml:space="preserve"> -ينظر؛ </w:t>
      </w:r>
      <w:r w:rsidR="00924787" w:rsidRPr="00335F54">
        <w:rPr>
          <w:rFonts w:ascii="Simplified Arabic" w:hAnsi="Simplified Arabic" w:cs="Simplified Arabic"/>
          <w:sz w:val="24"/>
          <w:szCs w:val="24"/>
          <w:rtl/>
        </w:rPr>
        <w:t>المرجع نفسه، ص 25، 28.</w:t>
      </w:r>
    </w:p>
  </w:footnote>
  <w:footnote w:id="3">
    <w:p w14:paraId="427192A9" w14:textId="5536D3B9" w:rsidR="00276084" w:rsidRPr="00335F54" w:rsidRDefault="00276084" w:rsidP="00924787">
      <w:pPr>
        <w:pStyle w:val="Notedebasdepage"/>
        <w:rPr>
          <w:rFonts w:ascii="Simplified Arabic" w:hAnsi="Simplified Arabic" w:cs="Simplified Arabic"/>
          <w:sz w:val="24"/>
          <w:szCs w:val="24"/>
        </w:rPr>
      </w:pPr>
      <w:r w:rsidRPr="00335F54">
        <w:rPr>
          <w:rStyle w:val="Appelnotedebasdep"/>
          <w:rFonts w:ascii="Simplified Arabic" w:hAnsi="Simplified Arabic" w:cs="Simplified Arabic"/>
          <w:sz w:val="24"/>
          <w:szCs w:val="24"/>
        </w:rPr>
        <w:footnoteRef/>
      </w:r>
      <w:r w:rsidRPr="00335F54">
        <w:rPr>
          <w:rFonts w:ascii="Simplified Arabic" w:hAnsi="Simplified Arabic" w:cs="Simplified Arabic"/>
          <w:sz w:val="24"/>
          <w:szCs w:val="24"/>
          <w:rtl/>
        </w:rPr>
        <w:t xml:space="preserve"> -ينظر، </w:t>
      </w:r>
      <w:r w:rsidR="00924787" w:rsidRPr="00335F54">
        <w:rPr>
          <w:rFonts w:ascii="Simplified Arabic" w:hAnsi="Simplified Arabic" w:cs="Simplified Arabic"/>
          <w:sz w:val="24"/>
          <w:szCs w:val="24"/>
          <w:rtl/>
        </w:rPr>
        <w:t>المرجع نفسه، ص 102.</w:t>
      </w:r>
    </w:p>
  </w:footnote>
  <w:footnote w:id="4">
    <w:p w14:paraId="7A794766" w14:textId="2408812B" w:rsidR="00986465" w:rsidRPr="00335F54" w:rsidRDefault="00986465" w:rsidP="006D6283">
      <w:pPr>
        <w:pStyle w:val="Notedebasdepage"/>
        <w:rPr>
          <w:rFonts w:ascii="Simplified Arabic" w:hAnsi="Simplified Arabic" w:cs="Simplified Arabic"/>
          <w:sz w:val="24"/>
          <w:szCs w:val="24"/>
        </w:rPr>
      </w:pPr>
      <w:r w:rsidRPr="00335F54">
        <w:rPr>
          <w:rStyle w:val="Appelnotedebasdep"/>
          <w:rFonts w:ascii="Simplified Arabic" w:hAnsi="Simplified Arabic" w:cs="Simplified Arabic"/>
          <w:sz w:val="24"/>
          <w:szCs w:val="24"/>
        </w:rPr>
        <w:footnoteRef/>
      </w:r>
      <w:r w:rsidRPr="00335F54">
        <w:rPr>
          <w:rFonts w:ascii="Simplified Arabic" w:hAnsi="Simplified Arabic" w:cs="Simplified Arabic"/>
          <w:sz w:val="24"/>
          <w:szCs w:val="24"/>
          <w:rtl/>
        </w:rPr>
        <w:t xml:space="preserve"> </w:t>
      </w:r>
      <w:r w:rsidR="006D6283" w:rsidRPr="00335F54">
        <w:rPr>
          <w:rFonts w:ascii="Simplified Arabic" w:hAnsi="Simplified Arabic" w:cs="Simplified Arabic"/>
          <w:sz w:val="24"/>
          <w:szCs w:val="24"/>
          <w:rtl/>
        </w:rPr>
        <w:t xml:space="preserve">-ينظر؛ </w:t>
      </w:r>
      <w:r w:rsidR="004A57E9" w:rsidRPr="00335F54">
        <w:rPr>
          <w:rFonts w:ascii="Simplified Arabic" w:hAnsi="Simplified Arabic" w:cs="Simplified Arabic"/>
          <w:sz w:val="24"/>
          <w:szCs w:val="24"/>
          <w:rtl/>
        </w:rPr>
        <w:t xml:space="preserve">حميد </w:t>
      </w:r>
      <w:proofErr w:type="spellStart"/>
      <w:r w:rsidR="004A57E9" w:rsidRPr="00335F54">
        <w:rPr>
          <w:rFonts w:ascii="Simplified Arabic" w:hAnsi="Simplified Arabic" w:cs="Simplified Arabic"/>
          <w:sz w:val="24"/>
          <w:szCs w:val="24"/>
          <w:rtl/>
        </w:rPr>
        <w:t>الحميداني</w:t>
      </w:r>
      <w:proofErr w:type="spellEnd"/>
      <w:r w:rsidR="004A57E9" w:rsidRPr="00335F54">
        <w:rPr>
          <w:rFonts w:ascii="Simplified Arabic" w:hAnsi="Simplified Arabic" w:cs="Simplified Arabic"/>
          <w:sz w:val="24"/>
          <w:szCs w:val="24"/>
          <w:rtl/>
        </w:rPr>
        <w:t xml:space="preserve">، بنية النص السردي من منظور النقد الأدبي، المركز العربي للطباعة والنشر، بيروت، الطبعة الأولى، </w:t>
      </w:r>
      <w:r w:rsidR="006D6283" w:rsidRPr="00335F54">
        <w:rPr>
          <w:rFonts w:ascii="Simplified Arabic" w:hAnsi="Simplified Arabic" w:cs="Simplified Arabic"/>
          <w:sz w:val="24"/>
          <w:szCs w:val="24"/>
          <w:rtl/>
        </w:rPr>
        <w:t>1991، ص 52.</w:t>
      </w:r>
    </w:p>
  </w:footnote>
  <w:footnote w:id="5">
    <w:p w14:paraId="156B82A4" w14:textId="77777777" w:rsidR="00170052" w:rsidRPr="00335F54" w:rsidRDefault="00170052" w:rsidP="00170052">
      <w:pPr>
        <w:pStyle w:val="Notedebasdepage"/>
        <w:rPr>
          <w:rFonts w:ascii="Simplified Arabic" w:hAnsi="Simplified Arabic" w:cs="Simplified Arabic"/>
          <w:sz w:val="24"/>
          <w:szCs w:val="24"/>
        </w:rPr>
      </w:pPr>
      <w:r w:rsidRPr="00335F54">
        <w:rPr>
          <w:rStyle w:val="Appelnotedebasdep"/>
          <w:rFonts w:ascii="Simplified Arabic" w:hAnsi="Simplified Arabic" w:cs="Simplified Arabic"/>
          <w:sz w:val="24"/>
          <w:szCs w:val="24"/>
        </w:rPr>
        <w:footnoteRef/>
      </w:r>
      <w:r w:rsidRPr="00335F54">
        <w:rPr>
          <w:rFonts w:ascii="Simplified Arabic" w:hAnsi="Simplified Arabic" w:cs="Simplified Arabic"/>
          <w:sz w:val="24"/>
          <w:szCs w:val="24"/>
          <w:rtl/>
        </w:rPr>
        <w:t xml:space="preserve"> -مرشد أحمد، البنية والدلالة في روايات إبراهيم نصر الله، المؤسسة العربية للدراسات والنشر، بيروت، لبنان، الطبعة الأولى، 2005، ص 233.</w:t>
      </w:r>
    </w:p>
  </w:footnote>
  <w:footnote w:id="6">
    <w:p w14:paraId="49441E71" w14:textId="19F93FCA" w:rsidR="001E726D" w:rsidRPr="00335F54" w:rsidRDefault="001E726D" w:rsidP="00E20510">
      <w:pPr>
        <w:pStyle w:val="Notedebasdepage"/>
        <w:rPr>
          <w:rFonts w:ascii="Simplified Arabic" w:hAnsi="Simplified Arabic" w:cs="Simplified Arabic"/>
          <w:sz w:val="24"/>
          <w:szCs w:val="24"/>
          <w:lang w:bidi="ar-TN"/>
        </w:rPr>
      </w:pPr>
      <w:r w:rsidRPr="00335F54">
        <w:rPr>
          <w:rStyle w:val="Appelnotedebasdep"/>
          <w:rFonts w:ascii="Simplified Arabic" w:hAnsi="Simplified Arabic" w:cs="Simplified Arabic"/>
          <w:sz w:val="24"/>
          <w:szCs w:val="24"/>
        </w:rPr>
        <w:footnoteRef/>
      </w:r>
      <w:r w:rsidRPr="00335F54">
        <w:rPr>
          <w:rFonts w:ascii="Simplified Arabic" w:hAnsi="Simplified Arabic" w:cs="Simplified Arabic"/>
          <w:sz w:val="24"/>
          <w:szCs w:val="24"/>
          <w:rtl/>
        </w:rPr>
        <w:t xml:space="preserve"> </w:t>
      </w:r>
      <w:r w:rsidR="004E6BDF" w:rsidRPr="00335F54">
        <w:rPr>
          <w:rFonts w:ascii="Simplified Arabic" w:hAnsi="Simplified Arabic" w:cs="Simplified Arabic"/>
          <w:sz w:val="24"/>
          <w:szCs w:val="24"/>
          <w:rtl/>
        </w:rPr>
        <w:t>ينظر؛</w:t>
      </w:r>
      <w:r w:rsidR="00E20510">
        <w:rPr>
          <w:rFonts w:ascii="Simplified Arabic" w:hAnsi="Simplified Arabic" w:cs="Simplified Arabic" w:hint="cs"/>
          <w:sz w:val="24"/>
          <w:szCs w:val="24"/>
          <w:rtl/>
        </w:rPr>
        <w:t xml:space="preserve"> المرجع نفسه، ص 132.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380F"/>
    <w:rsid w:val="00025BEC"/>
    <w:rsid w:val="0003098D"/>
    <w:rsid w:val="00031D41"/>
    <w:rsid w:val="00035C1C"/>
    <w:rsid w:val="00035FE5"/>
    <w:rsid w:val="0004344A"/>
    <w:rsid w:val="00053151"/>
    <w:rsid w:val="000542B7"/>
    <w:rsid w:val="00061969"/>
    <w:rsid w:val="00063B7F"/>
    <w:rsid w:val="00070E8A"/>
    <w:rsid w:val="00074E16"/>
    <w:rsid w:val="000800F1"/>
    <w:rsid w:val="00081CFD"/>
    <w:rsid w:val="00082CA9"/>
    <w:rsid w:val="00087E04"/>
    <w:rsid w:val="000926B7"/>
    <w:rsid w:val="00093796"/>
    <w:rsid w:val="00093936"/>
    <w:rsid w:val="000A2712"/>
    <w:rsid w:val="000A394F"/>
    <w:rsid w:val="000B3A56"/>
    <w:rsid w:val="000C4D10"/>
    <w:rsid w:val="000C589F"/>
    <w:rsid w:val="000C67EA"/>
    <w:rsid w:val="000D0217"/>
    <w:rsid w:val="000D61F4"/>
    <w:rsid w:val="000E6EF1"/>
    <w:rsid w:val="000F1040"/>
    <w:rsid w:val="00107313"/>
    <w:rsid w:val="00110196"/>
    <w:rsid w:val="00115DC2"/>
    <w:rsid w:val="0011721E"/>
    <w:rsid w:val="0012239D"/>
    <w:rsid w:val="00123A75"/>
    <w:rsid w:val="00126082"/>
    <w:rsid w:val="00131E2F"/>
    <w:rsid w:val="00137CDA"/>
    <w:rsid w:val="00141624"/>
    <w:rsid w:val="00151320"/>
    <w:rsid w:val="00160BD9"/>
    <w:rsid w:val="00164333"/>
    <w:rsid w:val="00170052"/>
    <w:rsid w:val="00184B12"/>
    <w:rsid w:val="00185C7F"/>
    <w:rsid w:val="0018738B"/>
    <w:rsid w:val="001A0568"/>
    <w:rsid w:val="001A1893"/>
    <w:rsid w:val="001A1C3A"/>
    <w:rsid w:val="001A48E4"/>
    <w:rsid w:val="001B0A81"/>
    <w:rsid w:val="001B5CC2"/>
    <w:rsid w:val="001C4F19"/>
    <w:rsid w:val="001C5D0E"/>
    <w:rsid w:val="001C5D45"/>
    <w:rsid w:val="001D4A4D"/>
    <w:rsid w:val="001D5B6F"/>
    <w:rsid w:val="001D5FA2"/>
    <w:rsid w:val="001D748D"/>
    <w:rsid w:val="001E0274"/>
    <w:rsid w:val="001E0B4D"/>
    <w:rsid w:val="001E102F"/>
    <w:rsid w:val="001E5502"/>
    <w:rsid w:val="001E726D"/>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61765"/>
    <w:rsid w:val="0026192C"/>
    <w:rsid w:val="00265CD4"/>
    <w:rsid w:val="002735AC"/>
    <w:rsid w:val="002737F5"/>
    <w:rsid w:val="00276084"/>
    <w:rsid w:val="0027712F"/>
    <w:rsid w:val="0027737F"/>
    <w:rsid w:val="00282136"/>
    <w:rsid w:val="00283400"/>
    <w:rsid w:val="00290ADC"/>
    <w:rsid w:val="00297674"/>
    <w:rsid w:val="002A00F0"/>
    <w:rsid w:val="002A2EFE"/>
    <w:rsid w:val="002A4E07"/>
    <w:rsid w:val="002B0C7A"/>
    <w:rsid w:val="002B319B"/>
    <w:rsid w:val="002B4B56"/>
    <w:rsid w:val="002C2855"/>
    <w:rsid w:val="002D00B2"/>
    <w:rsid w:val="002D03F0"/>
    <w:rsid w:val="002D44D3"/>
    <w:rsid w:val="002E010E"/>
    <w:rsid w:val="002E257C"/>
    <w:rsid w:val="002F13BB"/>
    <w:rsid w:val="002F3FCF"/>
    <w:rsid w:val="002F7C47"/>
    <w:rsid w:val="003103BD"/>
    <w:rsid w:val="0031173F"/>
    <w:rsid w:val="0032069D"/>
    <w:rsid w:val="0032468E"/>
    <w:rsid w:val="00331F47"/>
    <w:rsid w:val="003331A7"/>
    <w:rsid w:val="00333D2E"/>
    <w:rsid w:val="00335F54"/>
    <w:rsid w:val="00336038"/>
    <w:rsid w:val="00344F4E"/>
    <w:rsid w:val="00350C84"/>
    <w:rsid w:val="003510B6"/>
    <w:rsid w:val="00353663"/>
    <w:rsid w:val="00354347"/>
    <w:rsid w:val="00356897"/>
    <w:rsid w:val="0035748F"/>
    <w:rsid w:val="003600B4"/>
    <w:rsid w:val="00361A9C"/>
    <w:rsid w:val="00362965"/>
    <w:rsid w:val="0036422B"/>
    <w:rsid w:val="00364253"/>
    <w:rsid w:val="0036483C"/>
    <w:rsid w:val="0036504F"/>
    <w:rsid w:val="003674B8"/>
    <w:rsid w:val="00370718"/>
    <w:rsid w:val="0038165B"/>
    <w:rsid w:val="00385F42"/>
    <w:rsid w:val="00391561"/>
    <w:rsid w:val="003A5D5C"/>
    <w:rsid w:val="003A693B"/>
    <w:rsid w:val="003B00A3"/>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054F1"/>
    <w:rsid w:val="0041365B"/>
    <w:rsid w:val="004146FC"/>
    <w:rsid w:val="0041645C"/>
    <w:rsid w:val="004203F4"/>
    <w:rsid w:val="00432881"/>
    <w:rsid w:val="00437A35"/>
    <w:rsid w:val="00441F5B"/>
    <w:rsid w:val="00442599"/>
    <w:rsid w:val="004626EE"/>
    <w:rsid w:val="004645E1"/>
    <w:rsid w:val="00471CA4"/>
    <w:rsid w:val="00475BB5"/>
    <w:rsid w:val="00481168"/>
    <w:rsid w:val="00483C42"/>
    <w:rsid w:val="004852EB"/>
    <w:rsid w:val="0049008C"/>
    <w:rsid w:val="00493031"/>
    <w:rsid w:val="00494E3C"/>
    <w:rsid w:val="004A3EF9"/>
    <w:rsid w:val="004A57E9"/>
    <w:rsid w:val="004A76A8"/>
    <w:rsid w:val="004B126D"/>
    <w:rsid w:val="004B7D80"/>
    <w:rsid w:val="004C3AAE"/>
    <w:rsid w:val="004C3CA1"/>
    <w:rsid w:val="004C49A9"/>
    <w:rsid w:val="004D3F0A"/>
    <w:rsid w:val="004D7B19"/>
    <w:rsid w:val="004E2C71"/>
    <w:rsid w:val="004E3F8E"/>
    <w:rsid w:val="004E6BDF"/>
    <w:rsid w:val="004E7817"/>
    <w:rsid w:val="004E7C3E"/>
    <w:rsid w:val="004F1083"/>
    <w:rsid w:val="004F5A19"/>
    <w:rsid w:val="00501DA1"/>
    <w:rsid w:val="00511F2B"/>
    <w:rsid w:val="005253BD"/>
    <w:rsid w:val="005256F6"/>
    <w:rsid w:val="00530404"/>
    <w:rsid w:val="00536C86"/>
    <w:rsid w:val="00540AE1"/>
    <w:rsid w:val="00541CE5"/>
    <w:rsid w:val="005451BC"/>
    <w:rsid w:val="005469D6"/>
    <w:rsid w:val="00547E4B"/>
    <w:rsid w:val="00552264"/>
    <w:rsid w:val="00553211"/>
    <w:rsid w:val="00553C7F"/>
    <w:rsid w:val="00560A35"/>
    <w:rsid w:val="00563602"/>
    <w:rsid w:val="00587C73"/>
    <w:rsid w:val="00595671"/>
    <w:rsid w:val="005A0480"/>
    <w:rsid w:val="005A129D"/>
    <w:rsid w:val="005A3D60"/>
    <w:rsid w:val="005A4424"/>
    <w:rsid w:val="005B17E1"/>
    <w:rsid w:val="005B7A52"/>
    <w:rsid w:val="005C09B1"/>
    <w:rsid w:val="005C26D4"/>
    <w:rsid w:val="005C3F2F"/>
    <w:rsid w:val="005C7030"/>
    <w:rsid w:val="005D6447"/>
    <w:rsid w:val="005E1452"/>
    <w:rsid w:val="005E31E7"/>
    <w:rsid w:val="005E667E"/>
    <w:rsid w:val="005E6BD4"/>
    <w:rsid w:val="005E77BE"/>
    <w:rsid w:val="005F0E08"/>
    <w:rsid w:val="005F48DD"/>
    <w:rsid w:val="00600E6C"/>
    <w:rsid w:val="00601290"/>
    <w:rsid w:val="0060621F"/>
    <w:rsid w:val="00606327"/>
    <w:rsid w:val="00626B10"/>
    <w:rsid w:val="0062793D"/>
    <w:rsid w:val="00634C9E"/>
    <w:rsid w:val="00636AE2"/>
    <w:rsid w:val="006404B1"/>
    <w:rsid w:val="006428C4"/>
    <w:rsid w:val="006567B0"/>
    <w:rsid w:val="006641F3"/>
    <w:rsid w:val="00666563"/>
    <w:rsid w:val="00675457"/>
    <w:rsid w:val="00675788"/>
    <w:rsid w:val="00682374"/>
    <w:rsid w:val="00684199"/>
    <w:rsid w:val="00684F24"/>
    <w:rsid w:val="0068660E"/>
    <w:rsid w:val="006A2DB6"/>
    <w:rsid w:val="006A44DD"/>
    <w:rsid w:val="006A4FC3"/>
    <w:rsid w:val="006A6CAC"/>
    <w:rsid w:val="006B0C45"/>
    <w:rsid w:val="006B4FDB"/>
    <w:rsid w:val="006C6298"/>
    <w:rsid w:val="006C7905"/>
    <w:rsid w:val="006D4B35"/>
    <w:rsid w:val="006D6283"/>
    <w:rsid w:val="006E2757"/>
    <w:rsid w:val="006E4B77"/>
    <w:rsid w:val="006F38D5"/>
    <w:rsid w:val="006F4834"/>
    <w:rsid w:val="007065AB"/>
    <w:rsid w:val="007136C1"/>
    <w:rsid w:val="00713A8E"/>
    <w:rsid w:val="007167DA"/>
    <w:rsid w:val="007172F5"/>
    <w:rsid w:val="00724E0C"/>
    <w:rsid w:val="00725AFF"/>
    <w:rsid w:val="00736247"/>
    <w:rsid w:val="0074479F"/>
    <w:rsid w:val="0075024B"/>
    <w:rsid w:val="00752A29"/>
    <w:rsid w:val="00753088"/>
    <w:rsid w:val="007549B3"/>
    <w:rsid w:val="00756105"/>
    <w:rsid w:val="00791234"/>
    <w:rsid w:val="00791ADE"/>
    <w:rsid w:val="007A0B31"/>
    <w:rsid w:val="007A0FEB"/>
    <w:rsid w:val="007A7094"/>
    <w:rsid w:val="007A7F05"/>
    <w:rsid w:val="007B1E05"/>
    <w:rsid w:val="007C1157"/>
    <w:rsid w:val="007C2401"/>
    <w:rsid w:val="007D589B"/>
    <w:rsid w:val="007E446D"/>
    <w:rsid w:val="007F24BC"/>
    <w:rsid w:val="007F2A8E"/>
    <w:rsid w:val="007F421A"/>
    <w:rsid w:val="007F6902"/>
    <w:rsid w:val="008101A5"/>
    <w:rsid w:val="008108F6"/>
    <w:rsid w:val="00813CF8"/>
    <w:rsid w:val="00817D89"/>
    <w:rsid w:val="00823D83"/>
    <w:rsid w:val="00824394"/>
    <w:rsid w:val="0082648B"/>
    <w:rsid w:val="0082764F"/>
    <w:rsid w:val="00830F80"/>
    <w:rsid w:val="00846647"/>
    <w:rsid w:val="00846E5E"/>
    <w:rsid w:val="008576CB"/>
    <w:rsid w:val="008603FE"/>
    <w:rsid w:val="00860FC6"/>
    <w:rsid w:val="00863B17"/>
    <w:rsid w:val="008728FE"/>
    <w:rsid w:val="00874778"/>
    <w:rsid w:val="00876E32"/>
    <w:rsid w:val="0088369D"/>
    <w:rsid w:val="00885B5A"/>
    <w:rsid w:val="00891691"/>
    <w:rsid w:val="008B21BE"/>
    <w:rsid w:val="008B22AF"/>
    <w:rsid w:val="008B78ED"/>
    <w:rsid w:val="008C2DC2"/>
    <w:rsid w:val="008C7613"/>
    <w:rsid w:val="008D662F"/>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2003B"/>
    <w:rsid w:val="00924787"/>
    <w:rsid w:val="00927129"/>
    <w:rsid w:val="00927E35"/>
    <w:rsid w:val="00931935"/>
    <w:rsid w:val="00936B39"/>
    <w:rsid w:val="00953543"/>
    <w:rsid w:val="009611F0"/>
    <w:rsid w:val="00962BF7"/>
    <w:rsid w:val="009634D9"/>
    <w:rsid w:val="009643FF"/>
    <w:rsid w:val="00971361"/>
    <w:rsid w:val="00972C10"/>
    <w:rsid w:val="00975291"/>
    <w:rsid w:val="00976693"/>
    <w:rsid w:val="0097705A"/>
    <w:rsid w:val="009833CB"/>
    <w:rsid w:val="00985B20"/>
    <w:rsid w:val="00986465"/>
    <w:rsid w:val="009928E5"/>
    <w:rsid w:val="00993E11"/>
    <w:rsid w:val="00995FFD"/>
    <w:rsid w:val="009A0414"/>
    <w:rsid w:val="009A3445"/>
    <w:rsid w:val="009A6917"/>
    <w:rsid w:val="009B2CB7"/>
    <w:rsid w:val="009B50EA"/>
    <w:rsid w:val="009B6645"/>
    <w:rsid w:val="009C228C"/>
    <w:rsid w:val="009C4C16"/>
    <w:rsid w:val="009C56F2"/>
    <w:rsid w:val="009C71F1"/>
    <w:rsid w:val="009C7401"/>
    <w:rsid w:val="009D1F41"/>
    <w:rsid w:val="009D3F70"/>
    <w:rsid w:val="009D431E"/>
    <w:rsid w:val="009E18F3"/>
    <w:rsid w:val="009E2D9D"/>
    <w:rsid w:val="009F2C86"/>
    <w:rsid w:val="009F42AD"/>
    <w:rsid w:val="00A00043"/>
    <w:rsid w:val="00A02064"/>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60839"/>
    <w:rsid w:val="00A64A76"/>
    <w:rsid w:val="00A6624B"/>
    <w:rsid w:val="00A701BF"/>
    <w:rsid w:val="00A71F2C"/>
    <w:rsid w:val="00A76DE6"/>
    <w:rsid w:val="00A80FE8"/>
    <w:rsid w:val="00A812EE"/>
    <w:rsid w:val="00A822CD"/>
    <w:rsid w:val="00A85A6C"/>
    <w:rsid w:val="00A91856"/>
    <w:rsid w:val="00A91DBA"/>
    <w:rsid w:val="00A939E9"/>
    <w:rsid w:val="00A947B9"/>
    <w:rsid w:val="00A95321"/>
    <w:rsid w:val="00A96A27"/>
    <w:rsid w:val="00A97AC5"/>
    <w:rsid w:val="00AA44F1"/>
    <w:rsid w:val="00AB4054"/>
    <w:rsid w:val="00AB48BA"/>
    <w:rsid w:val="00AC0E7D"/>
    <w:rsid w:val="00AC0EA2"/>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3910"/>
    <w:rsid w:val="00B75090"/>
    <w:rsid w:val="00B77CF1"/>
    <w:rsid w:val="00B867FB"/>
    <w:rsid w:val="00B930B2"/>
    <w:rsid w:val="00B9368C"/>
    <w:rsid w:val="00BA1EEE"/>
    <w:rsid w:val="00BA31DE"/>
    <w:rsid w:val="00BA388E"/>
    <w:rsid w:val="00BB3227"/>
    <w:rsid w:val="00BC3D92"/>
    <w:rsid w:val="00BD1BC5"/>
    <w:rsid w:val="00BD1D28"/>
    <w:rsid w:val="00BD7526"/>
    <w:rsid w:val="00BD76E2"/>
    <w:rsid w:val="00BE07AF"/>
    <w:rsid w:val="00BF37A9"/>
    <w:rsid w:val="00C0014D"/>
    <w:rsid w:val="00C04518"/>
    <w:rsid w:val="00C10DDD"/>
    <w:rsid w:val="00C11348"/>
    <w:rsid w:val="00C205C4"/>
    <w:rsid w:val="00C23521"/>
    <w:rsid w:val="00C308F7"/>
    <w:rsid w:val="00C40B35"/>
    <w:rsid w:val="00C40FB9"/>
    <w:rsid w:val="00C44F47"/>
    <w:rsid w:val="00C462C6"/>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5D5E"/>
    <w:rsid w:val="00CB641C"/>
    <w:rsid w:val="00CC2EED"/>
    <w:rsid w:val="00CC3B41"/>
    <w:rsid w:val="00CD6C90"/>
    <w:rsid w:val="00CE45ED"/>
    <w:rsid w:val="00CE5D07"/>
    <w:rsid w:val="00CF3A91"/>
    <w:rsid w:val="00CF51A2"/>
    <w:rsid w:val="00D04DA9"/>
    <w:rsid w:val="00D06D8A"/>
    <w:rsid w:val="00D07839"/>
    <w:rsid w:val="00D07A57"/>
    <w:rsid w:val="00D07BB7"/>
    <w:rsid w:val="00D128CF"/>
    <w:rsid w:val="00D13693"/>
    <w:rsid w:val="00D20BD2"/>
    <w:rsid w:val="00D24B0F"/>
    <w:rsid w:val="00D3281E"/>
    <w:rsid w:val="00D339E7"/>
    <w:rsid w:val="00D418DD"/>
    <w:rsid w:val="00D42282"/>
    <w:rsid w:val="00D43108"/>
    <w:rsid w:val="00D43713"/>
    <w:rsid w:val="00D50F52"/>
    <w:rsid w:val="00D51C6A"/>
    <w:rsid w:val="00D558A1"/>
    <w:rsid w:val="00D5730B"/>
    <w:rsid w:val="00D6041F"/>
    <w:rsid w:val="00D6296D"/>
    <w:rsid w:val="00D631D4"/>
    <w:rsid w:val="00D73124"/>
    <w:rsid w:val="00D74A41"/>
    <w:rsid w:val="00D76A2F"/>
    <w:rsid w:val="00D8168A"/>
    <w:rsid w:val="00D8527A"/>
    <w:rsid w:val="00D901C9"/>
    <w:rsid w:val="00D9030A"/>
    <w:rsid w:val="00D94D07"/>
    <w:rsid w:val="00D95371"/>
    <w:rsid w:val="00D97563"/>
    <w:rsid w:val="00DB27DA"/>
    <w:rsid w:val="00DC1333"/>
    <w:rsid w:val="00DC4E02"/>
    <w:rsid w:val="00DC5012"/>
    <w:rsid w:val="00DD2442"/>
    <w:rsid w:val="00DD60E1"/>
    <w:rsid w:val="00DE0C2F"/>
    <w:rsid w:val="00DE6EAD"/>
    <w:rsid w:val="00DE721D"/>
    <w:rsid w:val="00E02BDF"/>
    <w:rsid w:val="00E02BFD"/>
    <w:rsid w:val="00E10E6A"/>
    <w:rsid w:val="00E13B65"/>
    <w:rsid w:val="00E20510"/>
    <w:rsid w:val="00E218C3"/>
    <w:rsid w:val="00E44B9E"/>
    <w:rsid w:val="00E46641"/>
    <w:rsid w:val="00E5594B"/>
    <w:rsid w:val="00E56DF3"/>
    <w:rsid w:val="00E60C93"/>
    <w:rsid w:val="00E615F6"/>
    <w:rsid w:val="00E71007"/>
    <w:rsid w:val="00E80885"/>
    <w:rsid w:val="00E8177F"/>
    <w:rsid w:val="00E92C56"/>
    <w:rsid w:val="00E93A38"/>
    <w:rsid w:val="00E96390"/>
    <w:rsid w:val="00E9663C"/>
    <w:rsid w:val="00E96AB5"/>
    <w:rsid w:val="00EA3EA9"/>
    <w:rsid w:val="00EB1C00"/>
    <w:rsid w:val="00EB3428"/>
    <w:rsid w:val="00EB707A"/>
    <w:rsid w:val="00EC034B"/>
    <w:rsid w:val="00EC164E"/>
    <w:rsid w:val="00EC4B92"/>
    <w:rsid w:val="00EC6F95"/>
    <w:rsid w:val="00EF2A88"/>
    <w:rsid w:val="00EF3188"/>
    <w:rsid w:val="00EF359F"/>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E3BF5"/>
    <w:rsid w:val="00FF1F84"/>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4A6B7-9018-4E2D-A36D-EF89BB1BC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1877</TotalTime>
  <Pages>3</Pages>
  <Words>403</Words>
  <Characters>2221</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180</cp:revision>
  <dcterms:created xsi:type="dcterms:W3CDTF">2023-12-10T10:52:00Z</dcterms:created>
  <dcterms:modified xsi:type="dcterms:W3CDTF">2026-01-20T18:41:00Z</dcterms:modified>
</cp:coreProperties>
</file>