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FF3082" w14:textId="666EDF67" w:rsidR="004E7C3E" w:rsidRPr="002A0E07" w:rsidRDefault="002D44D3" w:rsidP="00153C94">
      <w:pPr>
        <w:jc w:val="mediumKashida"/>
        <w:rPr>
          <w:rFonts w:ascii="Simplified Arabic" w:hAnsi="Simplified Arabic" w:cs="Simplified Arabic"/>
          <w:b/>
          <w:bCs/>
          <w:sz w:val="32"/>
          <w:szCs w:val="32"/>
          <w:rtl/>
          <w:lang w:val="en-GB" w:bidi="ar-TN"/>
        </w:rPr>
      </w:pPr>
      <w:r w:rsidRPr="002A0E07">
        <w:rPr>
          <w:rFonts w:ascii="Simplified Arabic" w:hAnsi="Simplified Arabic" w:cs="Simplified Arabic" w:hint="cs"/>
          <w:b/>
          <w:bCs/>
          <w:sz w:val="32"/>
          <w:szCs w:val="32"/>
          <w:rtl/>
          <w:lang w:val="en-GB" w:bidi="ar-TN"/>
        </w:rPr>
        <w:t xml:space="preserve">المحاضرة </w:t>
      </w:r>
      <w:r w:rsidR="00153C94">
        <w:rPr>
          <w:rFonts w:ascii="Simplified Arabic" w:hAnsi="Simplified Arabic" w:cs="Simplified Arabic" w:hint="cs"/>
          <w:b/>
          <w:bCs/>
          <w:sz w:val="32"/>
          <w:szCs w:val="32"/>
          <w:rtl/>
          <w:lang w:val="en-GB" w:bidi="ar-TN"/>
        </w:rPr>
        <w:t>السابعة-</w:t>
      </w:r>
      <w:r w:rsidRPr="002A0E07">
        <w:rPr>
          <w:rFonts w:ascii="Simplified Arabic" w:hAnsi="Simplified Arabic" w:cs="Simplified Arabic" w:hint="cs"/>
          <w:b/>
          <w:bCs/>
          <w:sz w:val="32"/>
          <w:szCs w:val="32"/>
          <w:rtl/>
          <w:lang w:val="en-GB" w:bidi="ar-TN"/>
        </w:rPr>
        <w:t>الأجناس النثرية</w:t>
      </w:r>
      <w:r w:rsidR="00153C94">
        <w:rPr>
          <w:rFonts w:ascii="Simplified Arabic" w:hAnsi="Simplified Arabic" w:cs="Simplified Arabic" w:hint="cs"/>
          <w:b/>
          <w:bCs/>
          <w:sz w:val="32"/>
          <w:szCs w:val="32"/>
          <w:rtl/>
          <w:lang w:val="en-GB" w:bidi="ar-TN"/>
        </w:rPr>
        <w:t xml:space="preserve"> السردية</w:t>
      </w:r>
      <w:r w:rsidRPr="002A0E07">
        <w:rPr>
          <w:rFonts w:ascii="Simplified Arabic" w:hAnsi="Simplified Arabic" w:cs="Simplified Arabic" w:hint="cs"/>
          <w:b/>
          <w:bCs/>
          <w:sz w:val="32"/>
          <w:szCs w:val="32"/>
          <w:rtl/>
          <w:lang w:val="en-GB" w:bidi="ar-TN"/>
        </w:rPr>
        <w:t>: القصة</w:t>
      </w:r>
    </w:p>
    <w:p w14:paraId="2C7E2143" w14:textId="77777777" w:rsidR="00AB4054" w:rsidRPr="00481168" w:rsidRDefault="00AB4054" w:rsidP="00AB4054">
      <w:pPr>
        <w:jc w:val="mediumKashida"/>
        <w:rPr>
          <w:rFonts w:ascii="Simplified Arabic" w:hAnsi="Simplified Arabic" w:cs="Simplified Arabic"/>
          <w:b/>
          <w:bCs/>
          <w:sz w:val="32"/>
          <w:szCs w:val="32"/>
          <w:rtl/>
          <w:lang w:val="en-GB" w:bidi="ar-TN"/>
        </w:rPr>
      </w:pPr>
      <w:r>
        <w:rPr>
          <w:rFonts w:ascii="Simplified Arabic" w:hAnsi="Simplified Arabic" w:cs="Simplified Arabic" w:hint="cs"/>
          <w:b/>
          <w:bCs/>
          <w:sz w:val="32"/>
          <w:szCs w:val="32"/>
          <w:rtl/>
          <w:lang w:val="en-GB" w:bidi="ar-TN"/>
        </w:rPr>
        <w:t>المفهوم والنشأة</w:t>
      </w:r>
    </w:p>
    <w:p w14:paraId="7DCEC0F5" w14:textId="33D627C0" w:rsidR="00AB4054" w:rsidRDefault="00AB4054" w:rsidP="006B4FDB">
      <w:pPr>
        <w:jc w:val="mediumKashida"/>
        <w:rPr>
          <w:rFonts w:ascii="Simplified Arabic" w:eastAsia="Times New Roman" w:hAnsi="Simplified Arabic" w:cs="Simplified Arabic"/>
          <w:kern w:val="0"/>
          <w:sz w:val="32"/>
          <w:szCs w:val="32"/>
          <w:rtl/>
          <w:lang w:val="fr-FR" w:eastAsia="fr-FR"/>
          <w14:ligatures w14:val="none"/>
        </w:rPr>
      </w:pPr>
      <w:r w:rsidRPr="00F22A1C">
        <w:rPr>
          <w:rFonts w:ascii="Simplified Arabic" w:hAnsi="Simplified Arabic" w:cs="Simplified Arabic"/>
          <w:sz w:val="32"/>
          <w:szCs w:val="32"/>
          <w:rtl/>
          <w:lang w:val="en-GB" w:bidi="ar-TN"/>
        </w:rPr>
        <w:t xml:space="preserve">تعد القصة أحد أشهر الأجناس النثرية على الاطلاق بفعل خصوصيتها الفنية </w:t>
      </w:r>
      <w:proofErr w:type="spellStart"/>
      <w:r w:rsidRPr="00F22A1C">
        <w:rPr>
          <w:rFonts w:ascii="Simplified Arabic" w:hAnsi="Simplified Arabic" w:cs="Simplified Arabic"/>
          <w:sz w:val="32"/>
          <w:szCs w:val="32"/>
          <w:rtl/>
          <w:lang w:val="en-GB" w:bidi="ar-TN"/>
        </w:rPr>
        <w:t>وماتمتاز</w:t>
      </w:r>
      <w:proofErr w:type="spellEnd"/>
      <w:r w:rsidRPr="00F22A1C">
        <w:rPr>
          <w:rFonts w:ascii="Simplified Arabic" w:hAnsi="Simplified Arabic" w:cs="Simplified Arabic"/>
          <w:sz w:val="32"/>
          <w:szCs w:val="32"/>
          <w:rtl/>
          <w:lang w:val="en-GB" w:bidi="ar-TN"/>
        </w:rPr>
        <w:t xml:space="preserve"> به من عناصر أهلتها لأن تكون في طليعة الجنس النثري العربي والغربي على حد سواء، </w:t>
      </w:r>
      <w:r w:rsidRPr="00F22A1C">
        <w:rPr>
          <w:rFonts w:ascii="Simplified Arabic" w:hAnsi="Simplified Arabic" w:cs="Simplified Arabic" w:hint="cs"/>
          <w:sz w:val="32"/>
          <w:szCs w:val="32"/>
          <w:rtl/>
          <w:lang w:val="en-GB" w:bidi="ar-TN"/>
        </w:rPr>
        <w:t xml:space="preserve">يعرفها محمد يوسف نجم بأنها </w:t>
      </w:r>
      <w:r w:rsidRPr="00F22A1C">
        <w:rPr>
          <w:rFonts w:ascii="Simplified Arabic" w:hAnsi="Simplified Arabic" w:cs="Simplified Arabic"/>
          <w:sz w:val="32"/>
          <w:szCs w:val="32"/>
          <w:rtl/>
          <w:lang w:val="en-GB" w:bidi="ar-TN"/>
        </w:rPr>
        <w:t>«</w:t>
      </w:r>
      <w:r>
        <w:rPr>
          <w:rFonts w:ascii="Simplified Arabic" w:hAnsi="Simplified Arabic" w:cs="Simplified Arabic" w:hint="cs"/>
          <w:sz w:val="32"/>
          <w:szCs w:val="32"/>
          <w:rtl/>
          <w:lang w:val="en-GB" w:bidi="ar-TN"/>
        </w:rPr>
        <w:t>تتناول حادثة</w:t>
      </w:r>
      <w:r w:rsidRPr="00F22A1C">
        <w:rPr>
          <w:rFonts w:ascii="Simplified Arabic" w:hAnsi="Simplified Arabic" w:cs="Simplified Arabic" w:hint="cs"/>
          <w:sz w:val="32"/>
          <w:szCs w:val="32"/>
          <w:rtl/>
          <w:lang w:val="en-GB" w:bidi="ar-TN"/>
        </w:rPr>
        <w:t xml:space="preserve"> واحدة أو حوادث عدة تتعلق بشخصيات إنسانية مختلفة تتباين أساليب عيشها وتصرفاتها في الحياة على غرار ما تتباين حياة الناس على وجه الأرض ويكون نصيبها في القصة متفاوتا من حيث التأثير والتأثر</w:t>
      </w:r>
      <w:r w:rsidRPr="00F22A1C">
        <w:rPr>
          <w:rFonts w:ascii="Simplified Arabic" w:hAnsi="Simplified Arabic" w:cs="Simplified Arabic"/>
          <w:sz w:val="32"/>
          <w:szCs w:val="32"/>
          <w:rtl/>
          <w:lang w:val="en-GB" w:bidi="ar-TN"/>
        </w:rPr>
        <w:t>»</w:t>
      </w:r>
      <w:r w:rsidRPr="00F22A1C">
        <w:rPr>
          <w:rStyle w:val="Appelnotedebasdep"/>
          <w:rFonts w:ascii="Simplified Arabic" w:hAnsi="Simplified Arabic" w:cs="Simplified Arabic"/>
          <w:sz w:val="32"/>
          <w:szCs w:val="32"/>
          <w:rtl/>
          <w:lang w:val="en-GB" w:bidi="ar-TN"/>
        </w:rPr>
        <w:footnoteReference w:id="1"/>
      </w:r>
      <w:r w:rsidRPr="00F22A1C">
        <w:rPr>
          <w:rFonts w:ascii="Simplified Arabic" w:hAnsi="Simplified Arabic" w:cs="Simplified Arabic" w:hint="cs"/>
          <w:sz w:val="32"/>
          <w:szCs w:val="32"/>
          <w:rtl/>
          <w:lang w:val="en-GB" w:bidi="ar-TN"/>
        </w:rPr>
        <w:t xml:space="preserve"> </w:t>
      </w:r>
      <w:r>
        <w:rPr>
          <w:rFonts w:ascii="Simplified Arabic" w:hAnsi="Simplified Arabic" w:cs="Simplified Arabic" w:hint="cs"/>
          <w:sz w:val="32"/>
          <w:szCs w:val="32"/>
          <w:rtl/>
          <w:lang w:val="en-GB" w:bidi="ar-TN"/>
        </w:rPr>
        <w:t>.و</w:t>
      </w:r>
      <w:r w:rsidRPr="00F22A1C">
        <w:rPr>
          <w:rFonts w:ascii="Simplified Arabic" w:eastAsia="Times New Roman" w:hAnsi="Simplified Arabic" w:cs="Simplified Arabic"/>
          <w:kern w:val="0"/>
          <w:sz w:val="32"/>
          <w:szCs w:val="32"/>
          <w:rtl/>
          <w:lang w:val="fr-FR" w:eastAsia="fr-FR"/>
          <w14:ligatures w14:val="none"/>
        </w:rPr>
        <w:t>تشمل</w:t>
      </w:r>
      <w:r w:rsidRPr="00F22A1C">
        <w:rPr>
          <w:rFonts w:ascii="Simplified Arabic" w:eastAsia="Times New Roman" w:hAnsi="Simplified Arabic" w:cs="Simplified Arabic" w:hint="cs"/>
          <w:kern w:val="0"/>
          <w:sz w:val="32"/>
          <w:szCs w:val="32"/>
          <w:rtl/>
          <w:lang w:val="fr-FR" w:eastAsia="fr-FR"/>
          <w14:ligatures w14:val="none"/>
        </w:rPr>
        <w:t xml:space="preserve"> الأشكال التراثية للقصة العربية</w:t>
      </w:r>
      <w:r w:rsidRPr="00F22A1C">
        <w:rPr>
          <w:rFonts w:ascii="Simplified Arabic" w:eastAsia="Times New Roman" w:hAnsi="Simplified Arabic" w:cs="Simplified Arabic"/>
          <w:kern w:val="0"/>
          <w:sz w:val="32"/>
          <w:szCs w:val="32"/>
          <w:rtl/>
          <w:lang w:val="fr-FR" w:eastAsia="fr-FR"/>
          <w14:ligatures w14:val="none"/>
        </w:rPr>
        <w:t> حكايات السمر الشعبية </w:t>
      </w:r>
      <w:r w:rsidRPr="00F22A1C">
        <w:rPr>
          <w:rFonts w:ascii="Simplified Arabic" w:eastAsia="Times New Roman" w:hAnsi="Simplified Arabic" w:cs="Simplified Arabic" w:hint="cs"/>
          <w:kern w:val="0"/>
          <w:sz w:val="32"/>
          <w:szCs w:val="32"/>
          <w:rtl/>
          <w:lang w:val="fr-FR" w:eastAsia="fr-FR"/>
          <w14:ligatures w14:val="none"/>
        </w:rPr>
        <w:t xml:space="preserve">التي يسوقها الناس لبعضهم البعض في استحضار قصص مثل </w:t>
      </w:r>
      <w:r w:rsidRPr="00F22A1C">
        <w:rPr>
          <w:rFonts w:ascii="Simplified Arabic" w:eastAsia="Times New Roman" w:hAnsi="Simplified Arabic" w:cs="Simplified Arabic"/>
          <w:kern w:val="0"/>
          <w:sz w:val="32"/>
          <w:szCs w:val="32"/>
          <w:rtl/>
          <w:lang w:val="fr-FR" w:eastAsia="fr-FR"/>
          <w14:ligatures w14:val="none"/>
        </w:rPr>
        <w:t>ألف ليلة وليلة، وقصص الجن والشياطين ذات الطابع الخارق، وقصص العشاق والمحبين كمجن</w:t>
      </w:r>
      <w:r>
        <w:rPr>
          <w:rFonts w:ascii="Simplified Arabic" w:eastAsia="Times New Roman" w:hAnsi="Simplified Arabic" w:cs="Simplified Arabic"/>
          <w:kern w:val="0"/>
          <w:sz w:val="32"/>
          <w:szCs w:val="32"/>
          <w:rtl/>
          <w:lang w:val="fr-FR" w:eastAsia="fr-FR"/>
          <w14:ligatures w14:val="none"/>
        </w:rPr>
        <w:t>ون ليلى وقيس ولبنى. كما ظهرت قص</w:t>
      </w:r>
      <w:r>
        <w:rPr>
          <w:rFonts w:ascii="Simplified Arabic" w:eastAsia="Times New Roman" w:hAnsi="Simplified Arabic" w:cs="Simplified Arabic" w:hint="cs"/>
          <w:kern w:val="0"/>
          <w:sz w:val="32"/>
          <w:szCs w:val="32"/>
          <w:rtl/>
          <w:lang w:val="fr-FR" w:eastAsia="fr-FR"/>
          <w14:ligatures w14:val="none"/>
        </w:rPr>
        <w:t>ص</w:t>
      </w:r>
      <w:r w:rsidRPr="00F22A1C">
        <w:rPr>
          <w:rFonts w:ascii="Simplified Arabic" w:eastAsia="Times New Roman" w:hAnsi="Simplified Arabic" w:cs="Simplified Arabic"/>
          <w:kern w:val="0"/>
          <w:sz w:val="32"/>
          <w:szCs w:val="32"/>
          <w:rtl/>
          <w:lang w:val="fr-FR" w:eastAsia="fr-FR"/>
          <w14:ligatures w14:val="none"/>
        </w:rPr>
        <w:t xml:space="preserve"> تفسير القرآن التي تنسج حكايات حول </w:t>
      </w:r>
      <w:r w:rsidRPr="00F22A1C">
        <w:rPr>
          <w:rFonts w:ascii="Simplified Arabic" w:eastAsia="Times New Roman" w:hAnsi="Simplified Arabic" w:cs="Simplified Arabic" w:hint="cs"/>
          <w:kern w:val="0"/>
          <w:sz w:val="32"/>
          <w:szCs w:val="32"/>
          <w:rtl/>
          <w:lang w:val="fr-FR" w:eastAsia="fr-FR"/>
          <w14:ligatures w14:val="none"/>
        </w:rPr>
        <w:t xml:space="preserve">الأمم الغابرة وقصص الأنبياء، فضلا عن </w:t>
      </w:r>
      <w:r w:rsidRPr="00F22A1C">
        <w:rPr>
          <w:rFonts w:ascii="Simplified Arabic" w:eastAsia="Times New Roman" w:hAnsi="Simplified Arabic" w:cs="Simplified Arabic"/>
          <w:kern w:val="0"/>
          <w:sz w:val="32"/>
          <w:szCs w:val="32"/>
          <w:rtl/>
          <w:lang w:val="fr-FR" w:eastAsia="fr-FR"/>
          <w14:ligatures w14:val="none"/>
        </w:rPr>
        <w:t>أخبار القبائل والأيام التاريخية والنوادر الفكاهية التي صورت ذكاء الشخصي</w:t>
      </w:r>
      <w:r w:rsidRPr="00F22A1C">
        <w:rPr>
          <w:rFonts w:ascii="Simplified Arabic" w:eastAsia="Times New Roman" w:hAnsi="Simplified Arabic" w:cs="Simplified Arabic" w:hint="cs"/>
          <w:kern w:val="0"/>
          <w:sz w:val="32"/>
          <w:szCs w:val="32"/>
          <w:rtl/>
          <w:lang w:val="fr-FR" w:eastAsia="fr-FR"/>
          <w14:ligatures w14:val="none"/>
        </w:rPr>
        <w:t>ات مثل المقامات</w:t>
      </w:r>
      <w:r w:rsidRPr="00F22A1C">
        <w:rPr>
          <w:rStyle w:val="Appelnotedebasdep"/>
          <w:rFonts w:ascii="Simplified Arabic" w:eastAsia="Times New Roman" w:hAnsi="Simplified Arabic" w:cs="Simplified Arabic"/>
          <w:kern w:val="0"/>
          <w:sz w:val="32"/>
          <w:szCs w:val="32"/>
          <w:rtl/>
          <w:lang w:val="fr-FR" w:eastAsia="fr-FR"/>
          <w14:ligatures w14:val="none"/>
        </w:rPr>
        <w:footnoteReference w:id="2"/>
      </w:r>
      <w:r w:rsidRPr="00F22A1C">
        <w:rPr>
          <w:rFonts w:ascii="Simplified Arabic" w:eastAsia="Times New Roman" w:hAnsi="Simplified Arabic" w:cs="Simplified Arabic"/>
          <w:kern w:val="0"/>
          <w:sz w:val="32"/>
          <w:szCs w:val="32"/>
          <w:lang w:val="fr-FR" w:eastAsia="fr-FR"/>
          <w14:ligatures w14:val="none"/>
        </w:rPr>
        <w:t>.</w:t>
      </w:r>
      <w:r>
        <w:rPr>
          <w:rFonts w:ascii="Simplified Arabic" w:eastAsia="Times New Roman" w:hAnsi="Simplified Arabic" w:cs="Simplified Arabic" w:hint="cs"/>
          <w:kern w:val="0"/>
          <w:sz w:val="32"/>
          <w:szCs w:val="32"/>
          <w:rtl/>
          <w:lang w:val="fr-FR" w:eastAsia="fr-FR"/>
          <w14:ligatures w14:val="none"/>
        </w:rPr>
        <w:t xml:space="preserve"> فعلى الرغم من اقتران هذا النوع الأدبي بالسرد الغربي المرتبط بقصص </w:t>
      </w:r>
      <w:proofErr w:type="spellStart"/>
      <w:r>
        <w:rPr>
          <w:rFonts w:ascii="Simplified Arabic" w:eastAsia="Times New Roman" w:hAnsi="Simplified Arabic" w:cs="Simplified Arabic" w:hint="cs"/>
          <w:kern w:val="0"/>
          <w:sz w:val="32"/>
          <w:szCs w:val="32"/>
          <w:rtl/>
          <w:lang w:val="fr-FR" w:eastAsia="fr-FR"/>
          <w14:ligatures w14:val="none"/>
        </w:rPr>
        <w:t>الديكاميرون</w:t>
      </w:r>
      <w:proofErr w:type="spellEnd"/>
      <w:r>
        <w:rPr>
          <w:rFonts w:ascii="Simplified Arabic" w:eastAsia="Times New Roman" w:hAnsi="Simplified Arabic" w:cs="Simplified Arabic" w:hint="cs"/>
          <w:kern w:val="0"/>
          <w:sz w:val="32"/>
          <w:szCs w:val="32"/>
          <w:rtl/>
          <w:lang w:val="fr-FR" w:eastAsia="fr-FR"/>
          <w14:ligatures w14:val="none"/>
        </w:rPr>
        <w:t xml:space="preserve"> وغيرها من النماذج الفنية ال</w:t>
      </w:r>
      <w:r w:rsidR="006B4FDB">
        <w:rPr>
          <w:rFonts w:ascii="Simplified Arabic" w:eastAsia="Times New Roman" w:hAnsi="Simplified Arabic" w:cs="Simplified Arabic" w:hint="cs"/>
          <w:kern w:val="0"/>
          <w:sz w:val="32"/>
          <w:szCs w:val="32"/>
          <w:rtl/>
          <w:lang w:val="fr-FR" w:eastAsia="fr-FR"/>
          <w14:ligatures w14:val="none"/>
        </w:rPr>
        <w:t xml:space="preserve">محسوبة على </w:t>
      </w:r>
      <w:r>
        <w:rPr>
          <w:rFonts w:ascii="Simplified Arabic" w:eastAsia="Times New Roman" w:hAnsi="Simplified Arabic" w:cs="Simplified Arabic" w:hint="cs"/>
          <w:kern w:val="0"/>
          <w:sz w:val="32"/>
          <w:szCs w:val="32"/>
          <w:rtl/>
          <w:lang w:val="fr-FR" w:eastAsia="fr-FR"/>
          <w14:ligatures w14:val="none"/>
        </w:rPr>
        <w:t xml:space="preserve">الآداب الغربية مثل أعمال إدغار </w:t>
      </w:r>
      <w:proofErr w:type="spellStart"/>
      <w:r>
        <w:rPr>
          <w:rFonts w:ascii="Simplified Arabic" w:eastAsia="Times New Roman" w:hAnsi="Simplified Arabic" w:cs="Simplified Arabic" w:hint="cs"/>
          <w:kern w:val="0"/>
          <w:sz w:val="32"/>
          <w:szCs w:val="32"/>
          <w:rtl/>
          <w:lang w:val="fr-FR" w:eastAsia="fr-FR"/>
          <w14:ligatures w14:val="none"/>
        </w:rPr>
        <w:t>آلان</w:t>
      </w:r>
      <w:proofErr w:type="spellEnd"/>
      <w:r>
        <w:rPr>
          <w:rFonts w:ascii="Simplified Arabic" w:eastAsia="Times New Roman" w:hAnsi="Simplified Arabic" w:cs="Simplified Arabic" w:hint="cs"/>
          <w:kern w:val="0"/>
          <w:sz w:val="32"/>
          <w:szCs w:val="32"/>
          <w:rtl/>
          <w:lang w:val="fr-FR" w:eastAsia="fr-FR"/>
          <w14:ligatures w14:val="none"/>
        </w:rPr>
        <w:t xml:space="preserve"> بو وجي دي </w:t>
      </w:r>
      <w:proofErr w:type="spellStart"/>
      <w:r>
        <w:rPr>
          <w:rFonts w:ascii="Simplified Arabic" w:eastAsia="Times New Roman" w:hAnsi="Simplified Arabic" w:cs="Simplified Arabic" w:hint="cs"/>
          <w:kern w:val="0"/>
          <w:sz w:val="32"/>
          <w:szCs w:val="32"/>
          <w:rtl/>
          <w:lang w:val="fr-FR" w:eastAsia="fr-FR"/>
          <w14:ligatures w14:val="none"/>
        </w:rPr>
        <w:t>موباسون</w:t>
      </w:r>
      <w:proofErr w:type="spellEnd"/>
      <w:r>
        <w:rPr>
          <w:rFonts w:ascii="Simplified Arabic" w:eastAsia="Times New Roman" w:hAnsi="Simplified Arabic" w:cs="Simplified Arabic" w:hint="cs"/>
          <w:kern w:val="0"/>
          <w:sz w:val="32"/>
          <w:szCs w:val="32"/>
          <w:rtl/>
          <w:lang w:val="fr-FR" w:eastAsia="fr-FR"/>
          <w14:ligatures w14:val="none"/>
        </w:rPr>
        <w:t xml:space="preserve"> إلا أنها تمتلك نوعا من الحضور العربي التراثي من خلال جملة هذه الأشكال المستحضرة.</w:t>
      </w:r>
    </w:p>
    <w:p w14:paraId="7FCD6AFD" w14:textId="539DA6B6" w:rsidR="00AB4054" w:rsidRPr="00C91041" w:rsidRDefault="00AB4054" w:rsidP="00153C94">
      <w:pPr>
        <w:jc w:val="mediumKashida"/>
        <w:rPr>
          <w:rFonts w:ascii="Simplified Arabic" w:eastAsia="Times New Roman" w:hAnsi="Simplified Arabic" w:cs="Simplified Arabic"/>
          <w:kern w:val="0"/>
          <w:sz w:val="32"/>
          <w:szCs w:val="32"/>
          <w:lang w:val="fr-FR" w:eastAsia="fr-FR"/>
          <w14:ligatures w14:val="none"/>
        </w:rPr>
      </w:pPr>
      <w:r>
        <w:rPr>
          <w:rFonts w:ascii="Simplified Arabic" w:eastAsia="Times New Roman" w:hAnsi="Simplified Arabic" w:cs="Simplified Arabic" w:hint="cs"/>
          <w:kern w:val="0"/>
          <w:sz w:val="32"/>
          <w:szCs w:val="32"/>
          <w:rtl/>
          <w:lang w:val="fr-FR" w:eastAsia="fr-FR"/>
          <w14:ligatures w14:val="none"/>
        </w:rPr>
        <w:t xml:space="preserve">أما القصة العربية المعاصرة فقد نشأت عن طريق الثمار المتولدة من خلال الترجمات القصصية التي قام بها رفاعة الطهطاوي لمغامرات </w:t>
      </w:r>
      <w:proofErr w:type="spellStart"/>
      <w:r>
        <w:rPr>
          <w:rFonts w:ascii="Simplified Arabic" w:eastAsia="Times New Roman" w:hAnsi="Simplified Arabic" w:cs="Simplified Arabic" w:hint="cs"/>
          <w:kern w:val="0"/>
          <w:sz w:val="32"/>
          <w:szCs w:val="32"/>
          <w:rtl/>
          <w:lang w:val="fr-FR" w:eastAsia="fr-FR"/>
          <w14:ligatures w14:val="none"/>
        </w:rPr>
        <w:t>تيليماك</w:t>
      </w:r>
      <w:proofErr w:type="spellEnd"/>
      <w:r>
        <w:rPr>
          <w:rFonts w:ascii="Simplified Arabic" w:eastAsia="Times New Roman" w:hAnsi="Simplified Arabic" w:cs="Simplified Arabic" w:hint="cs"/>
          <w:kern w:val="0"/>
          <w:sz w:val="32"/>
          <w:szCs w:val="32"/>
          <w:rtl/>
          <w:lang w:val="fr-FR" w:eastAsia="fr-FR"/>
          <w14:ligatures w14:val="none"/>
        </w:rPr>
        <w:t xml:space="preserve">، ثم المنفلوطي في ترجمته لقصة "الفضيلة" وغيرها من المحاولات التي شهدتها المجلات والنوادي الأدبية في مصر خاصة بعد ظهور الطباعة، لتكلل هذه الجهود </w:t>
      </w:r>
      <w:r>
        <w:rPr>
          <w:rFonts w:ascii="Simplified Arabic" w:eastAsia="Times New Roman" w:hAnsi="Simplified Arabic" w:cs="Simplified Arabic" w:hint="cs"/>
          <w:kern w:val="0"/>
          <w:sz w:val="32"/>
          <w:szCs w:val="32"/>
          <w:rtl/>
          <w:lang w:val="fr-FR" w:eastAsia="fr-FR"/>
          <w14:ligatures w14:val="none"/>
        </w:rPr>
        <w:lastRenderedPageBreak/>
        <w:t xml:space="preserve">بظهور أول قصة عربية وفق المؤشرات </w:t>
      </w:r>
      <w:proofErr w:type="spellStart"/>
      <w:r>
        <w:rPr>
          <w:rFonts w:ascii="Simplified Arabic" w:eastAsia="Times New Roman" w:hAnsi="Simplified Arabic" w:cs="Simplified Arabic" w:hint="cs"/>
          <w:kern w:val="0"/>
          <w:sz w:val="32"/>
          <w:szCs w:val="32"/>
          <w:rtl/>
          <w:lang w:val="fr-FR" w:eastAsia="fr-FR"/>
          <w14:ligatures w14:val="none"/>
        </w:rPr>
        <w:t>التجنيسية</w:t>
      </w:r>
      <w:proofErr w:type="spellEnd"/>
      <w:r>
        <w:rPr>
          <w:rFonts w:ascii="Simplified Arabic" w:eastAsia="Times New Roman" w:hAnsi="Simplified Arabic" w:cs="Simplified Arabic" w:hint="cs"/>
          <w:kern w:val="0"/>
          <w:sz w:val="32"/>
          <w:szCs w:val="32"/>
          <w:rtl/>
          <w:lang w:val="fr-FR" w:eastAsia="fr-FR"/>
          <w14:ligatures w14:val="none"/>
        </w:rPr>
        <w:t xml:space="preserve"> للقصة مع "محمد تيمور" في نموذج الفني "القطار" المنشور في سنة 1917 </w:t>
      </w:r>
      <w:bookmarkStart w:id="0" w:name="_GoBack"/>
      <w:bookmarkEnd w:id="0"/>
      <w:r w:rsidR="006B4FDB">
        <w:rPr>
          <w:rFonts w:ascii="Simplified Arabic" w:eastAsia="Times New Roman" w:hAnsi="Simplified Arabic" w:cs="Simplified Arabic" w:hint="cs"/>
          <w:kern w:val="0"/>
          <w:sz w:val="32"/>
          <w:szCs w:val="32"/>
          <w:rtl/>
          <w:lang w:val="fr-FR" w:eastAsia="fr-FR"/>
          <w14:ligatures w14:val="none"/>
        </w:rPr>
        <w:t>دون أن ننسى جهود أحمد رضا حوحو" من خلال "غادة أم القرى".</w:t>
      </w:r>
      <w:r>
        <w:rPr>
          <w:rFonts w:ascii="Simplified Arabic" w:eastAsia="Times New Roman" w:hAnsi="Simplified Arabic" w:cs="Simplified Arabic" w:hint="cs"/>
          <w:kern w:val="0"/>
          <w:sz w:val="32"/>
          <w:szCs w:val="32"/>
          <w:rtl/>
          <w:lang w:val="fr-FR" w:eastAsia="fr-FR"/>
          <w14:ligatures w14:val="none"/>
        </w:rPr>
        <w:t xml:space="preserve">     </w:t>
      </w:r>
    </w:p>
    <w:p w14:paraId="068E7302" w14:textId="77777777" w:rsidR="00AB4054" w:rsidRPr="006B4FDB" w:rsidRDefault="00AB4054" w:rsidP="00AB4054">
      <w:pPr>
        <w:jc w:val="mediumKashida"/>
        <w:rPr>
          <w:rFonts w:ascii="Simplified Arabic" w:hAnsi="Simplified Arabic" w:cs="Simplified Arabic"/>
          <w:b/>
          <w:bCs/>
          <w:sz w:val="32"/>
          <w:szCs w:val="32"/>
          <w:rtl/>
          <w:lang w:val="fr-FR" w:bidi="ar-TN"/>
        </w:rPr>
      </w:pPr>
      <w:r w:rsidRPr="006B4FDB">
        <w:rPr>
          <w:rFonts w:ascii="Simplified Arabic" w:hAnsi="Simplified Arabic" w:cs="Simplified Arabic" w:hint="cs"/>
          <w:b/>
          <w:bCs/>
          <w:sz w:val="32"/>
          <w:szCs w:val="32"/>
          <w:rtl/>
          <w:lang w:val="fr-FR" w:bidi="ar-TN"/>
        </w:rPr>
        <w:t>المكونات الهيكلية للقصة</w:t>
      </w:r>
    </w:p>
    <w:p w14:paraId="21DEDA63" w14:textId="47581DAF" w:rsidR="00AB4054" w:rsidRDefault="007A0FEB" w:rsidP="00AB4054">
      <w:pPr>
        <w:jc w:val="mediumKashida"/>
        <w:rPr>
          <w:rFonts w:ascii="Simplified Arabic" w:hAnsi="Simplified Arabic" w:cs="Simplified Arabic"/>
          <w:sz w:val="32"/>
          <w:szCs w:val="32"/>
          <w:rtl/>
          <w:lang w:val="en-GB" w:bidi="ar-TN"/>
        </w:rPr>
      </w:pPr>
      <w:r w:rsidRPr="007A0FEB">
        <w:rPr>
          <w:rFonts w:ascii="Simplified Arabic" w:hAnsi="Simplified Arabic" w:cs="Simplified Arabic" w:hint="cs"/>
          <w:sz w:val="32"/>
          <w:szCs w:val="32"/>
          <w:rtl/>
          <w:lang w:val="en-GB" w:bidi="ar-TN"/>
        </w:rPr>
        <w:t xml:space="preserve">تمثل القصة نموذجا </w:t>
      </w:r>
      <w:proofErr w:type="spellStart"/>
      <w:r w:rsidRPr="007A0FEB">
        <w:rPr>
          <w:rFonts w:ascii="Simplified Arabic" w:hAnsi="Simplified Arabic" w:cs="Simplified Arabic" w:hint="cs"/>
          <w:sz w:val="32"/>
          <w:szCs w:val="32"/>
          <w:rtl/>
          <w:lang w:val="en-GB" w:bidi="ar-TN"/>
        </w:rPr>
        <w:t>سرديا</w:t>
      </w:r>
      <w:proofErr w:type="spellEnd"/>
      <w:r w:rsidRPr="007A0FEB">
        <w:rPr>
          <w:rFonts w:ascii="Simplified Arabic" w:hAnsi="Simplified Arabic" w:cs="Simplified Arabic" w:hint="cs"/>
          <w:sz w:val="32"/>
          <w:szCs w:val="32"/>
          <w:rtl/>
          <w:lang w:val="en-GB" w:bidi="ar-TN"/>
        </w:rPr>
        <w:t xml:space="preserve"> يروي جملة أحداث مقترنة بشخصيات معينة، فهي </w:t>
      </w:r>
      <w:r w:rsidR="00AB4054" w:rsidRPr="007A0FEB">
        <w:rPr>
          <w:rFonts w:ascii="Simplified Arabic" w:hAnsi="Simplified Arabic" w:cs="Simplified Arabic"/>
          <w:sz w:val="32"/>
          <w:szCs w:val="32"/>
          <w:rtl/>
          <w:lang w:val="en-GB" w:bidi="ar-TN"/>
        </w:rPr>
        <w:t xml:space="preserve">"عبارة عن حكاية متطورة تروي حدثا زمنيا أو موقفا ثابتا أو متطورا تتحرك فيه شخصيات غالبا ما تتقدمها شخصية بارزة متميزة تنهض بالبطولة في مسار الحدث، أو في صياغة الموقف...تكتب بلغة نثرية مباشرة أو تصويرية أو إيحائية للتعبير عن قصة حياتية معينة، وتعتمد على حدث مكثف ومشحون بطاقات تعبيرية ودلالية ، وعلى شخصيات متباينة من حيث الدور والفعالية </w:t>
      </w:r>
      <w:proofErr w:type="spellStart"/>
      <w:r w:rsidR="00AB4054" w:rsidRPr="007A0FEB">
        <w:rPr>
          <w:rFonts w:ascii="Simplified Arabic" w:hAnsi="Simplified Arabic" w:cs="Simplified Arabic"/>
          <w:sz w:val="32"/>
          <w:szCs w:val="32"/>
          <w:rtl/>
          <w:lang w:val="en-GB" w:bidi="ar-TN"/>
        </w:rPr>
        <w:t>والسكونية</w:t>
      </w:r>
      <w:proofErr w:type="spellEnd"/>
      <w:r w:rsidR="00AB4054" w:rsidRPr="007A0FEB">
        <w:rPr>
          <w:rFonts w:ascii="Simplified Arabic" w:hAnsi="Simplified Arabic" w:cs="Simplified Arabic"/>
          <w:sz w:val="32"/>
          <w:szCs w:val="32"/>
          <w:rtl/>
          <w:lang w:val="en-GB" w:bidi="ar-TN"/>
        </w:rPr>
        <w:t xml:space="preserve"> والحركية وعلى التتابعين الزماني والمكاني"</w:t>
      </w:r>
      <w:r w:rsidR="00791234">
        <w:rPr>
          <w:rStyle w:val="Appelnotedebasdep"/>
          <w:rFonts w:ascii="Simplified Arabic" w:hAnsi="Simplified Arabic" w:cs="Simplified Arabic"/>
          <w:sz w:val="32"/>
          <w:szCs w:val="32"/>
          <w:rtl/>
          <w:lang w:val="en-GB" w:bidi="ar-TN"/>
        </w:rPr>
        <w:footnoteReference w:id="3"/>
      </w:r>
      <w:r w:rsidR="00074E16">
        <w:rPr>
          <w:rFonts w:ascii="Simplified Arabic" w:hAnsi="Simplified Arabic" w:cs="Simplified Arabic" w:hint="cs"/>
          <w:sz w:val="32"/>
          <w:szCs w:val="32"/>
          <w:rtl/>
          <w:lang w:val="en-GB" w:bidi="ar-TN"/>
        </w:rPr>
        <w:t xml:space="preserve"> وهو ما يعني تشكل القصة من عناصر بنائية لا يمكن أن يخلو منها هيكل هذا النموذج الأدبي السردي، وهي العناصر التي يمكن ضبطها من خلال </w:t>
      </w:r>
      <w:proofErr w:type="spellStart"/>
      <w:r w:rsidR="00074E16">
        <w:rPr>
          <w:rFonts w:ascii="Simplified Arabic" w:hAnsi="Simplified Arabic" w:cs="Simplified Arabic" w:hint="cs"/>
          <w:sz w:val="32"/>
          <w:szCs w:val="32"/>
          <w:rtl/>
          <w:lang w:val="en-GB" w:bidi="ar-TN"/>
        </w:rPr>
        <w:t>مايلي</w:t>
      </w:r>
      <w:proofErr w:type="spellEnd"/>
      <w:r w:rsidR="00074E16">
        <w:rPr>
          <w:rFonts w:ascii="Simplified Arabic" w:hAnsi="Simplified Arabic" w:cs="Simplified Arabic" w:hint="cs"/>
          <w:sz w:val="32"/>
          <w:szCs w:val="32"/>
          <w:rtl/>
          <w:lang w:val="en-GB" w:bidi="ar-TN"/>
        </w:rPr>
        <w:t>:</w:t>
      </w:r>
    </w:p>
    <w:p w14:paraId="6034095D" w14:textId="77777777" w:rsidR="00074E16" w:rsidRPr="007A0FEB" w:rsidRDefault="00074E16" w:rsidP="00AB4054">
      <w:pPr>
        <w:jc w:val="mediumKashida"/>
        <w:rPr>
          <w:rFonts w:ascii="Simplified Arabic" w:hAnsi="Simplified Arabic" w:cs="Simplified Arabic"/>
          <w:sz w:val="32"/>
          <w:szCs w:val="32"/>
          <w:rtl/>
          <w:lang w:val="en-GB" w:bidi="ar-TN"/>
        </w:rPr>
      </w:pPr>
    </w:p>
    <w:p w14:paraId="7753F399" w14:textId="751BA38E" w:rsidR="00AB4054" w:rsidRPr="001E726D" w:rsidRDefault="00682374" w:rsidP="00682374">
      <w:pPr>
        <w:jc w:val="mediumKashida"/>
        <w:rPr>
          <w:rFonts w:ascii="Simplified Arabic" w:hAnsi="Simplified Arabic" w:cs="Simplified Arabic"/>
          <w:sz w:val="32"/>
          <w:szCs w:val="32"/>
          <w:rtl/>
          <w:lang w:val="en-GB" w:bidi="ar-TN"/>
        </w:rPr>
      </w:pPr>
      <w:r w:rsidRPr="001E726D">
        <w:rPr>
          <w:rFonts w:ascii="Simplified Arabic" w:hAnsi="Simplified Arabic" w:cs="Simplified Arabic" w:hint="cs"/>
          <w:sz w:val="32"/>
          <w:szCs w:val="32"/>
          <w:rtl/>
          <w:lang w:val="en-GB" w:bidi="ar-TN"/>
        </w:rPr>
        <w:t>-</w:t>
      </w:r>
      <w:r w:rsidR="00AB4054" w:rsidRPr="001E726D">
        <w:rPr>
          <w:rFonts w:ascii="Simplified Arabic" w:hAnsi="Simplified Arabic" w:cs="Simplified Arabic"/>
          <w:sz w:val="32"/>
          <w:szCs w:val="32"/>
          <w:rtl/>
          <w:lang w:val="en-GB" w:bidi="ar-TN"/>
        </w:rPr>
        <w:t xml:space="preserve">الموضوع </w:t>
      </w:r>
      <w:r w:rsidRPr="001E726D">
        <w:rPr>
          <w:rFonts w:ascii="Simplified Arabic" w:hAnsi="Simplified Arabic" w:cs="Simplified Arabic" w:hint="cs"/>
          <w:sz w:val="32"/>
          <w:szCs w:val="32"/>
          <w:rtl/>
          <w:lang w:val="en-GB" w:bidi="ar-TN"/>
        </w:rPr>
        <w:t xml:space="preserve">أو الرسالة </w:t>
      </w:r>
      <w:r w:rsidRPr="001E726D">
        <w:rPr>
          <w:rFonts w:ascii="Simplified Arabic" w:hAnsi="Simplified Arabic" w:cs="Simplified Arabic"/>
          <w:sz w:val="32"/>
          <w:szCs w:val="32"/>
          <w:rtl/>
          <w:lang w:val="en-GB" w:bidi="ar-TN"/>
        </w:rPr>
        <w:t>ال</w:t>
      </w:r>
      <w:r w:rsidRPr="001E726D">
        <w:rPr>
          <w:rFonts w:ascii="Simplified Arabic" w:hAnsi="Simplified Arabic" w:cs="Simplified Arabic" w:hint="cs"/>
          <w:sz w:val="32"/>
          <w:szCs w:val="32"/>
          <w:rtl/>
          <w:lang w:val="en-GB" w:bidi="ar-TN"/>
        </w:rPr>
        <w:t>تي</w:t>
      </w:r>
      <w:r w:rsidR="00AB4054" w:rsidRPr="001E726D">
        <w:rPr>
          <w:rFonts w:ascii="Simplified Arabic" w:hAnsi="Simplified Arabic" w:cs="Simplified Arabic"/>
          <w:sz w:val="32"/>
          <w:szCs w:val="32"/>
          <w:rtl/>
          <w:lang w:val="en-GB" w:bidi="ar-TN"/>
        </w:rPr>
        <w:t xml:space="preserve"> يرمي صاحب العمل إثارته</w:t>
      </w:r>
      <w:r w:rsidRPr="001E726D">
        <w:rPr>
          <w:rFonts w:ascii="Simplified Arabic" w:hAnsi="Simplified Arabic" w:cs="Simplified Arabic" w:hint="cs"/>
          <w:sz w:val="32"/>
          <w:szCs w:val="32"/>
          <w:rtl/>
          <w:lang w:val="en-GB" w:bidi="ar-TN"/>
        </w:rPr>
        <w:t>ا</w:t>
      </w:r>
      <w:r w:rsidR="00AB4054" w:rsidRPr="001E726D">
        <w:rPr>
          <w:rFonts w:ascii="Simplified Arabic" w:hAnsi="Simplified Arabic" w:cs="Simplified Arabic"/>
          <w:sz w:val="32"/>
          <w:szCs w:val="32"/>
          <w:rtl/>
          <w:lang w:val="en-GB" w:bidi="ar-TN"/>
        </w:rPr>
        <w:t xml:space="preserve"> أو معالجته</w:t>
      </w:r>
      <w:r w:rsidRPr="001E726D">
        <w:rPr>
          <w:rFonts w:ascii="Simplified Arabic" w:hAnsi="Simplified Arabic" w:cs="Simplified Arabic" w:hint="cs"/>
          <w:sz w:val="32"/>
          <w:szCs w:val="32"/>
          <w:rtl/>
          <w:lang w:val="en-GB" w:bidi="ar-TN"/>
        </w:rPr>
        <w:t>ا</w:t>
      </w:r>
      <w:r w:rsidR="00AB4054" w:rsidRPr="001E726D">
        <w:rPr>
          <w:rFonts w:ascii="Simplified Arabic" w:hAnsi="Simplified Arabic" w:cs="Simplified Arabic"/>
          <w:sz w:val="32"/>
          <w:szCs w:val="32"/>
          <w:rtl/>
          <w:lang w:val="en-GB" w:bidi="ar-TN"/>
        </w:rPr>
        <w:t xml:space="preserve"> من خلال الخلق الفني.</w:t>
      </w:r>
    </w:p>
    <w:p w14:paraId="6AB51A7B" w14:textId="77777777" w:rsidR="00AB4054" w:rsidRPr="001E726D" w:rsidRDefault="00AB4054" w:rsidP="00AB4054">
      <w:pPr>
        <w:jc w:val="mediumKashida"/>
        <w:rPr>
          <w:rFonts w:ascii="Simplified Arabic" w:hAnsi="Simplified Arabic" w:cs="Simplified Arabic"/>
          <w:sz w:val="32"/>
          <w:szCs w:val="32"/>
          <w:rtl/>
          <w:lang w:val="en-GB" w:bidi="ar-TN"/>
        </w:rPr>
      </w:pPr>
      <w:r w:rsidRPr="001E726D">
        <w:rPr>
          <w:rFonts w:ascii="Simplified Arabic" w:hAnsi="Simplified Arabic" w:cs="Simplified Arabic"/>
          <w:sz w:val="32"/>
          <w:szCs w:val="32"/>
          <w:rtl/>
          <w:lang w:val="en-GB" w:bidi="ar-TN"/>
        </w:rPr>
        <w:t>الحدث: هو أحد العناصر المهمة في التشكيل القصصي بوصفه سلسة من الوقائع التي تصنع سردية البناء الفني، حيث يستحيل بناء قصة أدبية خالية من مفهوم الحدث بوصفه أحد الركائز التي تصنع جمالية هذا الجنس وإثارته، غير أن ما تنبغي الإشارة إليه هو أن الحدث مرتبط بالتشكيل الداخلي للقصة وليس بكيفيات عرضها من طرف الكاتب.</w:t>
      </w:r>
    </w:p>
    <w:p w14:paraId="40C5E216" w14:textId="77777777" w:rsidR="00AB4054" w:rsidRPr="001E726D" w:rsidRDefault="00AB4054" w:rsidP="00AB4054">
      <w:pPr>
        <w:jc w:val="mediumKashida"/>
        <w:rPr>
          <w:rFonts w:ascii="Simplified Arabic" w:hAnsi="Simplified Arabic" w:cs="Simplified Arabic"/>
          <w:sz w:val="32"/>
          <w:szCs w:val="32"/>
          <w:rtl/>
          <w:lang w:val="en-GB" w:bidi="ar-TN"/>
        </w:rPr>
      </w:pPr>
      <w:proofErr w:type="gramStart"/>
      <w:r w:rsidRPr="001E726D">
        <w:rPr>
          <w:rFonts w:ascii="Simplified Arabic" w:hAnsi="Simplified Arabic" w:cs="Simplified Arabic"/>
          <w:sz w:val="32"/>
          <w:szCs w:val="32"/>
          <w:rtl/>
          <w:lang w:val="en-GB" w:bidi="ar-TN"/>
        </w:rPr>
        <w:lastRenderedPageBreak/>
        <w:t>الشخصيات،:</w:t>
      </w:r>
      <w:proofErr w:type="gramEnd"/>
      <w:r w:rsidRPr="001E726D">
        <w:rPr>
          <w:rFonts w:ascii="Simplified Arabic" w:hAnsi="Simplified Arabic" w:cs="Simplified Arabic"/>
          <w:sz w:val="32"/>
          <w:szCs w:val="32"/>
          <w:rtl/>
          <w:lang w:val="en-GB" w:bidi="ar-TN"/>
        </w:rPr>
        <w:t xml:space="preserve"> تلعب الشخصيات دورا رائدا في بناء القصة بوصفها العنصر المتكفل بتحريك مفهوم الحدث، ويمكن أن تصنع مع القارء علاقة خاصة من التعاطف والإعجاب إذا تمكن الكاتب من الرسم الجيد لملامح الشخصية في القصة.</w:t>
      </w:r>
    </w:p>
    <w:p w14:paraId="027F3412" w14:textId="6C83D936" w:rsidR="00AB4054" w:rsidRPr="001E726D" w:rsidRDefault="00AB4054" w:rsidP="00AB4054">
      <w:pPr>
        <w:jc w:val="mediumKashida"/>
        <w:rPr>
          <w:rFonts w:ascii="Simplified Arabic" w:hAnsi="Simplified Arabic" w:cs="Simplified Arabic"/>
          <w:sz w:val="32"/>
          <w:szCs w:val="32"/>
          <w:rtl/>
          <w:lang w:val="en-GB" w:bidi="ar-TN"/>
        </w:rPr>
      </w:pPr>
      <w:r w:rsidRPr="001E726D">
        <w:rPr>
          <w:rFonts w:ascii="Simplified Arabic" w:hAnsi="Simplified Arabic" w:cs="Simplified Arabic"/>
          <w:sz w:val="32"/>
          <w:szCs w:val="32"/>
          <w:rtl/>
          <w:lang w:val="en-GB" w:bidi="ar-TN"/>
        </w:rPr>
        <w:t>الحبكة:   "هي طريقة ترتيب الحوادث وتطورها في نسق خاص، تقوم ببعث القوة والحركة والنشاط في القصة، توصف بأنها العصا السحرية التي تحرك الشخصيات وتُسلسل الأحداث من التمهيد إلى العقدة ومنها إلى الذروة وهي القمة التي تبلغها الأحداث،</w:t>
      </w:r>
      <w:r w:rsidR="001E726D" w:rsidRPr="001E726D">
        <w:rPr>
          <w:rFonts w:ascii="Simplified Arabic" w:hAnsi="Simplified Arabic" w:cs="Simplified Arabic" w:hint="cs"/>
          <w:sz w:val="32"/>
          <w:szCs w:val="32"/>
          <w:rtl/>
          <w:lang w:val="en-GB" w:bidi="ar-TN"/>
        </w:rPr>
        <w:t xml:space="preserve"> </w:t>
      </w:r>
      <w:r w:rsidRPr="001E726D">
        <w:rPr>
          <w:rFonts w:ascii="Simplified Arabic" w:hAnsi="Simplified Arabic" w:cs="Simplified Arabic"/>
          <w:sz w:val="32"/>
          <w:szCs w:val="32"/>
          <w:rtl/>
          <w:lang w:val="en-GB" w:bidi="ar-TN"/>
        </w:rPr>
        <w:t xml:space="preserve">فينفعل القارئ عندها أشد انفعال، وتزداد متعته، ويتضاعف شوقه ثم يخف التوتر، وتبدأ مرحلة التصفية والانفراج والكشف إلى أن تبلغ الحل.، جدير بالذكر أن للكاتب الحرية في كيفية إيراد الشخصيات والأحداث فبإمكانه تقديم الشخصيات </w:t>
      </w:r>
      <w:r w:rsidR="001E726D" w:rsidRPr="001E726D">
        <w:rPr>
          <w:rFonts w:ascii="Simplified Arabic" w:hAnsi="Simplified Arabic" w:cs="Simplified Arabic"/>
          <w:sz w:val="32"/>
          <w:szCs w:val="32"/>
          <w:rtl/>
          <w:lang w:val="en-GB" w:bidi="ar-TN"/>
        </w:rPr>
        <w:t>في البداية مثلا مع تقديم أدواره</w:t>
      </w:r>
      <w:r w:rsidR="001E726D" w:rsidRPr="001E726D">
        <w:rPr>
          <w:rFonts w:ascii="Simplified Arabic" w:hAnsi="Simplified Arabic" w:cs="Simplified Arabic" w:hint="cs"/>
          <w:sz w:val="32"/>
          <w:szCs w:val="32"/>
          <w:rtl/>
          <w:lang w:val="en-GB" w:bidi="ar-TN"/>
        </w:rPr>
        <w:t>ا</w:t>
      </w:r>
      <w:r w:rsidRPr="001E726D">
        <w:rPr>
          <w:rFonts w:ascii="Simplified Arabic" w:hAnsi="Simplified Arabic" w:cs="Simplified Arabic"/>
          <w:sz w:val="32"/>
          <w:szCs w:val="32"/>
          <w:rtl/>
          <w:lang w:val="en-GB" w:bidi="ar-TN"/>
        </w:rPr>
        <w:t>، أو يترك للقارئ مسؤولية اكتشافها مع انطلاق الأحداث، هذه الأخيرة التي يتحكم فيها أيضا فبإمكانه نقلها وفق النظام الخطي التسلسلي أو اعتماد تقنية التشظي ا</w:t>
      </w:r>
      <w:r w:rsidR="002A0E07">
        <w:rPr>
          <w:rFonts w:ascii="Simplified Arabic" w:hAnsi="Simplified Arabic" w:cs="Simplified Arabic"/>
          <w:sz w:val="32"/>
          <w:szCs w:val="32"/>
          <w:rtl/>
          <w:lang w:val="en-GB" w:bidi="ar-TN"/>
        </w:rPr>
        <w:t>لزمني أي خلخلة التتابع السردي.</w:t>
      </w:r>
      <w:r w:rsidRPr="001E726D">
        <w:rPr>
          <w:rFonts w:ascii="Simplified Arabic" w:hAnsi="Simplified Arabic" w:cs="Simplified Arabic"/>
          <w:sz w:val="32"/>
          <w:szCs w:val="32"/>
          <w:rtl/>
          <w:lang w:val="en-GB" w:bidi="ar-TN"/>
        </w:rPr>
        <w:tab/>
      </w:r>
      <w:r w:rsidRPr="001E726D">
        <w:rPr>
          <w:rFonts w:ascii="Simplified Arabic" w:hAnsi="Simplified Arabic" w:cs="Simplified Arabic"/>
          <w:sz w:val="32"/>
          <w:szCs w:val="32"/>
          <w:rtl/>
          <w:lang w:val="en-GB" w:bidi="ar-TN"/>
        </w:rPr>
        <w:tab/>
      </w:r>
    </w:p>
    <w:p w14:paraId="0F6B3651" w14:textId="2FE397D2" w:rsidR="00AB4054" w:rsidRPr="00481168" w:rsidRDefault="00AB4054" w:rsidP="00AB4054">
      <w:pPr>
        <w:jc w:val="mediumKashida"/>
        <w:rPr>
          <w:rFonts w:ascii="Simplified Arabic" w:hAnsi="Simplified Arabic" w:cs="Simplified Arabic"/>
          <w:b/>
          <w:bCs/>
          <w:sz w:val="32"/>
          <w:szCs w:val="32"/>
          <w:rtl/>
          <w:lang w:val="fr-FR" w:bidi="ar-TN"/>
        </w:rPr>
      </w:pPr>
      <w:r w:rsidRPr="001E726D">
        <w:rPr>
          <w:rFonts w:ascii="Simplified Arabic" w:hAnsi="Simplified Arabic" w:cs="Simplified Arabic"/>
          <w:sz w:val="32"/>
          <w:szCs w:val="32"/>
          <w:rtl/>
          <w:lang w:val="en-GB" w:bidi="ar-TN"/>
        </w:rPr>
        <w:t xml:space="preserve">المكان: هو الإطار الجغرافي أو الحيز الذي تضمن الأحداث واحتضن </w:t>
      </w:r>
      <w:proofErr w:type="spellStart"/>
      <w:r w:rsidRPr="001E726D">
        <w:rPr>
          <w:rFonts w:ascii="Simplified Arabic" w:hAnsi="Simplified Arabic" w:cs="Simplified Arabic"/>
          <w:sz w:val="32"/>
          <w:szCs w:val="32"/>
          <w:rtl/>
          <w:lang w:val="en-GB" w:bidi="ar-TN"/>
        </w:rPr>
        <w:t>حركيتها</w:t>
      </w:r>
      <w:proofErr w:type="spellEnd"/>
      <w:r w:rsidRPr="001E726D">
        <w:rPr>
          <w:rFonts w:ascii="Simplified Arabic" w:hAnsi="Simplified Arabic" w:cs="Simplified Arabic"/>
          <w:sz w:val="32"/>
          <w:szCs w:val="32"/>
          <w:rtl/>
          <w:lang w:val="en-GB" w:bidi="ar-TN"/>
        </w:rPr>
        <w:t>، قد يكون مغلقا أو مفتوحا، واحدا أو متعددا حسب متطلبات القصة وخصوصيتها.</w:t>
      </w:r>
      <w:r w:rsidR="001E726D" w:rsidRPr="001E726D">
        <w:rPr>
          <w:rStyle w:val="Appelnotedebasdep"/>
          <w:rFonts w:ascii="Simplified Arabic" w:hAnsi="Simplified Arabic" w:cs="Simplified Arabic"/>
          <w:sz w:val="32"/>
          <w:szCs w:val="32"/>
          <w:rtl/>
          <w:lang w:val="en-GB" w:bidi="ar-TN"/>
        </w:rPr>
        <w:footnoteReference w:id="4"/>
      </w:r>
      <w:r w:rsidRPr="00481168">
        <w:rPr>
          <w:rFonts w:ascii="Simplified Arabic" w:hAnsi="Simplified Arabic" w:cs="Simplified Arabic"/>
          <w:b/>
          <w:bCs/>
          <w:sz w:val="32"/>
          <w:szCs w:val="32"/>
          <w:rtl/>
          <w:lang w:val="en-GB" w:bidi="ar-TN"/>
        </w:rPr>
        <w:tab/>
      </w:r>
      <w:r w:rsidRPr="00481168">
        <w:rPr>
          <w:rFonts w:ascii="Simplified Arabic" w:hAnsi="Simplified Arabic" w:cs="Simplified Arabic"/>
          <w:b/>
          <w:bCs/>
          <w:sz w:val="32"/>
          <w:szCs w:val="32"/>
          <w:rtl/>
          <w:lang w:val="en-GB" w:bidi="ar-TN"/>
        </w:rPr>
        <w:tab/>
      </w:r>
      <w:r w:rsidRPr="00481168">
        <w:rPr>
          <w:rFonts w:ascii="Simplified Arabic" w:hAnsi="Simplified Arabic" w:cs="Simplified Arabic"/>
          <w:b/>
          <w:bCs/>
          <w:sz w:val="32"/>
          <w:szCs w:val="32"/>
          <w:rtl/>
          <w:lang w:val="en-GB" w:bidi="ar-TN"/>
        </w:rPr>
        <w:tab/>
      </w:r>
      <w:r w:rsidRPr="00481168">
        <w:rPr>
          <w:rFonts w:ascii="Simplified Arabic" w:hAnsi="Simplified Arabic" w:cs="Simplified Arabic"/>
          <w:b/>
          <w:bCs/>
          <w:sz w:val="32"/>
          <w:szCs w:val="32"/>
          <w:rtl/>
          <w:lang w:val="en-GB" w:bidi="ar-TN"/>
        </w:rPr>
        <w:tab/>
      </w:r>
      <w:r w:rsidRPr="00481168">
        <w:rPr>
          <w:rFonts w:ascii="Simplified Arabic" w:hAnsi="Simplified Arabic" w:cs="Simplified Arabic"/>
          <w:b/>
          <w:bCs/>
          <w:sz w:val="32"/>
          <w:szCs w:val="32"/>
          <w:rtl/>
          <w:lang w:val="en-GB" w:bidi="ar-TN"/>
        </w:rPr>
        <w:tab/>
      </w:r>
    </w:p>
    <w:sectPr w:rsidR="00AB4054" w:rsidRPr="00481168"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ECAA58" w14:textId="77777777" w:rsidR="00375813" w:rsidRDefault="00375813" w:rsidP="00D13693">
      <w:pPr>
        <w:spacing w:after="0" w:line="240" w:lineRule="auto"/>
      </w:pPr>
      <w:r>
        <w:separator/>
      </w:r>
    </w:p>
  </w:endnote>
  <w:endnote w:type="continuationSeparator" w:id="0">
    <w:p w14:paraId="54D9F875" w14:textId="77777777" w:rsidR="00375813" w:rsidRDefault="00375813"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9B6ED0" w14:textId="77777777" w:rsidR="00375813" w:rsidRDefault="00375813" w:rsidP="00D13693">
      <w:pPr>
        <w:spacing w:after="0" w:line="240" w:lineRule="auto"/>
      </w:pPr>
      <w:r>
        <w:separator/>
      </w:r>
    </w:p>
  </w:footnote>
  <w:footnote w:type="continuationSeparator" w:id="0">
    <w:p w14:paraId="0131A5F3" w14:textId="77777777" w:rsidR="00375813" w:rsidRDefault="00375813" w:rsidP="00D13693">
      <w:pPr>
        <w:spacing w:after="0" w:line="240" w:lineRule="auto"/>
      </w:pPr>
      <w:r>
        <w:continuationSeparator/>
      </w:r>
    </w:p>
  </w:footnote>
  <w:footnote w:id="1">
    <w:p w14:paraId="6599FB47" w14:textId="77777777" w:rsidR="00AB4054" w:rsidRPr="00805B79" w:rsidRDefault="00AB4054" w:rsidP="00AB4054">
      <w:pPr>
        <w:pStyle w:val="Notedebasdepage"/>
        <w:rPr>
          <w:rFonts w:ascii="Simplified Arabic" w:hAnsi="Simplified Arabic" w:cs="Simplified Arabic"/>
          <w:sz w:val="24"/>
          <w:szCs w:val="24"/>
        </w:rPr>
      </w:pPr>
      <w:r w:rsidRPr="00805B79">
        <w:rPr>
          <w:rStyle w:val="Appelnotedebasdep"/>
          <w:rFonts w:ascii="Simplified Arabic" w:hAnsi="Simplified Arabic" w:cs="Simplified Arabic"/>
          <w:sz w:val="24"/>
          <w:szCs w:val="24"/>
        </w:rPr>
        <w:footnoteRef/>
      </w:r>
      <w:r w:rsidRPr="00805B79">
        <w:rPr>
          <w:rFonts w:ascii="Simplified Arabic" w:hAnsi="Simplified Arabic" w:cs="Simplified Arabic"/>
          <w:sz w:val="24"/>
          <w:szCs w:val="24"/>
          <w:rtl/>
        </w:rPr>
        <w:t xml:space="preserve"> محمد نجم، فن القصة، دار صادر، بيروت، الطبعة الثانية، 1996، ص 09.</w:t>
      </w:r>
    </w:p>
  </w:footnote>
  <w:footnote w:id="2">
    <w:p w14:paraId="5F49C9ED" w14:textId="23E2EFDF" w:rsidR="00AB4054" w:rsidRPr="00805B79" w:rsidRDefault="00AB4054" w:rsidP="00AB4054">
      <w:pPr>
        <w:pStyle w:val="Notedebasdepage"/>
        <w:rPr>
          <w:rFonts w:ascii="Simplified Arabic" w:hAnsi="Simplified Arabic" w:cs="Simplified Arabic"/>
          <w:sz w:val="24"/>
          <w:szCs w:val="24"/>
        </w:rPr>
      </w:pPr>
      <w:r w:rsidRPr="00805B79">
        <w:rPr>
          <w:rStyle w:val="Appelnotedebasdep"/>
          <w:rFonts w:ascii="Simplified Arabic" w:hAnsi="Simplified Arabic" w:cs="Simplified Arabic"/>
          <w:sz w:val="24"/>
          <w:szCs w:val="24"/>
        </w:rPr>
        <w:footnoteRef/>
      </w:r>
      <w:r w:rsidRPr="00805B79">
        <w:rPr>
          <w:rFonts w:ascii="Simplified Arabic" w:hAnsi="Simplified Arabic" w:cs="Simplified Arabic"/>
          <w:sz w:val="24"/>
          <w:szCs w:val="24"/>
          <w:rtl/>
        </w:rPr>
        <w:t xml:space="preserve"> -ينظر، مصطفى البشير</w:t>
      </w:r>
      <w:r w:rsidR="00791234">
        <w:rPr>
          <w:rFonts w:ascii="Simplified Arabic" w:hAnsi="Simplified Arabic" w:cs="Simplified Arabic" w:hint="cs"/>
          <w:sz w:val="24"/>
          <w:szCs w:val="24"/>
          <w:rtl/>
        </w:rPr>
        <w:t xml:space="preserve"> </w:t>
      </w:r>
      <w:r w:rsidRPr="00805B79">
        <w:rPr>
          <w:rFonts w:ascii="Simplified Arabic" w:hAnsi="Simplified Arabic" w:cs="Simplified Arabic"/>
          <w:sz w:val="24"/>
          <w:szCs w:val="24"/>
          <w:rtl/>
        </w:rPr>
        <w:t>قط، مفهوم النثر الفني وأجناسه في النقد العربي القديم، ص 130.</w:t>
      </w:r>
    </w:p>
  </w:footnote>
  <w:footnote w:id="3">
    <w:p w14:paraId="51A2C777" w14:textId="2E53DDE8" w:rsidR="00791234" w:rsidRDefault="00791234">
      <w:pPr>
        <w:pStyle w:val="Notedebasdepage"/>
        <w:rPr>
          <w:lang w:bidi="ar-TN"/>
        </w:rPr>
      </w:pPr>
      <w:r>
        <w:rPr>
          <w:rStyle w:val="Appelnotedebasdep"/>
        </w:rPr>
        <w:footnoteRef/>
      </w:r>
      <w:r>
        <w:rPr>
          <w:rtl/>
        </w:rPr>
        <w:t xml:space="preserve"> </w:t>
      </w:r>
      <w:r>
        <w:rPr>
          <w:rFonts w:hint="cs"/>
          <w:rtl/>
          <w:lang w:bidi="ar-TN"/>
        </w:rPr>
        <w:t>-</w:t>
      </w:r>
      <w:r w:rsidRPr="00791234">
        <w:rPr>
          <w:rFonts w:ascii="Simplified Arabic" w:hAnsi="Simplified Arabic" w:cs="Simplified Arabic"/>
          <w:sz w:val="24"/>
          <w:szCs w:val="24"/>
          <w:rtl/>
        </w:rPr>
        <w:t xml:space="preserve"> </w:t>
      </w:r>
      <w:r w:rsidRPr="00805B79">
        <w:rPr>
          <w:rFonts w:ascii="Simplified Arabic" w:hAnsi="Simplified Arabic" w:cs="Simplified Arabic"/>
          <w:sz w:val="24"/>
          <w:szCs w:val="24"/>
          <w:rtl/>
        </w:rPr>
        <w:t>محمد نجم، فن القصة</w:t>
      </w:r>
      <w:r>
        <w:rPr>
          <w:rFonts w:ascii="Simplified Arabic" w:hAnsi="Simplified Arabic" w:cs="Simplified Arabic" w:hint="cs"/>
          <w:sz w:val="24"/>
          <w:szCs w:val="24"/>
          <w:rtl/>
        </w:rPr>
        <w:t>، المرجع نفسه، ص 214.</w:t>
      </w:r>
    </w:p>
  </w:footnote>
  <w:footnote w:id="4">
    <w:p w14:paraId="49441E71" w14:textId="39DDE1C8" w:rsidR="001E726D" w:rsidRDefault="001E726D" w:rsidP="002A0E07">
      <w:pPr>
        <w:pStyle w:val="Notedebasdepage"/>
        <w:rPr>
          <w:lang w:bidi="ar-TN"/>
        </w:rPr>
      </w:pPr>
      <w:r>
        <w:rPr>
          <w:rStyle w:val="Appelnotedebasdep"/>
        </w:rPr>
        <w:footnoteRef/>
      </w:r>
      <w:r>
        <w:rPr>
          <w:rtl/>
        </w:rPr>
        <w:t xml:space="preserve"> </w:t>
      </w:r>
      <w:r w:rsidR="002A0E07">
        <w:rPr>
          <w:rFonts w:hint="cs"/>
          <w:rtl/>
        </w:rPr>
        <w:t xml:space="preserve">ينظر؛ </w:t>
      </w:r>
      <w:r w:rsidR="002A0E07" w:rsidRPr="00805B79">
        <w:rPr>
          <w:rFonts w:ascii="Simplified Arabic" w:hAnsi="Simplified Arabic" w:cs="Simplified Arabic"/>
          <w:sz w:val="24"/>
          <w:szCs w:val="24"/>
          <w:rtl/>
        </w:rPr>
        <w:t>محمد نجم، فن القصة</w:t>
      </w:r>
      <w:r w:rsidR="002A0E07">
        <w:rPr>
          <w:rFonts w:ascii="Simplified Arabic" w:hAnsi="Simplified Arabic" w:cs="Simplified Arabic" w:hint="cs"/>
          <w:sz w:val="24"/>
          <w:szCs w:val="24"/>
          <w:rtl/>
        </w:rPr>
        <w:t>، المرجع نفسه، 132.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53151"/>
    <w:rsid w:val="000542B7"/>
    <w:rsid w:val="00061969"/>
    <w:rsid w:val="00063B7F"/>
    <w:rsid w:val="00070E8A"/>
    <w:rsid w:val="00074E16"/>
    <w:rsid w:val="000800F1"/>
    <w:rsid w:val="00081CFD"/>
    <w:rsid w:val="00082CA9"/>
    <w:rsid w:val="00087E04"/>
    <w:rsid w:val="000926B7"/>
    <w:rsid w:val="00093796"/>
    <w:rsid w:val="000A2712"/>
    <w:rsid w:val="000A394F"/>
    <w:rsid w:val="000B3A56"/>
    <w:rsid w:val="000C4D10"/>
    <w:rsid w:val="000C67EA"/>
    <w:rsid w:val="000D0217"/>
    <w:rsid w:val="000D61F4"/>
    <w:rsid w:val="000E6EF1"/>
    <w:rsid w:val="000F1040"/>
    <w:rsid w:val="00110196"/>
    <w:rsid w:val="00115DC2"/>
    <w:rsid w:val="0011721E"/>
    <w:rsid w:val="00123A75"/>
    <w:rsid w:val="00126082"/>
    <w:rsid w:val="00137CDA"/>
    <w:rsid w:val="00141624"/>
    <w:rsid w:val="00151320"/>
    <w:rsid w:val="00153C94"/>
    <w:rsid w:val="00160BD9"/>
    <w:rsid w:val="00164333"/>
    <w:rsid w:val="00184B12"/>
    <w:rsid w:val="00185C7F"/>
    <w:rsid w:val="0018738B"/>
    <w:rsid w:val="001A0568"/>
    <w:rsid w:val="001A1893"/>
    <w:rsid w:val="001A1C3A"/>
    <w:rsid w:val="001A48E4"/>
    <w:rsid w:val="001B0A81"/>
    <w:rsid w:val="001B5CC2"/>
    <w:rsid w:val="001C4F19"/>
    <w:rsid w:val="001C5D0E"/>
    <w:rsid w:val="001C5D45"/>
    <w:rsid w:val="001D4A4D"/>
    <w:rsid w:val="001D5B6F"/>
    <w:rsid w:val="001D5FA2"/>
    <w:rsid w:val="001D748D"/>
    <w:rsid w:val="001E0274"/>
    <w:rsid w:val="001E0B4D"/>
    <w:rsid w:val="001E102F"/>
    <w:rsid w:val="001E726D"/>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712F"/>
    <w:rsid w:val="0027737F"/>
    <w:rsid w:val="00282136"/>
    <w:rsid w:val="00283400"/>
    <w:rsid w:val="00290ADC"/>
    <w:rsid w:val="00297674"/>
    <w:rsid w:val="002A00F0"/>
    <w:rsid w:val="002A0E07"/>
    <w:rsid w:val="002A2EFE"/>
    <w:rsid w:val="002A4E07"/>
    <w:rsid w:val="002B0C7A"/>
    <w:rsid w:val="002B319B"/>
    <w:rsid w:val="002B4B56"/>
    <w:rsid w:val="002C2855"/>
    <w:rsid w:val="002D00B2"/>
    <w:rsid w:val="002D03F0"/>
    <w:rsid w:val="002D44D3"/>
    <w:rsid w:val="002E010E"/>
    <w:rsid w:val="002E257C"/>
    <w:rsid w:val="002F13BB"/>
    <w:rsid w:val="002F3FCF"/>
    <w:rsid w:val="002F7C47"/>
    <w:rsid w:val="003103BD"/>
    <w:rsid w:val="0031173F"/>
    <w:rsid w:val="0032069D"/>
    <w:rsid w:val="0032468E"/>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70718"/>
    <w:rsid w:val="00375813"/>
    <w:rsid w:val="0038165B"/>
    <w:rsid w:val="00385F42"/>
    <w:rsid w:val="00391561"/>
    <w:rsid w:val="003A5D5C"/>
    <w:rsid w:val="003B00A3"/>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3F0A"/>
    <w:rsid w:val="004D7B19"/>
    <w:rsid w:val="004E2C71"/>
    <w:rsid w:val="004E3F8E"/>
    <w:rsid w:val="004E6BDF"/>
    <w:rsid w:val="004E7817"/>
    <w:rsid w:val="004E7C3E"/>
    <w:rsid w:val="004F1083"/>
    <w:rsid w:val="004F5A19"/>
    <w:rsid w:val="00501DA1"/>
    <w:rsid w:val="00511F2B"/>
    <w:rsid w:val="005253BD"/>
    <w:rsid w:val="005256F6"/>
    <w:rsid w:val="00530404"/>
    <w:rsid w:val="00536C86"/>
    <w:rsid w:val="00540AE1"/>
    <w:rsid w:val="00541CE5"/>
    <w:rsid w:val="005451BC"/>
    <w:rsid w:val="005469D6"/>
    <w:rsid w:val="00547E4B"/>
    <w:rsid w:val="00552264"/>
    <w:rsid w:val="00553211"/>
    <w:rsid w:val="00553C7F"/>
    <w:rsid w:val="00560A35"/>
    <w:rsid w:val="00563602"/>
    <w:rsid w:val="00587C73"/>
    <w:rsid w:val="00595671"/>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621F"/>
    <w:rsid w:val="00606327"/>
    <w:rsid w:val="00626B10"/>
    <w:rsid w:val="0062793D"/>
    <w:rsid w:val="00634C9E"/>
    <w:rsid w:val="00636AE2"/>
    <w:rsid w:val="006404B1"/>
    <w:rsid w:val="006428C4"/>
    <w:rsid w:val="006567B0"/>
    <w:rsid w:val="006641F3"/>
    <w:rsid w:val="00666563"/>
    <w:rsid w:val="00675457"/>
    <w:rsid w:val="00682374"/>
    <w:rsid w:val="00684199"/>
    <w:rsid w:val="00684F24"/>
    <w:rsid w:val="0068660E"/>
    <w:rsid w:val="006A2DB6"/>
    <w:rsid w:val="006A44DD"/>
    <w:rsid w:val="006A4FC3"/>
    <w:rsid w:val="006A6CAC"/>
    <w:rsid w:val="006B0C45"/>
    <w:rsid w:val="006B4FDB"/>
    <w:rsid w:val="006C6298"/>
    <w:rsid w:val="006D4B35"/>
    <w:rsid w:val="006E2757"/>
    <w:rsid w:val="006E4B77"/>
    <w:rsid w:val="006F38D5"/>
    <w:rsid w:val="006F4834"/>
    <w:rsid w:val="007065AB"/>
    <w:rsid w:val="007136C1"/>
    <w:rsid w:val="00713A8E"/>
    <w:rsid w:val="007167DA"/>
    <w:rsid w:val="007172F5"/>
    <w:rsid w:val="00725AFF"/>
    <w:rsid w:val="00736247"/>
    <w:rsid w:val="0074479F"/>
    <w:rsid w:val="0075024B"/>
    <w:rsid w:val="00752A29"/>
    <w:rsid w:val="00753088"/>
    <w:rsid w:val="007549B3"/>
    <w:rsid w:val="00756105"/>
    <w:rsid w:val="00791234"/>
    <w:rsid w:val="007A0B31"/>
    <w:rsid w:val="007A0FEB"/>
    <w:rsid w:val="007A7094"/>
    <w:rsid w:val="007A7F05"/>
    <w:rsid w:val="007C1157"/>
    <w:rsid w:val="007C2401"/>
    <w:rsid w:val="007D589B"/>
    <w:rsid w:val="007E446D"/>
    <w:rsid w:val="007F24BC"/>
    <w:rsid w:val="007F2A8E"/>
    <w:rsid w:val="007F421A"/>
    <w:rsid w:val="007F6902"/>
    <w:rsid w:val="008101A5"/>
    <w:rsid w:val="008108F6"/>
    <w:rsid w:val="00813CF8"/>
    <w:rsid w:val="00817D89"/>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21BE"/>
    <w:rsid w:val="008B22AF"/>
    <w:rsid w:val="008B78ED"/>
    <w:rsid w:val="008C2DC2"/>
    <w:rsid w:val="008C7613"/>
    <w:rsid w:val="008D662F"/>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4D3C"/>
    <w:rsid w:val="00927129"/>
    <w:rsid w:val="00927E35"/>
    <w:rsid w:val="00931935"/>
    <w:rsid w:val="00936B39"/>
    <w:rsid w:val="00953543"/>
    <w:rsid w:val="009611F0"/>
    <w:rsid w:val="00962BF7"/>
    <w:rsid w:val="009634D9"/>
    <w:rsid w:val="009643FF"/>
    <w:rsid w:val="00971361"/>
    <w:rsid w:val="00972C10"/>
    <w:rsid w:val="00975291"/>
    <w:rsid w:val="00976693"/>
    <w:rsid w:val="0097705A"/>
    <w:rsid w:val="009833CB"/>
    <w:rsid w:val="00985B20"/>
    <w:rsid w:val="009928E5"/>
    <w:rsid w:val="00993E11"/>
    <w:rsid w:val="00995FFD"/>
    <w:rsid w:val="009A0414"/>
    <w:rsid w:val="009A3445"/>
    <w:rsid w:val="009A6917"/>
    <w:rsid w:val="009B50EA"/>
    <w:rsid w:val="009B6645"/>
    <w:rsid w:val="009C228C"/>
    <w:rsid w:val="009C4C16"/>
    <w:rsid w:val="009C56F2"/>
    <w:rsid w:val="009C7401"/>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12EE"/>
    <w:rsid w:val="00A822CD"/>
    <w:rsid w:val="00A85A6C"/>
    <w:rsid w:val="00A91856"/>
    <w:rsid w:val="00A91DBA"/>
    <w:rsid w:val="00A939E9"/>
    <w:rsid w:val="00A947B9"/>
    <w:rsid w:val="00A95321"/>
    <w:rsid w:val="00A96A27"/>
    <w:rsid w:val="00A97AC5"/>
    <w:rsid w:val="00AA44F1"/>
    <w:rsid w:val="00AB4054"/>
    <w:rsid w:val="00AB48BA"/>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D1BC5"/>
    <w:rsid w:val="00BD1D28"/>
    <w:rsid w:val="00BD7526"/>
    <w:rsid w:val="00BD76E2"/>
    <w:rsid w:val="00BE07AF"/>
    <w:rsid w:val="00BF37A9"/>
    <w:rsid w:val="00C0014D"/>
    <w:rsid w:val="00C04518"/>
    <w:rsid w:val="00C10DDD"/>
    <w:rsid w:val="00C11348"/>
    <w:rsid w:val="00C205C4"/>
    <w:rsid w:val="00C23521"/>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2EED"/>
    <w:rsid w:val="00CC3B41"/>
    <w:rsid w:val="00CD6C90"/>
    <w:rsid w:val="00CE45ED"/>
    <w:rsid w:val="00CE5D07"/>
    <w:rsid w:val="00CF3A91"/>
    <w:rsid w:val="00CF51A2"/>
    <w:rsid w:val="00D04DA9"/>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2BDF"/>
    <w:rsid w:val="00E02BFD"/>
    <w:rsid w:val="00E10E6A"/>
    <w:rsid w:val="00E13B65"/>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F9A9D-9590-4F4C-8E41-D80D7210D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TotalTime>
  <Pages>3</Pages>
  <Words>543</Words>
  <Characters>2988</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169</cp:revision>
  <dcterms:created xsi:type="dcterms:W3CDTF">2023-12-10T10:52:00Z</dcterms:created>
  <dcterms:modified xsi:type="dcterms:W3CDTF">2026-01-20T18:39:00Z</dcterms:modified>
</cp:coreProperties>
</file>