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5031E" w14:textId="77777777" w:rsidR="008F2B1E" w:rsidRDefault="008F2B1E" w:rsidP="00BD1D28">
      <w:pPr>
        <w:jc w:val="mediumKashida"/>
        <w:rPr>
          <w:rFonts w:ascii="Simplified Arabic" w:hAnsi="Simplified Arabic" w:cs="Simplified Arabic"/>
          <w:sz w:val="32"/>
          <w:szCs w:val="32"/>
          <w:rtl/>
          <w:lang w:val="en-GB" w:bidi="ar-TN"/>
        </w:rPr>
      </w:pPr>
    </w:p>
    <w:p w14:paraId="3BD0856A" w14:textId="036CBE86" w:rsidR="00C23521" w:rsidRPr="00244567" w:rsidRDefault="00C23521" w:rsidP="00244567">
      <w:pPr>
        <w:jc w:val="mediumKashida"/>
        <w:rPr>
          <w:rFonts w:ascii="Simplified Arabic" w:hAnsi="Simplified Arabic" w:cs="Simplified Arabic"/>
          <w:b/>
          <w:bCs/>
          <w:sz w:val="32"/>
          <w:szCs w:val="32"/>
          <w:rtl/>
          <w:lang w:val="en-GB" w:bidi="ar-TN"/>
        </w:rPr>
      </w:pPr>
      <w:r w:rsidRPr="00244567">
        <w:rPr>
          <w:rFonts w:ascii="Simplified Arabic" w:hAnsi="Simplified Arabic" w:cs="Simplified Arabic" w:hint="cs"/>
          <w:b/>
          <w:bCs/>
          <w:sz w:val="32"/>
          <w:szCs w:val="32"/>
          <w:rtl/>
          <w:lang w:val="en-GB" w:bidi="ar-TN"/>
        </w:rPr>
        <w:t>المحاضرة الثالثة-الأجناس</w:t>
      </w:r>
      <w:r w:rsidR="00927E35" w:rsidRPr="00244567">
        <w:rPr>
          <w:rFonts w:ascii="Simplified Arabic" w:hAnsi="Simplified Arabic" w:cs="Simplified Arabic" w:hint="cs"/>
          <w:b/>
          <w:bCs/>
          <w:sz w:val="32"/>
          <w:szCs w:val="32"/>
          <w:rtl/>
          <w:lang w:val="en-GB" w:bidi="ar-TN"/>
        </w:rPr>
        <w:t xml:space="preserve"> الشعرية: الشعر </w:t>
      </w:r>
      <w:proofErr w:type="gramStart"/>
      <w:r w:rsidR="00927E35" w:rsidRPr="00244567">
        <w:rPr>
          <w:rFonts w:ascii="Simplified Arabic" w:hAnsi="Simplified Arabic" w:cs="Simplified Arabic" w:hint="cs"/>
          <w:b/>
          <w:bCs/>
          <w:sz w:val="32"/>
          <w:szCs w:val="32"/>
          <w:rtl/>
          <w:lang w:val="en-GB" w:bidi="ar-TN"/>
        </w:rPr>
        <w:t>الملحمي</w:t>
      </w:r>
      <w:r w:rsidR="00543142">
        <w:rPr>
          <w:rFonts w:ascii="Simplified Arabic" w:hAnsi="Simplified Arabic" w:cs="Simplified Arabic" w:hint="cs"/>
          <w:b/>
          <w:bCs/>
          <w:sz w:val="32"/>
          <w:szCs w:val="32"/>
          <w:rtl/>
          <w:lang w:val="en-GB" w:bidi="ar-TN"/>
        </w:rPr>
        <w:t>(</w:t>
      </w:r>
      <w:proofErr w:type="gramEnd"/>
      <w:r w:rsidR="00543142">
        <w:rPr>
          <w:rFonts w:ascii="Simplified Arabic" w:hAnsi="Simplified Arabic" w:cs="Simplified Arabic" w:hint="cs"/>
          <w:b/>
          <w:bCs/>
          <w:sz w:val="32"/>
          <w:szCs w:val="32"/>
          <w:rtl/>
          <w:lang w:val="en-GB" w:bidi="ar-TN"/>
        </w:rPr>
        <w:t>الإلياذة، الكوميديا الإلهية، جلجامش)</w:t>
      </w:r>
    </w:p>
    <w:p w14:paraId="69E80EA5" w14:textId="77777777" w:rsidR="00541CE5" w:rsidRPr="00481168" w:rsidRDefault="00541CE5" w:rsidP="00541CE5">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أولا نشأة الفن الملحمي:</w:t>
      </w:r>
    </w:p>
    <w:p w14:paraId="0686B46D" w14:textId="77777777" w:rsidR="00541CE5" w:rsidRPr="00481168" w:rsidRDefault="00541CE5" w:rsidP="00541CE5">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 xml:space="preserve">عرفت الحضارات القديمة مفهوم أدب الملاحم لارتباطه بالحماسة والبطولة التي تؤرخ من خلالها الأحداث الحربية ومجريات البطولة فيها، وقد مثلت الإمبراطورية اليونانية أرقى أشكال التعبير الملحمي من خلال "الإلياذة </w:t>
      </w:r>
      <w:proofErr w:type="spellStart"/>
      <w:r w:rsidRPr="00481168">
        <w:rPr>
          <w:rFonts w:ascii="Simplified Arabic" w:hAnsi="Simplified Arabic" w:cs="Simplified Arabic"/>
          <w:sz w:val="32"/>
          <w:szCs w:val="32"/>
          <w:rtl/>
          <w:lang w:val="en-GB" w:bidi="ar-TN"/>
        </w:rPr>
        <w:t>والأوديسا</w:t>
      </w:r>
      <w:proofErr w:type="spellEnd"/>
      <w:r w:rsidRPr="00481168">
        <w:rPr>
          <w:rFonts w:ascii="Simplified Arabic" w:hAnsi="Simplified Arabic" w:cs="Simplified Arabic"/>
          <w:sz w:val="32"/>
          <w:szCs w:val="32"/>
          <w:rtl/>
          <w:lang w:val="en-GB" w:bidi="ar-TN"/>
        </w:rPr>
        <w:t xml:space="preserve">" لهوميروس، </w:t>
      </w:r>
      <w:r>
        <w:rPr>
          <w:rFonts w:ascii="Simplified Arabic" w:hAnsi="Simplified Arabic" w:cs="Simplified Arabic" w:hint="cs"/>
          <w:sz w:val="32"/>
          <w:szCs w:val="32"/>
          <w:rtl/>
          <w:lang w:val="en-GB" w:bidi="ar-TN"/>
        </w:rPr>
        <w:t xml:space="preserve">ثم </w:t>
      </w:r>
      <w:r w:rsidRPr="00481168">
        <w:rPr>
          <w:rFonts w:ascii="Simplified Arabic" w:hAnsi="Simplified Arabic" w:cs="Simplified Arabic"/>
          <w:sz w:val="32"/>
          <w:szCs w:val="32"/>
          <w:rtl/>
          <w:lang w:val="en-GB" w:bidi="ar-TN"/>
        </w:rPr>
        <w:t>الحضارة الرومانية من خلال ملحمة "</w:t>
      </w:r>
      <w:proofErr w:type="spellStart"/>
      <w:r w:rsidRPr="00481168">
        <w:rPr>
          <w:rFonts w:ascii="Simplified Arabic" w:hAnsi="Simplified Arabic" w:cs="Simplified Arabic"/>
          <w:sz w:val="32"/>
          <w:szCs w:val="32"/>
          <w:rtl/>
          <w:lang w:val="en-GB" w:bidi="ar-TN"/>
        </w:rPr>
        <w:t>الإنيادة</w:t>
      </w:r>
      <w:proofErr w:type="spellEnd"/>
      <w:r w:rsidRPr="00481168">
        <w:rPr>
          <w:rFonts w:ascii="Simplified Arabic" w:hAnsi="Simplified Arabic" w:cs="Simplified Arabic"/>
          <w:sz w:val="32"/>
          <w:szCs w:val="32"/>
          <w:rtl/>
          <w:lang w:val="en-GB" w:bidi="ar-TN"/>
        </w:rPr>
        <w:t>" "</w:t>
      </w:r>
      <w:proofErr w:type="spellStart"/>
      <w:r w:rsidRPr="00481168">
        <w:rPr>
          <w:rFonts w:ascii="Simplified Arabic" w:hAnsi="Simplified Arabic" w:cs="Simplified Arabic"/>
          <w:sz w:val="32"/>
          <w:szCs w:val="32"/>
          <w:rtl/>
          <w:lang w:val="en-GB" w:bidi="ar-TN"/>
        </w:rPr>
        <w:t>لفرجيل</w:t>
      </w:r>
      <w:proofErr w:type="spellEnd"/>
      <w:r w:rsidRPr="00481168">
        <w:rPr>
          <w:rFonts w:ascii="Simplified Arabic" w:hAnsi="Simplified Arabic" w:cs="Simplified Arabic"/>
          <w:sz w:val="32"/>
          <w:szCs w:val="32"/>
          <w:rtl/>
          <w:lang w:val="en-GB" w:bidi="ar-TN"/>
        </w:rPr>
        <w:t xml:space="preserve">"، دون أن ننسى "ملحمة </w:t>
      </w:r>
      <w:proofErr w:type="spellStart"/>
      <w:r w:rsidRPr="00481168">
        <w:rPr>
          <w:rFonts w:ascii="Simplified Arabic" w:hAnsi="Simplified Arabic" w:cs="Simplified Arabic"/>
          <w:sz w:val="32"/>
          <w:szCs w:val="32"/>
          <w:rtl/>
          <w:lang w:val="en-GB" w:bidi="ar-TN"/>
        </w:rPr>
        <w:t>غلغامش</w:t>
      </w:r>
      <w:proofErr w:type="spellEnd"/>
      <w:r w:rsidRPr="00481168">
        <w:rPr>
          <w:rFonts w:ascii="Simplified Arabic" w:hAnsi="Simplified Arabic" w:cs="Simplified Arabic"/>
          <w:sz w:val="32"/>
          <w:szCs w:val="32"/>
          <w:rtl/>
          <w:lang w:val="en-GB" w:bidi="ar-TN"/>
        </w:rPr>
        <w:t xml:space="preserve">" البابلية بوصفها أقدم ملحمة في التاريخ الإنساني وصلت </w:t>
      </w:r>
      <w:proofErr w:type="spellStart"/>
      <w:r w:rsidRPr="00481168">
        <w:rPr>
          <w:rFonts w:ascii="Simplified Arabic" w:hAnsi="Simplified Arabic" w:cs="Simplified Arabic"/>
          <w:sz w:val="32"/>
          <w:szCs w:val="32"/>
          <w:rtl/>
          <w:lang w:val="en-GB" w:bidi="ar-TN"/>
        </w:rPr>
        <w:t>إلينا.وقد</w:t>
      </w:r>
      <w:proofErr w:type="spellEnd"/>
      <w:r w:rsidRPr="00481168">
        <w:rPr>
          <w:rFonts w:ascii="Simplified Arabic" w:hAnsi="Simplified Arabic" w:cs="Simplified Arabic"/>
          <w:sz w:val="32"/>
          <w:szCs w:val="32"/>
          <w:rtl/>
          <w:lang w:val="en-GB" w:bidi="ar-TN"/>
        </w:rPr>
        <w:t xml:space="preserve"> تواصل هذا الجنس فيما بعد في فترة القرون الوسطى في أوروبا مع الفردوس المفقود "لجون </w:t>
      </w:r>
      <w:proofErr w:type="spellStart"/>
      <w:r w:rsidRPr="00481168">
        <w:rPr>
          <w:rFonts w:ascii="Simplified Arabic" w:hAnsi="Simplified Arabic" w:cs="Simplified Arabic"/>
          <w:sz w:val="32"/>
          <w:szCs w:val="32"/>
          <w:rtl/>
          <w:lang w:val="en-GB" w:bidi="ar-TN"/>
        </w:rPr>
        <w:t>ملتون</w:t>
      </w:r>
      <w:proofErr w:type="spellEnd"/>
      <w:r w:rsidRPr="00481168">
        <w:rPr>
          <w:rFonts w:ascii="Simplified Arabic" w:hAnsi="Simplified Arabic" w:cs="Simplified Arabic"/>
          <w:sz w:val="32"/>
          <w:szCs w:val="32"/>
          <w:rtl/>
          <w:lang w:val="en-GB" w:bidi="ar-TN"/>
        </w:rPr>
        <w:t>" وغيرها من الأعمال في الهند وفارس وغيرها من الحواضر العالمية.</w:t>
      </w:r>
    </w:p>
    <w:p w14:paraId="78C45CF6" w14:textId="77777777" w:rsidR="00541CE5" w:rsidRDefault="00541CE5" w:rsidP="00541CE5">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ثانيا-تعريف الفن الملحمي</w:t>
      </w:r>
    </w:p>
    <w:p w14:paraId="202F3F62" w14:textId="77777777" w:rsidR="00541CE5" w:rsidRPr="00061969" w:rsidRDefault="00541CE5" w:rsidP="00541CE5">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تعد </w:t>
      </w:r>
      <w:r>
        <w:rPr>
          <w:rFonts w:ascii="Simplified Arabic" w:hAnsi="Simplified Arabic" w:cs="Simplified Arabic"/>
          <w:sz w:val="32"/>
          <w:szCs w:val="32"/>
          <w:rtl/>
          <w:lang w:val="en-GB" w:bidi="ar-TN"/>
        </w:rPr>
        <w:t>الملحمة</w:t>
      </w:r>
      <w:r w:rsidRPr="00481168">
        <w:rPr>
          <w:rFonts w:ascii="Simplified Arabic" w:hAnsi="Simplified Arabic" w:cs="Simplified Arabic"/>
          <w:sz w:val="32"/>
          <w:szCs w:val="32"/>
          <w:rtl/>
          <w:lang w:val="en-GB" w:bidi="ar-TN"/>
        </w:rPr>
        <w:t xml:space="preserve"> قصيدة قصصية طويلة جدا تتناول حوادث بطولية وتصف مغامرات مدهشة لارتباطها بخوارق الشخصيات التي تؤديها مثل الآلهة وأنصاف الآلهة وكذا البشر</w:t>
      </w:r>
      <w:r>
        <w:rPr>
          <w:rFonts w:ascii="Simplified Arabic" w:hAnsi="Simplified Arabic" w:cs="Simplified Arabic" w:hint="cs"/>
          <w:sz w:val="32"/>
          <w:szCs w:val="32"/>
          <w:rtl/>
          <w:lang w:val="en-GB" w:bidi="ar-TN"/>
        </w:rPr>
        <w:t xml:space="preserve">، حيث </w:t>
      </w: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شكلت بدورها نموذجا فنيا يعكس ذهنية الشعوب الفطرية ومزجها بين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تيمات</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الواقع والخيال، حيث تغرق الملاحم الأدبية في الخيال والأساطير التي تمثل محاولات الإنسان البحث في أسئلة الميتافيزيقا و</w:t>
      </w:r>
      <w:r>
        <w:rPr>
          <w:rStyle w:val="normaltextrun"/>
          <w:rFonts w:ascii="Simplified Arabic" w:eastAsia="Times New Roman" w:hAnsi="Simplified Arabic" w:cs="Simplified Arabic"/>
          <w:color w:val="000000"/>
          <w:kern w:val="0"/>
          <w:sz w:val="32"/>
          <w:szCs w:val="32"/>
          <w:rtl/>
          <w:lang w:val="fr-FR" w:eastAsia="fr-FR" w:bidi="ar-TN"/>
          <w14:ligatures w14:val="none"/>
        </w:rPr>
        <w:t>ال</w:t>
      </w:r>
      <w:r>
        <w:rPr>
          <w:rStyle w:val="normaltextrun"/>
          <w:rFonts w:ascii="Simplified Arabic" w:eastAsia="Times New Roman" w:hAnsi="Simplified Arabic" w:cs="Simplified Arabic" w:hint="cs"/>
          <w:color w:val="000000"/>
          <w:kern w:val="0"/>
          <w:sz w:val="32"/>
          <w:szCs w:val="32"/>
          <w:rtl/>
          <w:lang w:val="fr-FR" w:eastAsia="fr-FR" w:bidi="ar-TN"/>
          <w14:ligatures w14:val="none"/>
        </w:rPr>
        <w:t>غ</w:t>
      </w: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يبيات مثل الموت، الحب، الحياة، والولادة، وهو ما يفسر أيضا تعدد الآلهة في الميثولوجيا اليونانية والرومانية على حد سواء، حيث يلفي المطلع عليها قرن كل ظاهرة طبيعية بإله معين،  فيحاول إنسان هذه الفترة تفسير ما يحيط به من خلال هذه الآلهة، لذلك فإن فن الملحمة مثلما يقول محمد غنيمي هلال «لم تزدهر إلا في عهد الشعوب الفطرية، حيث كان الناس يخلطون بين الحقيقة والخيال، وبين الحكاية والتاريخ، بل كانوا </w:t>
      </w: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lastRenderedPageBreak/>
        <w:t>يهتمون بمغامرات الخيال أكثر مما يهتمون بالواقع»</w:t>
      </w:r>
      <w:r w:rsidRPr="005E75E6">
        <w:rPr>
          <w:rStyle w:val="Appelnotedebasdep"/>
          <w:rFonts w:ascii="Simplified Arabic" w:eastAsia="Times New Roman" w:hAnsi="Simplified Arabic" w:cs="Simplified Arabic"/>
          <w:color w:val="000000"/>
          <w:kern w:val="0"/>
          <w:sz w:val="32"/>
          <w:szCs w:val="32"/>
          <w:rtl/>
          <w:lang w:val="fr-FR" w:eastAsia="fr-FR" w:bidi="ar-TN"/>
          <w14:ligatures w14:val="none"/>
        </w:rPr>
        <w:footnoteReference w:id="1"/>
      </w: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لأنهم وجدوا فيها ما يحملهم من عالم المألوف إلى عوالم أخرى متاخمة تسبح في عوالم السحر والخيال التي أسرت عقل الإنسان في هذه الفترة من التاريخ.</w:t>
      </w:r>
    </w:p>
    <w:p w14:paraId="4F9F4960" w14:textId="77777777" w:rsidR="00541CE5" w:rsidRPr="00481168" w:rsidRDefault="00541CE5" w:rsidP="00541CE5">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وعليه، </w:t>
      </w:r>
      <w:r w:rsidRPr="00481168">
        <w:rPr>
          <w:rFonts w:ascii="Simplified Arabic" w:hAnsi="Simplified Arabic" w:cs="Simplified Arabic"/>
          <w:sz w:val="32"/>
          <w:szCs w:val="32"/>
          <w:rtl/>
          <w:lang w:val="en-GB" w:bidi="ar-TN"/>
        </w:rPr>
        <w:t xml:space="preserve">يرتبط الشعر الملحمي بتراث الأمم فيروي أمجادها وما جرى على أيدي أبطالها من </w:t>
      </w:r>
      <w:proofErr w:type="gramStart"/>
      <w:r w:rsidRPr="00481168">
        <w:rPr>
          <w:rFonts w:ascii="Simplified Arabic" w:hAnsi="Simplified Arabic" w:cs="Simplified Arabic"/>
          <w:sz w:val="32"/>
          <w:szCs w:val="32"/>
          <w:rtl/>
          <w:lang w:val="en-GB" w:bidi="ar-TN"/>
        </w:rPr>
        <w:t>خوارق ،</w:t>
      </w:r>
      <w:proofErr w:type="gramEnd"/>
      <w:r w:rsidRPr="00481168">
        <w:rPr>
          <w:rFonts w:ascii="Simplified Arabic" w:hAnsi="Simplified Arabic" w:cs="Simplified Arabic"/>
          <w:sz w:val="32"/>
          <w:szCs w:val="32"/>
          <w:rtl/>
          <w:lang w:val="en-GB" w:bidi="ar-TN"/>
        </w:rPr>
        <w:t xml:space="preserve"> وما حملته ذاكرة الشعوب من قصص ترتبط بها عواطفها حتى تلهب حماسها وتزرع فيها الدافعية والاعتداد بالمجد، وقد أشار أرسطو إلى تعريف الملحمة وفصل فيها عندما ميزها عن الفن التراجيدي، الكوميدي وكذا الغنائي باعتبارها الكتاب المقدس عند اليونان لأنها تمثلت حياة تلك الشعوب وأرخت لها.</w:t>
      </w:r>
    </w:p>
    <w:p w14:paraId="2CCEB940" w14:textId="77777777" w:rsidR="00541CE5" w:rsidRPr="00481168" w:rsidRDefault="00541CE5" w:rsidP="00541CE5">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ثالثا-خصائص الشعر الملحمي</w:t>
      </w:r>
    </w:p>
    <w:p w14:paraId="11A589C5" w14:textId="77777777" w:rsidR="00541CE5" w:rsidRPr="00481168" w:rsidRDefault="00541CE5" w:rsidP="00541CE5">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-الموضوع: البطولة وقصص الحروب</w:t>
      </w:r>
    </w:p>
    <w:p w14:paraId="16A302EA" w14:textId="77777777" w:rsidR="00541CE5" w:rsidRPr="00481168" w:rsidRDefault="00541CE5" w:rsidP="00541CE5">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-إيرادها من خلال الشعر</w:t>
      </w:r>
    </w:p>
    <w:p w14:paraId="06B39544" w14:textId="77777777" w:rsidR="00541CE5" w:rsidRPr="00481168" w:rsidRDefault="00541CE5" w:rsidP="00541CE5">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 xml:space="preserve">-الطابع القصصي </w:t>
      </w:r>
    </w:p>
    <w:p w14:paraId="32720568" w14:textId="77777777" w:rsidR="00541CE5" w:rsidRPr="00481168" w:rsidRDefault="00541CE5" w:rsidP="00541CE5">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-اتسامها بالطول</w:t>
      </w:r>
    </w:p>
    <w:p w14:paraId="5B4626FE" w14:textId="77777777" w:rsidR="00541CE5" w:rsidRDefault="00541CE5" w:rsidP="00541CE5">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 xml:space="preserve">-المزج بين </w:t>
      </w:r>
      <w:proofErr w:type="gramStart"/>
      <w:r w:rsidRPr="00481168">
        <w:rPr>
          <w:rFonts w:ascii="Simplified Arabic" w:hAnsi="Simplified Arabic" w:cs="Simplified Arabic"/>
          <w:sz w:val="32"/>
          <w:szCs w:val="32"/>
          <w:rtl/>
          <w:lang w:val="en-GB" w:bidi="ar-TN"/>
        </w:rPr>
        <w:t>الشخصيات(</w:t>
      </w:r>
      <w:proofErr w:type="gramEnd"/>
      <w:r w:rsidRPr="00481168">
        <w:rPr>
          <w:rFonts w:ascii="Simplified Arabic" w:hAnsi="Simplified Arabic" w:cs="Simplified Arabic"/>
          <w:sz w:val="32"/>
          <w:szCs w:val="32"/>
          <w:rtl/>
          <w:lang w:val="en-GB" w:bidi="ar-TN"/>
        </w:rPr>
        <w:t>الآلهة والبشر)</w:t>
      </w:r>
    </w:p>
    <w:p w14:paraId="2D52D1AA" w14:textId="77777777" w:rsidR="00541CE5" w:rsidRPr="00481168" w:rsidRDefault="00541CE5" w:rsidP="00541CE5">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-استخدام ضمير الغائب،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 xml:space="preserve">حيث لا نجد صيغة المتكلم "أنا" إذ لا يتم تعيين الراوي بوصفه شخصية داخل القصة، بل يتم الإشارة إلى الشخصيات كافة بصيغة </w:t>
      </w:r>
      <w:proofErr w:type="spellStart"/>
      <w:proofErr w:type="gramStart"/>
      <w:r>
        <w:rPr>
          <w:rFonts w:ascii="Simplified Arabic" w:hAnsi="Simplified Arabic" w:cs="Simplified Arabic" w:hint="cs"/>
          <w:sz w:val="32"/>
          <w:szCs w:val="32"/>
          <w:rtl/>
          <w:lang w:val="en-GB" w:bidi="ar-TN"/>
        </w:rPr>
        <w:lastRenderedPageBreak/>
        <w:t>الغائب..</w:t>
      </w:r>
      <w:proofErr w:type="gramEnd"/>
      <w:r>
        <w:rPr>
          <w:rFonts w:ascii="Simplified Arabic" w:hAnsi="Simplified Arabic" w:cs="Simplified Arabic" w:hint="cs"/>
          <w:sz w:val="32"/>
          <w:szCs w:val="32"/>
          <w:rtl/>
          <w:lang w:val="en-GB" w:bidi="ar-TN"/>
        </w:rPr>
        <w:t>وقد</w:t>
      </w:r>
      <w:proofErr w:type="spellEnd"/>
      <w:r>
        <w:rPr>
          <w:rFonts w:ascii="Simplified Arabic" w:hAnsi="Simplified Arabic" w:cs="Simplified Arabic" w:hint="cs"/>
          <w:sz w:val="32"/>
          <w:szCs w:val="32"/>
          <w:rtl/>
          <w:lang w:val="en-GB" w:bidi="ar-TN"/>
        </w:rPr>
        <w:t xml:space="preserve"> يكون الرواة بصيغة المتكلم من الشخصيات الرئيسة وربما كانوا مجرد مشاركين؛ شخصيات ثانوية في القصة</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2"/>
      </w:r>
    </w:p>
    <w:p w14:paraId="5D42361B" w14:textId="77777777" w:rsidR="00541CE5" w:rsidRDefault="00541CE5" w:rsidP="00541CE5">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رابعا-أشهر الملاحم العالمية</w:t>
      </w:r>
    </w:p>
    <w:p w14:paraId="7A2D8776" w14:textId="77777777" w:rsidR="005C0A88" w:rsidRPr="00543142" w:rsidRDefault="005C0A88" w:rsidP="005C0A88">
      <w:pPr>
        <w:shd w:val="clear" w:color="auto" w:fill="FFFFFF"/>
        <w:spacing w:before="100" w:beforeAutospacing="1" w:after="240" w:line="240" w:lineRule="auto"/>
        <w:jc w:val="mediumKashida"/>
        <w:rPr>
          <w:rFonts w:ascii="Simplified Arabic" w:eastAsia="Times New Roman" w:hAnsi="Simplified Arabic" w:cs="Simplified Arabic"/>
          <w:b/>
          <w:bCs/>
          <w:kern w:val="0"/>
          <w:sz w:val="32"/>
          <w:szCs w:val="32"/>
          <w:rtl/>
          <w:lang w:val="fr-FR" w:eastAsia="fr-FR"/>
          <w14:ligatures w14:val="none"/>
        </w:rPr>
      </w:pPr>
      <w:r w:rsidRPr="00543142">
        <w:rPr>
          <w:rFonts w:ascii="Simplified Arabic" w:eastAsia="Times New Roman" w:hAnsi="Simplified Arabic" w:cs="Simplified Arabic" w:hint="cs"/>
          <w:b/>
          <w:bCs/>
          <w:kern w:val="0"/>
          <w:sz w:val="32"/>
          <w:szCs w:val="32"/>
          <w:rtl/>
          <w:lang w:val="fr-FR" w:eastAsia="fr-FR"/>
          <w14:ligatures w14:val="none"/>
        </w:rPr>
        <w:t>إلياذة هوميروس</w:t>
      </w:r>
    </w:p>
    <w:p w14:paraId="3FB2B726" w14:textId="77777777" w:rsidR="005C0A88" w:rsidRPr="00543142" w:rsidRDefault="005C0A88" w:rsidP="005C0A88">
      <w:pPr>
        <w:shd w:val="clear" w:color="auto" w:fill="FFFFFF"/>
        <w:spacing w:before="100" w:beforeAutospacing="1" w:after="240" w:line="240" w:lineRule="auto"/>
        <w:jc w:val="mediumKashida"/>
        <w:rPr>
          <w:rFonts w:ascii="Simplified Arabic" w:eastAsia="Times New Roman" w:hAnsi="Simplified Arabic" w:cs="Simplified Arabic"/>
          <w:kern w:val="0"/>
          <w:sz w:val="32"/>
          <w:szCs w:val="32"/>
          <w:lang w:val="fr-FR" w:eastAsia="fr-FR"/>
          <w14:ligatures w14:val="none"/>
        </w:rPr>
      </w:pPr>
      <w:r w:rsidRPr="00543142">
        <w:rPr>
          <w:rFonts w:ascii="Simplified Arabic" w:eastAsia="Times New Roman" w:hAnsi="Simplified Arabic" w:cs="Simplified Arabic"/>
          <w:kern w:val="0"/>
          <w:sz w:val="32"/>
          <w:szCs w:val="32"/>
          <w:rtl/>
          <w:lang w:val="fr-FR" w:eastAsia="fr-FR"/>
          <w14:ligatures w14:val="none"/>
        </w:rPr>
        <w:t xml:space="preserve">تُعدُّ "الإلياذة" للشاعر الإغريقي هوميروس أحد أهم الملاحم الغربية المقرونة بالأدب اليوناني والشعر القديم بصفة عامة، أما </w:t>
      </w:r>
      <w:proofErr w:type="spellStart"/>
      <w:r w:rsidRPr="00543142">
        <w:rPr>
          <w:rFonts w:ascii="Simplified Arabic" w:eastAsia="Times New Roman" w:hAnsi="Simplified Arabic" w:cs="Simplified Arabic"/>
          <w:kern w:val="0"/>
          <w:sz w:val="32"/>
          <w:szCs w:val="32"/>
          <w:rtl/>
          <w:lang w:val="fr-FR" w:eastAsia="fr-FR"/>
          <w14:ligatures w14:val="none"/>
        </w:rPr>
        <w:t>بالنسة</w:t>
      </w:r>
      <w:proofErr w:type="spellEnd"/>
      <w:r w:rsidRPr="00543142">
        <w:rPr>
          <w:rFonts w:ascii="Simplified Arabic" w:eastAsia="Times New Roman" w:hAnsi="Simplified Arabic" w:cs="Simplified Arabic"/>
          <w:kern w:val="0"/>
          <w:sz w:val="32"/>
          <w:szCs w:val="32"/>
          <w:rtl/>
          <w:lang w:val="fr-FR" w:eastAsia="fr-FR"/>
          <w14:ligatures w14:val="none"/>
        </w:rPr>
        <w:t xml:space="preserve"> للموضوع الذي تتناوله أو القضايا التي تحط </w:t>
      </w:r>
      <w:proofErr w:type="spellStart"/>
      <w:proofErr w:type="gramStart"/>
      <w:r w:rsidRPr="00543142">
        <w:rPr>
          <w:rFonts w:ascii="Simplified Arabic" w:eastAsia="Times New Roman" w:hAnsi="Simplified Arabic" w:cs="Simplified Arabic"/>
          <w:kern w:val="0"/>
          <w:sz w:val="32"/>
          <w:szCs w:val="32"/>
          <w:rtl/>
          <w:lang w:val="fr-FR" w:eastAsia="fr-FR"/>
          <w14:ligatures w14:val="none"/>
        </w:rPr>
        <w:t>فيها،فإنها</w:t>
      </w:r>
      <w:proofErr w:type="spellEnd"/>
      <w:proofErr w:type="gramEnd"/>
      <w:r w:rsidRPr="00543142">
        <w:rPr>
          <w:rFonts w:ascii="Simplified Arabic" w:eastAsia="Times New Roman" w:hAnsi="Simplified Arabic" w:cs="Simplified Arabic"/>
          <w:kern w:val="0"/>
          <w:sz w:val="32"/>
          <w:szCs w:val="32"/>
          <w:rtl/>
          <w:lang w:val="fr-FR" w:eastAsia="fr-FR"/>
          <w14:ligatures w14:val="none"/>
        </w:rPr>
        <w:t>. تروي قصة حرب طروادة التي استمرت عشر سنوات، مركزة على الأسبوع الأخير منها، حيث تتمحور الإلياذة حول غضب البطل "أخيل" ورفضه القتال بعد خلافه مع "</w:t>
      </w:r>
      <w:proofErr w:type="spellStart"/>
      <w:r w:rsidRPr="00543142">
        <w:rPr>
          <w:rFonts w:ascii="Simplified Arabic" w:eastAsia="Times New Roman" w:hAnsi="Simplified Arabic" w:cs="Simplified Arabic"/>
          <w:kern w:val="0"/>
          <w:sz w:val="32"/>
          <w:szCs w:val="32"/>
          <w:rtl/>
          <w:lang w:val="fr-FR" w:eastAsia="fr-FR"/>
          <w14:ligatures w14:val="none"/>
        </w:rPr>
        <w:t>أغاممنون</w:t>
      </w:r>
      <w:proofErr w:type="spellEnd"/>
      <w:r w:rsidRPr="00543142">
        <w:rPr>
          <w:rFonts w:ascii="Simplified Arabic" w:eastAsia="Times New Roman" w:hAnsi="Simplified Arabic" w:cs="Simplified Arabic"/>
          <w:kern w:val="0"/>
          <w:sz w:val="32"/>
          <w:szCs w:val="32"/>
          <w:rtl/>
          <w:lang w:val="fr-FR" w:eastAsia="fr-FR"/>
          <w14:ligatures w14:val="none"/>
        </w:rPr>
        <w:t xml:space="preserve">" حول إحدى </w:t>
      </w:r>
      <w:proofErr w:type="spellStart"/>
      <w:r w:rsidRPr="00543142">
        <w:rPr>
          <w:rFonts w:ascii="Simplified Arabic" w:eastAsia="Times New Roman" w:hAnsi="Simplified Arabic" w:cs="Simplified Arabic"/>
          <w:kern w:val="0"/>
          <w:sz w:val="32"/>
          <w:szCs w:val="32"/>
          <w:rtl/>
          <w:lang w:val="fr-FR" w:eastAsia="fr-FR"/>
          <w14:ligatures w14:val="none"/>
        </w:rPr>
        <w:t>السبيات</w:t>
      </w:r>
      <w:proofErr w:type="spellEnd"/>
      <w:r w:rsidRPr="00543142">
        <w:rPr>
          <w:rFonts w:ascii="Simplified Arabic" w:eastAsia="Times New Roman" w:hAnsi="Simplified Arabic" w:cs="Simplified Arabic"/>
          <w:kern w:val="0"/>
          <w:sz w:val="32"/>
          <w:szCs w:val="32"/>
          <w:rtl/>
          <w:lang w:val="fr-FR" w:eastAsia="fr-FR"/>
          <w14:ligatures w14:val="none"/>
        </w:rPr>
        <w:t>، الأمر الذي أسهم في توليد خسائر فادحة للجيش الإغريقي.</w:t>
      </w:r>
      <w:r w:rsidRPr="00543142">
        <w:rPr>
          <w:rFonts w:ascii="Simplified Arabic" w:eastAsia="Times New Roman" w:hAnsi="Simplified Arabic" w:cs="Simplified Arabic" w:hint="cs"/>
          <w:kern w:val="0"/>
          <w:sz w:val="32"/>
          <w:szCs w:val="32"/>
          <w:rtl/>
          <w:lang w:val="fr-FR" w:eastAsia="fr-FR"/>
          <w14:ligatures w14:val="none"/>
        </w:rPr>
        <w:t xml:space="preserve"> </w:t>
      </w:r>
      <w:r w:rsidRPr="00543142">
        <w:rPr>
          <w:rFonts w:ascii="Simplified Arabic" w:eastAsia="Times New Roman" w:hAnsi="Simplified Arabic" w:cs="Simplified Arabic"/>
          <w:kern w:val="0"/>
          <w:sz w:val="32"/>
          <w:szCs w:val="32"/>
          <w:rtl/>
          <w:lang w:val="fr-FR" w:eastAsia="fr-FR"/>
          <w14:ligatures w14:val="none"/>
        </w:rPr>
        <w:t xml:space="preserve">ولعل تميز "هوميروس </w:t>
      </w:r>
      <w:proofErr w:type="spellStart"/>
      <w:r w:rsidRPr="00543142">
        <w:rPr>
          <w:rFonts w:ascii="Simplified Arabic" w:eastAsia="Times New Roman" w:hAnsi="Simplified Arabic" w:cs="Simplified Arabic"/>
          <w:kern w:val="0"/>
          <w:sz w:val="32"/>
          <w:szCs w:val="32"/>
          <w:rtl/>
          <w:lang w:val="fr-FR" w:eastAsia="fr-FR"/>
          <w14:ligatures w14:val="none"/>
        </w:rPr>
        <w:t>وعبقريته</w:t>
      </w:r>
      <w:proofErr w:type="spellEnd"/>
      <w:r w:rsidRPr="00543142">
        <w:rPr>
          <w:rFonts w:ascii="Simplified Arabic" w:eastAsia="Times New Roman" w:hAnsi="Simplified Arabic" w:cs="Simplified Arabic"/>
          <w:kern w:val="0"/>
          <w:sz w:val="32"/>
          <w:szCs w:val="32"/>
          <w:rtl/>
          <w:lang w:val="fr-FR" w:eastAsia="fr-FR"/>
          <w14:ligatures w14:val="none"/>
        </w:rPr>
        <w:t xml:space="preserve"> في تأليف "الإلياذة" قد تمثلت في قدرته  الكبيرة في تصوير العواطف الإنسانية الجامحة من كبرياء وانتقام وكرامة، حيث يتحول غضب أخيل من خلاف شخصي إلى قضية مصيرية تهدد مصير الجيش بأكمله وتتدخل في إبراز المنتصر من الجيوش </w:t>
      </w:r>
      <w:proofErr w:type="spellStart"/>
      <w:r w:rsidRPr="00543142">
        <w:rPr>
          <w:rFonts w:ascii="Simplified Arabic" w:eastAsia="Times New Roman" w:hAnsi="Simplified Arabic" w:cs="Simplified Arabic"/>
          <w:kern w:val="0"/>
          <w:sz w:val="32"/>
          <w:szCs w:val="32"/>
          <w:rtl/>
          <w:lang w:val="fr-FR" w:eastAsia="fr-FR"/>
          <w14:ligatures w14:val="none"/>
        </w:rPr>
        <w:t>المتحاربةحيث</w:t>
      </w:r>
      <w:proofErr w:type="spellEnd"/>
      <w:r w:rsidRPr="00543142">
        <w:rPr>
          <w:rFonts w:ascii="Simplified Arabic" w:eastAsia="Times New Roman" w:hAnsi="Simplified Arabic" w:cs="Simplified Arabic"/>
          <w:kern w:val="0"/>
          <w:sz w:val="32"/>
          <w:szCs w:val="32"/>
          <w:rtl/>
          <w:lang w:val="fr-FR" w:eastAsia="fr-FR"/>
          <w14:ligatures w14:val="none"/>
        </w:rPr>
        <w:t xml:space="preserve"> يعيد "أخيل" التدخل في المعركة بعد مقتل </w:t>
      </w:r>
      <w:proofErr w:type="spellStart"/>
      <w:r w:rsidRPr="00543142">
        <w:rPr>
          <w:rFonts w:ascii="Simplified Arabic" w:eastAsia="Times New Roman" w:hAnsi="Simplified Arabic" w:cs="Simplified Arabic"/>
          <w:kern w:val="0"/>
          <w:sz w:val="32"/>
          <w:szCs w:val="32"/>
          <w:rtl/>
          <w:lang w:val="fr-FR" w:eastAsia="fr-FR"/>
          <w14:ligatures w14:val="none"/>
        </w:rPr>
        <w:t>صديقه"باتروكلوس</w:t>
      </w:r>
      <w:proofErr w:type="spellEnd"/>
      <w:r w:rsidRPr="00543142">
        <w:rPr>
          <w:rFonts w:ascii="Simplified Arabic" w:eastAsia="Times New Roman" w:hAnsi="Simplified Arabic" w:cs="Simplified Arabic"/>
          <w:kern w:val="0"/>
          <w:sz w:val="32"/>
          <w:szCs w:val="32"/>
          <w:rtl/>
          <w:lang w:val="fr-FR" w:eastAsia="fr-FR"/>
          <w14:ligatures w14:val="none"/>
        </w:rPr>
        <w:t>" على يد "</w:t>
      </w:r>
      <w:proofErr w:type="spellStart"/>
      <w:r w:rsidRPr="00543142">
        <w:rPr>
          <w:rFonts w:ascii="Simplified Arabic" w:eastAsia="Times New Roman" w:hAnsi="Simplified Arabic" w:cs="Simplified Arabic"/>
          <w:kern w:val="0"/>
          <w:sz w:val="32"/>
          <w:szCs w:val="32"/>
          <w:rtl/>
          <w:lang w:val="fr-FR" w:eastAsia="fr-FR"/>
          <w14:ligatures w14:val="none"/>
        </w:rPr>
        <w:t>هكتور</w:t>
      </w:r>
      <w:proofErr w:type="spellEnd"/>
      <w:r w:rsidRPr="00543142">
        <w:rPr>
          <w:rFonts w:ascii="Simplified Arabic" w:eastAsia="Times New Roman" w:hAnsi="Simplified Arabic" w:cs="Simplified Arabic"/>
          <w:kern w:val="0"/>
          <w:sz w:val="32"/>
          <w:szCs w:val="32"/>
          <w:rtl/>
          <w:lang w:val="fr-FR" w:eastAsia="fr-FR"/>
          <w14:ligatures w14:val="none"/>
        </w:rPr>
        <w:t xml:space="preserve">" فيقتل هذا الأخير وينكل بجثته، ولا يتوقف عن ذلك حتى يتدخل والد القتيل طلبا للرحمة ليرافق هذا الموضوع المقترن </w:t>
      </w:r>
      <w:proofErr w:type="spellStart"/>
      <w:r w:rsidRPr="00543142">
        <w:rPr>
          <w:rFonts w:ascii="Simplified Arabic" w:eastAsia="Times New Roman" w:hAnsi="Simplified Arabic" w:cs="Simplified Arabic"/>
          <w:kern w:val="0"/>
          <w:sz w:val="32"/>
          <w:szCs w:val="32"/>
          <w:rtl/>
          <w:lang w:val="fr-FR" w:eastAsia="fr-FR"/>
          <w14:ligatures w14:val="none"/>
        </w:rPr>
        <w:t>بإخيل</w:t>
      </w:r>
      <w:proofErr w:type="spellEnd"/>
      <w:r w:rsidRPr="00543142">
        <w:rPr>
          <w:rFonts w:ascii="Simplified Arabic" w:eastAsia="Times New Roman" w:hAnsi="Simplified Arabic" w:cs="Simplified Arabic"/>
          <w:kern w:val="0"/>
          <w:sz w:val="32"/>
          <w:szCs w:val="32"/>
          <w:rtl/>
          <w:lang w:val="fr-FR" w:eastAsia="fr-FR"/>
          <w14:ligatures w14:val="none"/>
        </w:rPr>
        <w:t xml:space="preserve"> قصة حرب طروادة، ويستغلها "هوميروس" لتأثيث الحدث الرئيسي المقترن بـ"غضب أخيل"</w:t>
      </w:r>
      <w:r w:rsidRPr="00543142">
        <w:rPr>
          <w:rStyle w:val="Appelnotedebasdep"/>
          <w:rFonts w:ascii="Simplified Arabic" w:eastAsia="Times New Roman" w:hAnsi="Simplified Arabic" w:cs="Simplified Arabic"/>
          <w:kern w:val="0"/>
          <w:sz w:val="32"/>
          <w:szCs w:val="32"/>
          <w:rtl/>
          <w:lang w:val="fr-FR" w:eastAsia="fr-FR"/>
          <w14:ligatures w14:val="none"/>
        </w:rPr>
        <w:footnoteReference w:id="3"/>
      </w:r>
      <w:r w:rsidRPr="00543142">
        <w:rPr>
          <w:rFonts w:ascii="Simplified Arabic" w:eastAsia="Times New Roman" w:hAnsi="Simplified Arabic" w:cs="Simplified Arabic"/>
          <w:kern w:val="0"/>
          <w:sz w:val="32"/>
          <w:szCs w:val="32"/>
          <w:lang w:val="fr-FR" w:eastAsia="fr-FR"/>
          <w14:ligatures w14:val="none"/>
        </w:rPr>
        <w:t>.</w:t>
      </w:r>
    </w:p>
    <w:p w14:paraId="2D3BCD46" w14:textId="77777777" w:rsidR="005C0A88" w:rsidRPr="00543142" w:rsidRDefault="005C0A88" w:rsidP="005C0A88">
      <w:pPr>
        <w:shd w:val="clear" w:color="auto" w:fill="FFFFFF"/>
        <w:spacing w:before="100" w:beforeAutospacing="1" w:after="240" w:line="240" w:lineRule="auto"/>
        <w:jc w:val="mediumKashida"/>
        <w:rPr>
          <w:rFonts w:ascii="Simplified Arabic" w:eastAsia="Times New Roman" w:hAnsi="Simplified Arabic" w:cs="Simplified Arabic"/>
          <w:b/>
          <w:bCs/>
          <w:kern w:val="0"/>
          <w:sz w:val="32"/>
          <w:szCs w:val="32"/>
          <w:rtl/>
          <w:lang w:val="fr-FR" w:eastAsia="fr-FR"/>
          <w14:ligatures w14:val="none"/>
        </w:rPr>
      </w:pPr>
      <w:r w:rsidRPr="00543142">
        <w:rPr>
          <w:rFonts w:ascii="Simplified Arabic" w:eastAsia="Times New Roman" w:hAnsi="Simplified Arabic" w:cs="Simplified Arabic" w:hint="cs"/>
          <w:b/>
          <w:bCs/>
          <w:kern w:val="0"/>
          <w:sz w:val="32"/>
          <w:szCs w:val="32"/>
          <w:rtl/>
          <w:lang w:val="fr-FR" w:eastAsia="fr-FR"/>
          <w14:ligatures w14:val="none"/>
        </w:rPr>
        <w:t>إلياذة هوميروس</w:t>
      </w:r>
    </w:p>
    <w:p w14:paraId="57412B78" w14:textId="018CDDBD" w:rsidR="005C0A88" w:rsidRPr="00E32B2F" w:rsidRDefault="005C0A88" w:rsidP="00E32B2F">
      <w:pPr>
        <w:shd w:val="clear" w:color="auto" w:fill="FFFFFF"/>
        <w:spacing w:before="100" w:beforeAutospacing="1" w:after="240" w:line="240" w:lineRule="auto"/>
        <w:jc w:val="mediumKashida"/>
        <w:rPr>
          <w:rFonts w:ascii="Simplified Arabic" w:eastAsia="Times New Roman" w:hAnsi="Simplified Arabic" w:cs="Simplified Arabic"/>
          <w:kern w:val="0"/>
          <w:sz w:val="32"/>
          <w:szCs w:val="32"/>
          <w:rtl/>
          <w:lang w:val="fr-FR" w:eastAsia="fr-FR"/>
          <w14:ligatures w14:val="none"/>
        </w:rPr>
      </w:pPr>
      <w:r w:rsidRPr="00543142">
        <w:rPr>
          <w:rFonts w:ascii="Simplified Arabic" w:eastAsia="Times New Roman" w:hAnsi="Simplified Arabic" w:cs="Simplified Arabic"/>
          <w:kern w:val="0"/>
          <w:sz w:val="32"/>
          <w:szCs w:val="32"/>
          <w:rtl/>
          <w:lang w:val="fr-FR" w:eastAsia="fr-FR"/>
          <w14:ligatures w14:val="none"/>
        </w:rPr>
        <w:lastRenderedPageBreak/>
        <w:t xml:space="preserve">تُعدُّ "الإلياذة" للشاعر الإغريقي هوميروس أحد أهم الملاحم الغربية المقرونة بالأدب اليوناني والشعر القديم بصفة عامة، أما </w:t>
      </w:r>
      <w:proofErr w:type="spellStart"/>
      <w:r w:rsidRPr="00543142">
        <w:rPr>
          <w:rFonts w:ascii="Simplified Arabic" w:eastAsia="Times New Roman" w:hAnsi="Simplified Arabic" w:cs="Simplified Arabic"/>
          <w:kern w:val="0"/>
          <w:sz w:val="32"/>
          <w:szCs w:val="32"/>
          <w:rtl/>
          <w:lang w:val="fr-FR" w:eastAsia="fr-FR"/>
          <w14:ligatures w14:val="none"/>
        </w:rPr>
        <w:t>بالنسة</w:t>
      </w:r>
      <w:proofErr w:type="spellEnd"/>
      <w:r w:rsidRPr="00543142">
        <w:rPr>
          <w:rFonts w:ascii="Simplified Arabic" w:eastAsia="Times New Roman" w:hAnsi="Simplified Arabic" w:cs="Simplified Arabic"/>
          <w:kern w:val="0"/>
          <w:sz w:val="32"/>
          <w:szCs w:val="32"/>
          <w:rtl/>
          <w:lang w:val="fr-FR" w:eastAsia="fr-FR"/>
          <w14:ligatures w14:val="none"/>
        </w:rPr>
        <w:t xml:space="preserve"> للموضوع الذي تتناوله أو القضايا التي تحط </w:t>
      </w:r>
      <w:proofErr w:type="spellStart"/>
      <w:proofErr w:type="gramStart"/>
      <w:r w:rsidRPr="00543142">
        <w:rPr>
          <w:rFonts w:ascii="Simplified Arabic" w:eastAsia="Times New Roman" w:hAnsi="Simplified Arabic" w:cs="Simplified Arabic"/>
          <w:kern w:val="0"/>
          <w:sz w:val="32"/>
          <w:szCs w:val="32"/>
          <w:rtl/>
          <w:lang w:val="fr-FR" w:eastAsia="fr-FR"/>
          <w14:ligatures w14:val="none"/>
        </w:rPr>
        <w:t>فيها،فإنها</w:t>
      </w:r>
      <w:proofErr w:type="spellEnd"/>
      <w:proofErr w:type="gramEnd"/>
      <w:r w:rsidRPr="00543142">
        <w:rPr>
          <w:rFonts w:ascii="Simplified Arabic" w:eastAsia="Times New Roman" w:hAnsi="Simplified Arabic" w:cs="Simplified Arabic"/>
          <w:kern w:val="0"/>
          <w:sz w:val="32"/>
          <w:szCs w:val="32"/>
          <w:rtl/>
          <w:lang w:val="fr-FR" w:eastAsia="fr-FR"/>
          <w14:ligatures w14:val="none"/>
        </w:rPr>
        <w:t>. تروي قصة حرب طروادة التي استمرت عشر سنوات، مركزة على الأسبوع الأخير منها، حيث تتمحور الإلياذة حول غضب البطل "أخيل" ورفضه القتال بعد خلافه مع "</w:t>
      </w:r>
      <w:proofErr w:type="spellStart"/>
      <w:r w:rsidRPr="00543142">
        <w:rPr>
          <w:rFonts w:ascii="Simplified Arabic" w:eastAsia="Times New Roman" w:hAnsi="Simplified Arabic" w:cs="Simplified Arabic"/>
          <w:kern w:val="0"/>
          <w:sz w:val="32"/>
          <w:szCs w:val="32"/>
          <w:rtl/>
          <w:lang w:val="fr-FR" w:eastAsia="fr-FR"/>
          <w14:ligatures w14:val="none"/>
        </w:rPr>
        <w:t>أغاممنون</w:t>
      </w:r>
      <w:proofErr w:type="spellEnd"/>
      <w:r w:rsidRPr="00543142">
        <w:rPr>
          <w:rFonts w:ascii="Simplified Arabic" w:eastAsia="Times New Roman" w:hAnsi="Simplified Arabic" w:cs="Simplified Arabic"/>
          <w:kern w:val="0"/>
          <w:sz w:val="32"/>
          <w:szCs w:val="32"/>
          <w:rtl/>
          <w:lang w:val="fr-FR" w:eastAsia="fr-FR"/>
          <w14:ligatures w14:val="none"/>
        </w:rPr>
        <w:t xml:space="preserve">" حول إحدى </w:t>
      </w:r>
      <w:proofErr w:type="spellStart"/>
      <w:r w:rsidRPr="00543142">
        <w:rPr>
          <w:rFonts w:ascii="Simplified Arabic" w:eastAsia="Times New Roman" w:hAnsi="Simplified Arabic" w:cs="Simplified Arabic"/>
          <w:kern w:val="0"/>
          <w:sz w:val="32"/>
          <w:szCs w:val="32"/>
          <w:rtl/>
          <w:lang w:val="fr-FR" w:eastAsia="fr-FR"/>
          <w14:ligatures w14:val="none"/>
        </w:rPr>
        <w:t>السبيات</w:t>
      </w:r>
      <w:proofErr w:type="spellEnd"/>
      <w:r w:rsidRPr="00543142">
        <w:rPr>
          <w:rFonts w:ascii="Simplified Arabic" w:eastAsia="Times New Roman" w:hAnsi="Simplified Arabic" w:cs="Simplified Arabic"/>
          <w:kern w:val="0"/>
          <w:sz w:val="32"/>
          <w:szCs w:val="32"/>
          <w:rtl/>
          <w:lang w:val="fr-FR" w:eastAsia="fr-FR"/>
          <w14:ligatures w14:val="none"/>
        </w:rPr>
        <w:t>، الأمر الذي أسهم في توليد خسائر فادحة للجيش الإغريقي.</w:t>
      </w:r>
      <w:r w:rsidRPr="00543142">
        <w:rPr>
          <w:rFonts w:ascii="Simplified Arabic" w:eastAsia="Times New Roman" w:hAnsi="Simplified Arabic" w:cs="Simplified Arabic" w:hint="cs"/>
          <w:kern w:val="0"/>
          <w:sz w:val="32"/>
          <w:szCs w:val="32"/>
          <w:rtl/>
          <w:lang w:val="fr-FR" w:eastAsia="fr-FR"/>
          <w14:ligatures w14:val="none"/>
        </w:rPr>
        <w:t xml:space="preserve"> </w:t>
      </w:r>
      <w:r w:rsidRPr="00543142">
        <w:rPr>
          <w:rFonts w:ascii="Simplified Arabic" w:eastAsia="Times New Roman" w:hAnsi="Simplified Arabic" w:cs="Simplified Arabic"/>
          <w:kern w:val="0"/>
          <w:sz w:val="32"/>
          <w:szCs w:val="32"/>
          <w:rtl/>
          <w:lang w:val="fr-FR" w:eastAsia="fr-FR"/>
          <w14:ligatures w14:val="none"/>
        </w:rPr>
        <w:t xml:space="preserve">ولعل تميز "هوميروس </w:t>
      </w:r>
      <w:proofErr w:type="spellStart"/>
      <w:r w:rsidRPr="00543142">
        <w:rPr>
          <w:rFonts w:ascii="Simplified Arabic" w:eastAsia="Times New Roman" w:hAnsi="Simplified Arabic" w:cs="Simplified Arabic"/>
          <w:kern w:val="0"/>
          <w:sz w:val="32"/>
          <w:szCs w:val="32"/>
          <w:rtl/>
          <w:lang w:val="fr-FR" w:eastAsia="fr-FR"/>
          <w14:ligatures w14:val="none"/>
        </w:rPr>
        <w:t>وعبقريته</w:t>
      </w:r>
      <w:proofErr w:type="spellEnd"/>
      <w:r w:rsidRPr="00543142">
        <w:rPr>
          <w:rFonts w:ascii="Simplified Arabic" w:eastAsia="Times New Roman" w:hAnsi="Simplified Arabic" w:cs="Simplified Arabic"/>
          <w:kern w:val="0"/>
          <w:sz w:val="32"/>
          <w:szCs w:val="32"/>
          <w:rtl/>
          <w:lang w:val="fr-FR" w:eastAsia="fr-FR"/>
          <w14:ligatures w14:val="none"/>
        </w:rPr>
        <w:t xml:space="preserve"> في تأليف "الإلياذة" قد تمثلت في قدرته  الكبيرة في تصوير العواطف الإنسانية الجامحة من كبرياء وانتقام وكرامة، حيث يتحول غضب أخيل من خلاف شخصي إلى قضية مصيرية تهدد مصير الجيش بأكمله وتتدخل في إبراز المنتصر من الجيوش المتحاربة</w:t>
      </w:r>
      <w:r w:rsidR="00E32B2F">
        <w:rPr>
          <w:rFonts w:ascii="Simplified Arabic" w:eastAsia="Times New Roman" w:hAnsi="Simplified Arabic" w:cs="Simplified Arabic" w:hint="cs"/>
          <w:kern w:val="0"/>
          <w:sz w:val="32"/>
          <w:szCs w:val="32"/>
          <w:rtl/>
          <w:lang w:val="fr-FR" w:eastAsia="fr-FR"/>
          <w14:ligatures w14:val="none"/>
        </w:rPr>
        <w:t xml:space="preserve"> </w:t>
      </w:r>
      <w:r w:rsidRPr="00543142">
        <w:rPr>
          <w:rFonts w:ascii="Simplified Arabic" w:eastAsia="Times New Roman" w:hAnsi="Simplified Arabic" w:cs="Simplified Arabic"/>
          <w:kern w:val="0"/>
          <w:sz w:val="32"/>
          <w:szCs w:val="32"/>
          <w:rtl/>
          <w:lang w:val="fr-FR" w:eastAsia="fr-FR"/>
          <w14:ligatures w14:val="none"/>
        </w:rPr>
        <w:t>حيث يعيد "أخيل" التدخل في المعركة بعد مقتل صديقه</w:t>
      </w:r>
      <w:r w:rsidR="00E32B2F">
        <w:rPr>
          <w:rFonts w:ascii="Simplified Arabic" w:eastAsia="Times New Roman" w:hAnsi="Simplified Arabic" w:cs="Simplified Arabic" w:hint="cs"/>
          <w:kern w:val="0"/>
          <w:sz w:val="32"/>
          <w:szCs w:val="32"/>
          <w:rtl/>
          <w:lang w:val="fr-FR" w:eastAsia="fr-FR"/>
          <w14:ligatures w14:val="none"/>
        </w:rPr>
        <w:t xml:space="preserve"> </w:t>
      </w:r>
      <w:r w:rsidRPr="00543142">
        <w:rPr>
          <w:rFonts w:ascii="Simplified Arabic" w:eastAsia="Times New Roman" w:hAnsi="Simplified Arabic" w:cs="Simplified Arabic"/>
          <w:kern w:val="0"/>
          <w:sz w:val="32"/>
          <w:szCs w:val="32"/>
          <w:rtl/>
          <w:lang w:val="fr-FR" w:eastAsia="fr-FR"/>
          <w14:ligatures w14:val="none"/>
        </w:rPr>
        <w:t>"</w:t>
      </w:r>
      <w:proofErr w:type="spellStart"/>
      <w:r w:rsidRPr="00543142">
        <w:rPr>
          <w:rFonts w:ascii="Simplified Arabic" w:eastAsia="Times New Roman" w:hAnsi="Simplified Arabic" w:cs="Simplified Arabic"/>
          <w:kern w:val="0"/>
          <w:sz w:val="32"/>
          <w:szCs w:val="32"/>
          <w:rtl/>
          <w:lang w:val="fr-FR" w:eastAsia="fr-FR"/>
          <w14:ligatures w14:val="none"/>
        </w:rPr>
        <w:t>باتروكلوس</w:t>
      </w:r>
      <w:proofErr w:type="spellEnd"/>
      <w:r w:rsidRPr="00543142">
        <w:rPr>
          <w:rFonts w:ascii="Simplified Arabic" w:eastAsia="Times New Roman" w:hAnsi="Simplified Arabic" w:cs="Simplified Arabic"/>
          <w:kern w:val="0"/>
          <w:sz w:val="32"/>
          <w:szCs w:val="32"/>
          <w:rtl/>
          <w:lang w:val="fr-FR" w:eastAsia="fr-FR"/>
          <w14:ligatures w14:val="none"/>
        </w:rPr>
        <w:t>" على يد "</w:t>
      </w:r>
      <w:proofErr w:type="spellStart"/>
      <w:r w:rsidRPr="00543142">
        <w:rPr>
          <w:rFonts w:ascii="Simplified Arabic" w:eastAsia="Times New Roman" w:hAnsi="Simplified Arabic" w:cs="Simplified Arabic"/>
          <w:kern w:val="0"/>
          <w:sz w:val="32"/>
          <w:szCs w:val="32"/>
          <w:rtl/>
          <w:lang w:val="fr-FR" w:eastAsia="fr-FR"/>
          <w14:ligatures w14:val="none"/>
        </w:rPr>
        <w:t>هكتور</w:t>
      </w:r>
      <w:proofErr w:type="spellEnd"/>
      <w:r w:rsidRPr="00543142">
        <w:rPr>
          <w:rFonts w:ascii="Simplified Arabic" w:eastAsia="Times New Roman" w:hAnsi="Simplified Arabic" w:cs="Simplified Arabic"/>
          <w:kern w:val="0"/>
          <w:sz w:val="32"/>
          <w:szCs w:val="32"/>
          <w:rtl/>
          <w:lang w:val="fr-FR" w:eastAsia="fr-FR"/>
          <w14:ligatures w14:val="none"/>
        </w:rPr>
        <w:t>" فيقتل هذا الأخير وينكل بجثته، ولا يتوقف عن ذلك حتى يتدخل والد القتيل طلبا للرح</w:t>
      </w:r>
      <w:r w:rsidR="00E32B2F">
        <w:rPr>
          <w:rFonts w:ascii="Simplified Arabic" w:eastAsia="Times New Roman" w:hAnsi="Simplified Arabic" w:cs="Simplified Arabic"/>
          <w:kern w:val="0"/>
          <w:sz w:val="32"/>
          <w:szCs w:val="32"/>
          <w:rtl/>
          <w:lang w:val="fr-FR" w:eastAsia="fr-FR"/>
          <w14:ligatures w14:val="none"/>
        </w:rPr>
        <w:t>مة ليرافق هذا الموضوع المقترن ب</w:t>
      </w:r>
      <w:r w:rsidR="00E32B2F">
        <w:rPr>
          <w:rFonts w:ascii="Simplified Arabic" w:eastAsia="Times New Roman" w:hAnsi="Simplified Arabic" w:cs="Simplified Arabic" w:hint="cs"/>
          <w:kern w:val="0"/>
          <w:sz w:val="32"/>
          <w:szCs w:val="32"/>
          <w:rtl/>
          <w:lang w:val="fr-FR" w:eastAsia="fr-FR"/>
          <w14:ligatures w14:val="none"/>
        </w:rPr>
        <w:t>أ</w:t>
      </w:r>
      <w:r w:rsidRPr="00543142">
        <w:rPr>
          <w:rFonts w:ascii="Simplified Arabic" w:eastAsia="Times New Roman" w:hAnsi="Simplified Arabic" w:cs="Simplified Arabic"/>
          <w:kern w:val="0"/>
          <w:sz w:val="32"/>
          <w:szCs w:val="32"/>
          <w:rtl/>
          <w:lang w:val="fr-FR" w:eastAsia="fr-FR"/>
          <w14:ligatures w14:val="none"/>
        </w:rPr>
        <w:t>خيل قصة حرب طروادة، ويستغلها "هوميروس" لتأثيث الحدث الرئيسي المقترن بـ"غضب أخيل"</w:t>
      </w:r>
      <w:r w:rsidRPr="00543142">
        <w:rPr>
          <w:rStyle w:val="Appelnotedebasdep"/>
          <w:rFonts w:ascii="Simplified Arabic" w:eastAsia="Times New Roman" w:hAnsi="Simplified Arabic" w:cs="Simplified Arabic"/>
          <w:kern w:val="0"/>
          <w:sz w:val="32"/>
          <w:szCs w:val="32"/>
          <w:rtl/>
          <w:lang w:val="fr-FR" w:eastAsia="fr-FR"/>
          <w14:ligatures w14:val="none"/>
        </w:rPr>
        <w:footnoteReference w:id="4"/>
      </w:r>
      <w:r w:rsidRPr="00543142">
        <w:rPr>
          <w:rFonts w:ascii="Simplified Arabic" w:eastAsia="Times New Roman" w:hAnsi="Simplified Arabic" w:cs="Simplified Arabic"/>
          <w:kern w:val="0"/>
          <w:sz w:val="32"/>
          <w:szCs w:val="32"/>
          <w:lang w:val="fr-FR" w:eastAsia="fr-FR"/>
          <w14:ligatures w14:val="none"/>
        </w:rPr>
        <w:t>.</w:t>
      </w:r>
    </w:p>
    <w:p w14:paraId="5022915C" w14:textId="77777777" w:rsidR="00541CE5" w:rsidRDefault="00541CE5" w:rsidP="00541CE5">
      <w:pPr>
        <w:jc w:val="mediumKashida"/>
        <w:rPr>
          <w:rFonts w:ascii="Simplified Arabic" w:hAnsi="Simplified Arabic" w:cs="Simplified Arabic"/>
          <w:b/>
          <w:bCs/>
          <w:sz w:val="32"/>
          <w:szCs w:val="32"/>
          <w:rtl/>
          <w:lang w:val="en-GB" w:bidi="ar-TN"/>
        </w:rPr>
      </w:pPr>
      <w:r>
        <w:rPr>
          <w:rFonts w:ascii="Simplified Arabic" w:hAnsi="Simplified Arabic" w:cs="Simplified Arabic" w:hint="cs"/>
          <w:b/>
          <w:bCs/>
          <w:sz w:val="32"/>
          <w:szCs w:val="32"/>
          <w:rtl/>
          <w:lang w:val="en-GB" w:bidi="ar-TN"/>
        </w:rPr>
        <w:t xml:space="preserve">-ملحمة </w:t>
      </w:r>
      <w:proofErr w:type="spellStart"/>
      <w:r>
        <w:rPr>
          <w:rFonts w:ascii="Simplified Arabic" w:hAnsi="Simplified Arabic" w:cs="Simplified Arabic" w:hint="cs"/>
          <w:b/>
          <w:bCs/>
          <w:sz w:val="32"/>
          <w:szCs w:val="32"/>
          <w:rtl/>
          <w:lang w:val="en-GB" w:bidi="ar-TN"/>
        </w:rPr>
        <w:t>غلغامش</w:t>
      </w:r>
      <w:proofErr w:type="spellEnd"/>
    </w:p>
    <w:p w14:paraId="592F514F" w14:textId="2871F0F8" w:rsidR="00541CE5" w:rsidRDefault="00541CE5" w:rsidP="00541CE5">
      <w:pPr>
        <w:tabs>
          <w:tab w:val="right" w:pos="3552"/>
        </w:tabs>
        <w:jc w:val="mediumKashida"/>
        <w:rPr>
          <w:rStyle w:val="normaltextrun"/>
          <w:rFonts w:ascii="Simplified Arabic" w:eastAsia="Times New Roman" w:hAnsi="Simplified Arabic" w:cs="Simplified Arabic"/>
          <w:color w:val="000000"/>
          <w:kern w:val="0"/>
          <w:sz w:val="32"/>
          <w:szCs w:val="32"/>
          <w:rtl/>
          <w:lang w:val="fr-FR" w:eastAsia="fr-FR" w:bidi="ar-TN"/>
          <w14:ligatures w14:val="none"/>
        </w:rPr>
      </w:pP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تعتبر ملحمة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غلغامش</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أقدم ملحمة وصلتنا باللغة البابلية، وتتعلق في مضمونها بقضايا مختلفة بطلها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غلغامش</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ورفيقه</w:t>
      </w:r>
      <w:r w:rsidR="00E32B2F">
        <w:rPr>
          <w:rStyle w:val="normaltextrun"/>
          <w:rFonts w:ascii="Simplified Arabic" w:eastAsia="Times New Roman" w:hAnsi="Simplified Arabic" w:cs="Simplified Arabic" w:hint="cs"/>
          <w:color w:val="000000"/>
          <w:kern w:val="0"/>
          <w:sz w:val="32"/>
          <w:szCs w:val="32"/>
          <w:rtl/>
          <w:lang w:val="fr-FR" w:eastAsia="fr-FR" w:bidi="ar-TN"/>
          <w14:ligatures w14:val="none"/>
        </w:rPr>
        <w:t xml:space="preserve"> </w:t>
      </w: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أنكيدو</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في رحلة بحثهما عن الوجود وسر الخلود، لذلك فإن أبرز الموضوعات التي تناولتها الملحمة هي مسألة الحياة والموت وما بعد الموت والرغبة في تحقيق الخلود، فضلا عن الصراع بين الآلهة والبشر واستحضار قصة الطوفان الكبير،</w:t>
      </w:r>
      <w:r w:rsidR="00E32B2F">
        <w:rPr>
          <w:rStyle w:val="normaltextrun"/>
          <w:rFonts w:ascii="Simplified Arabic" w:eastAsia="Times New Roman" w:hAnsi="Simplified Arabic" w:cs="Simplified Arabic" w:hint="cs"/>
          <w:color w:val="000000"/>
          <w:kern w:val="0"/>
          <w:sz w:val="32"/>
          <w:szCs w:val="32"/>
          <w:rtl/>
          <w:lang w:val="fr-FR" w:eastAsia="fr-FR" w:bidi="ar-TN"/>
          <w14:ligatures w14:val="none"/>
        </w:rPr>
        <w:t xml:space="preserve"> </w:t>
      </w:r>
      <w:bookmarkStart w:id="0" w:name="_GoBack"/>
      <w:bookmarkEnd w:id="0"/>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حيث تستحضر ملحمة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غلغامش</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قصة الطوفان بوصفها « من أقدم القصص التي رواها الإنسان، وترتبط بفجر تاريخه، وهي من أقدم ما نظم شعرا وخط كتابة...وقصة الطوفان السومارية نقوش مسمارية </w:t>
      </w: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lastRenderedPageBreak/>
        <w:t xml:space="preserve">على الطين المجفف نجح علماء الآشوريات في فك رموزها كما وجدوا منها نقلة في القصة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البايلية</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الواردة في ملحمة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غلغامش</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التي عثر على نسخة منها مرقومة في اثني عشر لوحا طينيا بخط مسماري وبلغة أكادية في قصر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أشوربنيبعل</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في مدينة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نينيف</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w:t>
      </w:r>
      <w:r w:rsidRPr="005E75E6">
        <w:rPr>
          <w:rStyle w:val="Appelnotedebasdep"/>
          <w:rFonts w:ascii="Simplified Arabic" w:eastAsia="Times New Roman" w:hAnsi="Simplified Arabic" w:cs="Simplified Arabic"/>
          <w:color w:val="000000"/>
          <w:kern w:val="0"/>
          <w:sz w:val="32"/>
          <w:szCs w:val="32"/>
          <w:rtl/>
          <w:lang w:val="fr-FR" w:eastAsia="fr-FR" w:bidi="ar-TN"/>
          <w14:ligatures w14:val="none"/>
        </w:rPr>
        <w:footnoteReference w:id="5"/>
      </w:r>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حيث تثير الملحمة قضايا كثيرة تتعلق بشخصية الإنسان الشرقي في تلك المراحل من تاريخ الإنسان، كما تطرح أسئلة جوهرية حول طبيعة العلاقة بين هذا النص وبين النصوص الدينية مثل التوراة في </w:t>
      </w:r>
      <w:proofErr w:type="spellStart"/>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قضيةالتداخل</w:t>
      </w:r>
      <w:proofErr w:type="spellEnd"/>
      <w:r w:rsidRPr="005E75E6">
        <w:rPr>
          <w:rStyle w:val="normaltextrun"/>
          <w:rFonts w:ascii="Simplified Arabic" w:eastAsia="Times New Roman" w:hAnsi="Simplified Arabic" w:cs="Simplified Arabic"/>
          <w:color w:val="000000"/>
          <w:kern w:val="0"/>
          <w:sz w:val="32"/>
          <w:szCs w:val="32"/>
          <w:rtl/>
          <w:lang w:val="fr-FR" w:eastAsia="fr-FR" w:bidi="ar-TN"/>
          <w14:ligatures w14:val="none"/>
        </w:rPr>
        <w:t xml:space="preserve"> الحاصل في قصة الطوفان خاصة في سفر التكوين ، وكذا ما جاء في القرآن الكريم من خلال قصة نوح عليه السلام </w:t>
      </w:r>
      <w:r w:rsidRPr="005E75E6">
        <w:rPr>
          <w:rStyle w:val="Appelnotedebasdep"/>
          <w:rFonts w:ascii="Simplified Arabic" w:eastAsia="Times New Roman" w:hAnsi="Simplified Arabic" w:cs="Simplified Arabic"/>
          <w:color w:val="000000"/>
          <w:kern w:val="0"/>
          <w:sz w:val="32"/>
          <w:szCs w:val="32"/>
          <w:rtl/>
          <w:lang w:val="fr-FR" w:eastAsia="fr-FR" w:bidi="ar-TN"/>
          <w14:ligatures w14:val="none"/>
        </w:rPr>
        <w:footnoteReference w:id="6"/>
      </w:r>
    </w:p>
    <w:p w14:paraId="043387C0" w14:textId="77777777" w:rsidR="00541CE5" w:rsidRPr="00626B10" w:rsidRDefault="00541CE5" w:rsidP="00541CE5">
      <w:pPr>
        <w:tabs>
          <w:tab w:val="right" w:pos="3552"/>
        </w:tabs>
        <w:jc w:val="mediumKashida"/>
        <w:rPr>
          <w:rStyle w:val="normaltextrun"/>
          <w:rFonts w:ascii="Simplified Arabic" w:eastAsia="Times New Roman" w:hAnsi="Simplified Arabic" w:cs="Simplified Arabic"/>
          <w:color w:val="000000"/>
          <w:kern w:val="0"/>
          <w:sz w:val="32"/>
          <w:szCs w:val="32"/>
          <w:rtl/>
          <w:lang w:val="fr-FR" w:eastAsia="fr-FR" w:bidi="ar-TN"/>
          <w14:ligatures w14:val="none"/>
        </w:rPr>
      </w:pPr>
    </w:p>
    <w:p w14:paraId="47EB9191" w14:textId="77777777" w:rsidR="00541CE5" w:rsidRPr="00481168" w:rsidRDefault="00541CE5" w:rsidP="00541CE5">
      <w:pPr>
        <w:jc w:val="mediumKashida"/>
        <w:rPr>
          <w:rFonts w:ascii="Simplified Arabic" w:hAnsi="Simplified Arabic" w:cs="Simplified Arabic"/>
          <w:b/>
          <w:bCs/>
          <w:sz w:val="32"/>
          <w:szCs w:val="32"/>
          <w:rtl/>
          <w:lang w:val="en-GB" w:bidi="ar-TN"/>
        </w:rPr>
      </w:pPr>
    </w:p>
    <w:p w14:paraId="1EFEEDAD" w14:textId="77777777" w:rsidR="00541CE5" w:rsidRPr="00481168" w:rsidRDefault="00541CE5" w:rsidP="00BD1D28">
      <w:pPr>
        <w:jc w:val="mediumKashida"/>
        <w:rPr>
          <w:rFonts w:ascii="Simplified Arabic" w:hAnsi="Simplified Arabic" w:cs="Simplified Arabic"/>
          <w:b/>
          <w:bCs/>
          <w:sz w:val="32"/>
          <w:szCs w:val="32"/>
          <w:rtl/>
          <w:lang w:val="fr-FR" w:bidi="ar-TN"/>
        </w:rPr>
      </w:pPr>
    </w:p>
    <w:sectPr w:rsidR="00541CE5"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47555" w14:textId="77777777" w:rsidR="00D2744C" w:rsidRDefault="00D2744C" w:rsidP="00D13693">
      <w:pPr>
        <w:spacing w:after="0" w:line="240" w:lineRule="auto"/>
      </w:pPr>
      <w:r>
        <w:separator/>
      </w:r>
    </w:p>
  </w:endnote>
  <w:endnote w:type="continuationSeparator" w:id="0">
    <w:p w14:paraId="008034B7" w14:textId="77777777" w:rsidR="00D2744C" w:rsidRDefault="00D2744C"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DDDF2" w14:textId="77777777" w:rsidR="00D2744C" w:rsidRDefault="00D2744C" w:rsidP="00D13693">
      <w:pPr>
        <w:spacing w:after="0" w:line="240" w:lineRule="auto"/>
      </w:pPr>
      <w:r>
        <w:separator/>
      </w:r>
    </w:p>
  </w:footnote>
  <w:footnote w:type="continuationSeparator" w:id="0">
    <w:p w14:paraId="70D758D4" w14:textId="77777777" w:rsidR="00D2744C" w:rsidRDefault="00D2744C" w:rsidP="00D13693">
      <w:pPr>
        <w:spacing w:after="0" w:line="240" w:lineRule="auto"/>
      </w:pPr>
      <w:r>
        <w:continuationSeparator/>
      </w:r>
    </w:p>
  </w:footnote>
  <w:footnote w:id="1">
    <w:p w14:paraId="333C36B8" w14:textId="42D138CC" w:rsidR="00541CE5" w:rsidRPr="00A91856" w:rsidRDefault="00541CE5" w:rsidP="00A91856">
      <w:pPr>
        <w:jc w:val="mediumKashida"/>
        <w:rPr>
          <w:rFonts w:ascii="Simplified Arabic" w:hAnsi="Simplified Arabic" w:cs="Simplified Arabic"/>
          <w:sz w:val="24"/>
          <w:szCs w:val="24"/>
        </w:rPr>
      </w:pPr>
      <w:r w:rsidRPr="00A91856">
        <w:rPr>
          <w:rStyle w:val="Appelnotedebasdep"/>
          <w:rFonts w:ascii="Simplified Arabic" w:hAnsi="Simplified Arabic" w:cs="Simplified Arabic"/>
          <w:sz w:val="24"/>
          <w:szCs w:val="24"/>
        </w:rPr>
        <w:footnoteRef/>
      </w:r>
      <w:r w:rsidRPr="00A91856">
        <w:rPr>
          <w:rFonts w:ascii="Simplified Arabic" w:hAnsi="Simplified Arabic" w:cs="Simplified Arabic"/>
          <w:sz w:val="24"/>
          <w:szCs w:val="24"/>
          <w:rtl/>
        </w:rPr>
        <w:t xml:space="preserve"> -</w:t>
      </w:r>
      <w:r w:rsidR="0060621F" w:rsidRPr="00A91856">
        <w:rPr>
          <w:rFonts w:ascii="Simplified Arabic" w:hAnsi="Simplified Arabic" w:cs="Simplified Arabic"/>
          <w:sz w:val="24"/>
          <w:szCs w:val="24"/>
          <w:rtl/>
        </w:rPr>
        <w:t xml:space="preserve"> محمد غنيمي هلال، الأدب المقارن، شركة نهضة مصر للنشر والطباعة والتوزيع، مصر، 2008</w:t>
      </w:r>
      <w:r w:rsidR="0060621F" w:rsidRPr="00A91856">
        <w:rPr>
          <w:rFonts w:ascii="Simplified Arabic" w:hAnsi="Simplified Arabic" w:cs="Simplified Arabic" w:hint="cs"/>
          <w:sz w:val="24"/>
          <w:szCs w:val="24"/>
          <w:rtl/>
        </w:rPr>
        <w:t>.</w:t>
      </w:r>
      <w:r w:rsidRPr="00A91856">
        <w:rPr>
          <w:rFonts w:ascii="Simplified Arabic" w:hAnsi="Simplified Arabic" w:cs="Simplified Arabic"/>
          <w:sz w:val="24"/>
          <w:szCs w:val="24"/>
          <w:rtl/>
        </w:rPr>
        <w:t xml:space="preserve"> ص 122.</w:t>
      </w:r>
    </w:p>
  </w:footnote>
  <w:footnote w:id="2">
    <w:p w14:paraId="280BED3D" w14:textId="178D7F6C" w:rsidR="00541CE5" w:rsidRPr="00805B79" w:rsidRDefault="00541CE5" w:rsidP="00E13B65">
      <w:pPr>
        <w:pStyle w:val="Notedebasdepage"/>
        <w:rPr>
          <w:rFonts w:ascii="Simplified Arabic" w:hAnsi="Simplified Arabic" w:cs="Simplified Arabic"/>
          <w:sz w:val="24"/>
          <w:szCs w:val="24"/>
        </w:rPr>
      </w:pPr>
      <w:r w:rsidRPr="00805B79">
        <w:rPr>
          <w:rStyle w:val="Appelnotedebasdep"/>
          <w:rFonts w:ascii="Simplified Arabic" w:hAnsi="Simplified Arabic" w:cs="Simplified Arabic"/>
          <w:sz w:val="24"/>
          <w:szCs w:val="24"/>
        </w:rPr>
        <w:footnoteRef/>
      </w:r>
      <w:r w:rsidRPr="00805B79">
        <w:rPr>
          <w:rFonts w:ascii="Simplified Arabic" w:hAnsi="Simplified Arabic" w:cs="Simplified Arabic"/>
          <w:sz w:val="24"/>
          <w:szCs w:val="24"/>
          <w:rtl/>
        </w:rPr>
        <w:t xml:space="preserve"> -</w:t>
      </w:r>
      <w:r w:rsidR="00E13B65" w:rsidRPr="00E13B65">
        <w:rPr>
          <w:rFonts w:hint="cs"/>
          <w:rtl/>
        </w:rPr>
        <w:t xml:space="preserve"> </w:t>
      </w:r>
      <w:r w:rsidR="00E13B65">
        <w:rPr>
          <w:rFonts w:hint="cs"/>
          <w:rtl/>
        </w:rPr>
        <w:t xml:space="preserve">جوناثان </w:t>
      </w:r>
      <w:proofErr w:type="spellStart"/>
      <w:r w:rsidR="00E13B65">
        <w:rPr>
          <w:rFonts w:hint="cs"/>
          <w:rtl/>
        </w:rPr>
        <w:t>كالر</w:t>
      </w:r>
      <w:proofErr w:type="spellEnd"/>
      <w:r w:rsidR="00E13B65">
        <w:rPr>
          <w:rFonts w:hint="cs"/>
          <w:rtl/>
        </w:rPr>
        <w:t xml:space="preserve">، النظرية الأدبية، منشورات وزارة الثقافة، دمشق، سوريا، </w:t>
      </w:r>
      <w:proofErr w:type="gramStart"/>
      <w:r w:rsidR="00E13B65">
        <w:rPr>
          <w:rFonts w:hint="cs"/>
          <w:rtl/>
        </w:rPr>
        <w:t>2004</w:t>
      </w:r>
      <w:r w:rsidR="00E13B65" w:rsidRPr="00805B79">
        <w:rPr>
          <w:rFonts w:ascii="Simplified Arabic" w:hAnsi="Simplified Arabic" w:cs="Simplified Arabic"/>
          <w:sz w:val="24"/>
          <w:szCs w:val="24"/>
          <w:rtl/>
        </w:rPr>
        <w:t xml:space="preserve"> </w:t>
      </w:r>
      <w:r w:rsidRPr="00805B79">
        <w:rPr>
          <w:rFonts w:ascii="Simplified Arabic" w:hAnsi="Simplified Arabic" w:cs="Simplified Arabic"/>
          <w:sz w:val="24"/>
          <w:szCs w:val="24"/>
          <w:rtl/>
        </w:rPr>
        <w:t>،</w:t>
      </w:r>
      <w:proofErr w:type="gramEnd"/>
      <w:r w:rsidRPr="00805B79">
        <w:rPr>
          <w:rFonts w:ascii="Simplified Arabic" w:hAnsi="Simplified Arabic" w:cs="Simplified Arabic"/>
          <w:sz w:val="24"/>
          <w:szCs w:val="24"/>
          <w:rtl/>
        </w:rPr>
        <w:t xml:space="preserve"> ص 106.</w:t>
      </w:r>
    </w:p>
  </w:footnote>
  <w:footnote w:id="3">
    <w:p w14:paraId="4628FB41" w14:textId="77777777" w:rsidR="005C0A88" w:rsidRPr="006A4FC3" w:rsidRDefault="005C0A88" w:rsidP="005C0A88">
      <w:pPr>
        <w:jc w:val="mediumKashida"/>
        <w:rPr>
          <w:rFonts w:ascii="Simplified Arabic" w:hAnsi="Simplified Arabic" w:cs="Simplified Arabic"/>
          <w:sz w:val="24"/>
          <w:szCs w:val="24"/>
        </w:rPr>
      </w:pPr>
      <w:r w:rsidRPr="006A4FC3">
        <w:rPr>
          <w:rStyle w:val="Appelnotedebasdep"/>
          <w:rFonts w:ascii="Simplified Arabic" w:hAnsi="Simplified Arabic" w:cs="Simplified Arabic"/>
          <w:sz w:val="24"/>
          <w:szCs w:val="24"/>
        </w:rPr>
        <w:footnoteRef/>
      </w:r>
      <w:r w:rsidRPr="006A4FC3">
        <w:rPr>
          <w:rFonts w:ascii="Simplified Arabic" w:hAnsi="Simplified Arabic" w:cs="Simplified Arabic"/>
          <w:sz w:val="24"/>
          <w:szCs w:val="24"/>
          <w:rtl/>
        </w:rPr>
        <w:t xml:space="preserve"> -</w:t>
      </w:r>
      <w:proofErr w:type="gramStart"/>
      <w:r w:rsidRPr="006A4FC3">
        <w:rPr>
          <w:rFonts w:ascii="Simplified Arabic" w:hAnsi="Simplified Arabic" w:cs="Simplified Arabic"/>
          <w:sz w:val="24"/>
          <w:szCs w:val="24"/>
          <w:rtl/>
        </w:rPr>
        <w:t>ينظر،</w:t>
      </w:r>
      <w:r w:rsidRPr="006A4FC3">
        <w:rPr>
          <w:rFonts w:ascii="Simplified Arabic" w:hAnsi="Simplified Arabic" w:cs="Simplified Arabic" w:hint="cs"/>
          <w:sz w:val="24"/>
          <w:szCs w:val="24"/>
          <w:rtl/>
        </w:rPr>
        <w:t>-</w:t>
      </w:r>
      <w:proofErr w:type="spellStart"/>
      <w:proofErr w:type="gramEnd"/>
      <w:r w:rsidRPr="006A4FC3">
        <w:rPr>
          <w:rFonts w:ascii="Simplified Arabic" w:hAnsi="Simplified Arabic" w:cs="Simplified Arabic"/>
          <w:sz w:val="24"/>
          <w:szCs w:val="24"/>
          <w:rtl/>
        </w:rPr>
        <w:t>س.م</w:t>
      </w:r>
      <w:proofErr w:type="spellEnd"/>
      <w:r w:rsidRPr="006A4FC3">
        <w:rPr>
          <w:rFonts w:ascii="Simplified Arabic" w:hAnsi="Simplified Arabic" w:cs="Simplified Arabic"/>
          <w:sz w:val="24"/>
          <w:szCs w:val="24"/>
          <w:rtl/>
        </w:rPr>
        <w:t xml:space="preserve">. </w:t>
      </w:r>
      <w:proofErr w:type="spellStart"/>
      <w:r w:rsidRPr="006A4FC3">
        <w:rPr>
          <w:rFonts w:ascii="Simplified Arabic" w:hAnsi="Simplified Arabic" w:cs="Simplified Arabic"/>
          <w:sz w:val="24"/>
          <w:szCs w:val="24"/>
          <w:rtl/>
        </w:rPr>
        <w:t>باورا</w:t>
      </w:r>
      <w:proofErr w:type="spellEnd"/>
      <w:r w:rsidRPr="006A4FC3">
        <w:rPr>
          <w:rFonts w:ascii="Simplified Arabic" w:hAnsi="Simplified Arabic" w:cs="Simplified Arabic"/>
          <w:sz w:val="24"/>
          <w:szCs w:val="24"/>
          <w:rtl/>
        </w:rPr>
        <w:t>، الأدب اليوناني القديم، ترجمة محمد علي زيد، دار سعد، مصر، القاهرة، د ط، د ت</w:t>
      </w:r>
      <w:r w:rsidRPr="006A4FC3">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Pr="006A4FC3">
        <w:rPr>
          <w:rFonts w:ascii="Simplified Arabic" w:hAnsi="Simplified Arabic" w:cs="Simplified Arabic"/>
          <w:sz w:val="24"/>
          <w:szCs w:val="24"/>
          <w:rtl/>
        </w:rPr>
        <w:t>ص 10، 11,</w:t>
      </w:r>
    </w:p>
  </w:footnote>
  <w:footnote w:id="4">
    <w:p w14:paraId="02DAA602" w14:textId="77777777" w:rsidR="005C0A88" w:rsidRPr="006A4FC3" w:rsidRDefault="005C0A88" w:rsidP="005C0A88">
      <w:pPr>
        <w:jc w:val="mediumKashida"/>
        <w:rPr>
          <w:rFonts w:ascii="Simplified Arabic" w:hAnsi="Simplified Arabic" w:cs="Simplified Arabic"/>
          <w:sz w:val="24"/>
          <w:szCs w:val="24"/>
        </w:rPr>
      </w:pPr>
      <w:r w:rsidRPr="006A4FC3">
        <w:rPr>
          <w:rStyle w:val="Appelnotedebasdep"/>
          <w:rFonts w:ascii="Simplified Arabic" w:hAnsi="Simplified Arabic" w:cs="Simplified Arabic"/>
          <w:sz w:val="24"/>
          <w:szCs w:val="24"/>
        </w:rPr>
        <w:footnoteRef/>
      </w:r>
      <w:r w:rsidRPr="006A4FC3">
        <w:rPr>
          <w:rFonts w:ascii="Simplified Arabic" w:hAnsi="Simplified Arabic" w:cs="Simplified Arabic"/>
          <w:sz w:val="24"/>
          <w:szCs w:val="24"/>
          <w:rtl/>
        </w:rPr>
        <w:t xml:space="preserve"> -</w:t>
      </w:r>
      <w:proofErr w:type="gramStart"/>
      <w:r w:rsidRPr="006A4FC3">
        <w:rPr>
          <w:rFonts w:ascii="Simplified Arabic" w:hAnsi="Simplified Arabic" w:cs="Simplified Arabic"/>
          <w:sz w:val="24"/>
          <w:szCs w:val="24"/>
          <w:rtl/>
        </w:rPr>
        <w:t>ينظر،</w:t>
      </w:r>
      <w:r w:rsidRPr="006A4FC3">
        <w:rPr>
          <w:rFonts w:ascii="Simplified Arabic" w:hAnsi="Simplified Arabic" w:cs="Simplified Arabic" w:hint="cs"/>
          <w:sz w:val="24"/>
          <w:szCs w:val="24"/>
          <w:rtl/>
        </w:rPr>
        <w:t>-</w:t>
      </w:r>
      <w:proofErr w:type="spellStart"/>
      <w:proofErr w:type="gramEnd"/>
      <w:r w:rsidRPr="006A4FC3">
        <w:rPr>
          <w:rFonts w:ascii="Simplified Arabic" w:hAnsi="Simplified Arabic" w:cs="Simplified Arabic"/>
          <w:sz w:val="24"/>
          <w:szCs w:val="24"/>
          <w:rtl/>
        </w:rPr>
        <w:t>س.م</w:t>
      </w:r>
      <w:proofErr w:type="spellEnd"/>
      <w:r w:rsidRPr="006A4FC3">
        <w:rPr>
          <w:rFonts w:ascii="Simplified Arabic" w:hAnsi="Simplified Arabic" w:cs="Simplified Arabic"/>
          <w:sz w:val="24"/>
          <w:szCs w:val="24"/>
          <w:rtl/>
        </w:rPr>
        <w:t xml:space="preserve">. </w:t>
      </w:r>
      <w:proofErr w:type="spellStart"/>
      <w:r w:rsidRPr="006A4FC3">
        <w:rPr>
          <w:rFonts w:ascii="Simplified Arabic" w:hAnsi="Simplified Arabic" w:cs="Simplified Arabic"/>
          <w:sz w:val="24"/>
          <w:szCs w:val="24"/>
          <w:rtl/>
        </w:rPr>
        <w:t>باورا</w:t>
      </w:r>
      <w:proofErr w:type="spellEnd"/>
      <w:r w:rsidRPr="006A4FC3">
        <w:rPr>
          <w:rFonts w:ascii="Simplified Arabic" w:hAnsi="Simplified Arabic" w:cs="Simplified Arabic"/>
          <w:sz w:val="24"/>
          <w:szCs w:val="24"/>
          <w:rtl/>
        </w:rPr>
        <w:t>، الأدب اليوناني القديم، ترجمة محمد علي زيد، دار سعد، مصر، القاهرة، د ط، د ت</w:t>
      </w:r>
      <w:r w:rsidRPr="006A4FC3">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Pr="006A4FC3">
        <w:rPr>
          <w:rFonts w:ascii="Simplified Arabic" w:hAnsi="Simplified Arabic" w:cs="Simplified Arabic"/>
          <w:sz w:val="24"/>
          <w:szCs w:val="24"/>
          <w:rtl/>
        </w:rPr>
        <w:t>ص 10، 11,</w:t>
      </w:r>
    </w:p>
  </w:footnote>
  <w:footnote w:id="5">
    <w:p w14:paraId="6C990012" w14:textId="46E415CB" w:rsidR="00541CE5" w:rsidRPr="00E13B65" w:rsidRDefault="00541CE5" w:rsidP="00E13B65">
      <w:pPr>
        <w:pStyle w:val="Notedebasdepage"/>
        <w:rPr>
          <w:rFonts w:ascii="Simplified Arabic" w:hAnsi="Simplified Arabic" w:cs="Simplified Arabic"/>
          <w:sz w:val="24"/>
          <w:szCs w:val="24"/>
        </w:rPr>
      </w:pPr>
      <w:r w:rsidRPr="00E13B65">
        <w:rPr>
          <w:rStyle w:val="Appelnotedebasdep"/>
          <w:rFonts w:ascii="Simplified Arabic" w:hAnsi="Simplified Arabic" w:cs="Simplified Arabic"/>
          <w:sz w:val="24"/>
          <w:szCs w:val="24"/>
        </w:rPr>
        <w:footnoteRef/>
      </w:r>
      <w:r w:rsidRPr="00E13B65">
        <w:rPr>
          <w:rFonts w:ascii="Simplified Arabic" w:hAnsi="Simplified Arabic" w:cs="Simplified Arabic"/>
          <w:sz w:val="24"/>
          <w:szCs w:val="24"/>
          <w:rtl/>
        </w:rPr>
        <w:t xml:space="preserve"> </w:t>
      </w:r>
      <w:r w:rsidR="00E13B65" w:rsidRPr="00E13B65">
        <w:rPr>
          <w:rFonts w:ascii="Simplified Arabic" w:hAnsi="Simplified Arabic" w:cs="Simplified Arabic" w:hint="cs"/>
          <w:sz w:val="24"/>
          <w:szCs w:val="24"/>
          <w:rtl/>
        </w:rPr>
        <w:t xml:space="preserve">- أحمد </w:t>
      </w:r>
      <w:proofErr w:type="spellStart"/>
      <w:r w:rsidR="00E13B65" w:rsidRPr="00E13B65">
        <w:rPr>
          <w:rFonts w:ascii="Simplified Arabic" w:hAnsi="Simplified Arabic" w:cs="Simplified Arabic" w:hint="cs"/>
          <w:sz w:val="24"/>
          <w:szCs w:val="24"/>
          <w:rtl/>
        </w:rPr>
        <w:t>شحلان</w:t>
      </w:r>
      <w:proofErr w:type="spellEnd"/>
      <w:r w:rsidR="00E13B65" w:rsidRPr="00E13B65">
        <w:rPr>
          <w:rFonts w:ascii="Simplified Arabic" w:hAnsi="Simplified Arabic" w:cs="Simplified Arabic" w:hint="cs"/>
          <w:sz w:val="24"/>
          <w:szCs w:val="24"/>
          <w:rtl/>
        </w:rPr>
        <w:t xml:space="preserve"> وآخرون، آداب الشرق القديم وتلاقح الحضارات، منشورات كلية الآداب والعلوم </w:t>
      </w:r>
      <w:proofErr w:type="gramStart"/>
      <w:r w:rsidR="00E13B65" w:rsidRPr="00E13B65">
        <w:rPr>
          <w:rFonts w:ascii="Simplified Arabic" w:hAnsi="Simplified Arabic" w:cs="Simplified Arabic" w:hint="cs"/>
          <w:sz w:val="24"/>
          <w:szCs w:val="24"/>
          <w:rtl/>
        </w:rPr>
        <w:t>الإنسانية ،</w:t>
      </w:r>
      <w:proofErr w:type="gramEnd"/>
      <w:r w:rsidR="00E13B65" w:rsidRPr="00E13B65">
        <w:rPr>
          <w:rFonts w:ascii="Simplified Arabic" w:hAnsi="Simplified Arabic" w:cs="Simplified Arabic" w:hint="cs"/>
          <w:sz w:val="24"/>
          <w:szCs w:val="24"/>
          <w:rtl/>
        </w:rPr>
        <w:t xml:space="preserve"> الرباط، المغرب، الطبعة الأولى، 2005.</w:t>
      </w:r>
      <w:r w:rsidRPr="00E13B65">
        <w:rPr>
          <w:rFonts w:ascii="Simplified Arabic" w:hAnsi="Simplified Arabic" w:cs="Simplified Arabic"/>
          <w:sz w:val="24"/>
          <w:szCs w:val="24"/>
          <w:rtl/>
        </w:rPr>
        <w:t>، ص 14.</w:t>
      </w:r>
    </w:p>
  </w:footnote>
  <w:footnote w:id="6">
    <w:p w14:paraId="44A4943F" w14:textId="77777777" w:rsidR="00541CE5" w:rsidRPr="00E13B65" w:rsidRDefault="00541CE5" w:rsidP="00541CE5">
      <w:pPr>
        <w:pStyle w:val="Notedebasdepage"/>
        <w:rPr>
          <w:rFonts w:ascii="Simplified Arabic" w:hAnsi="Simplified Arabic" w:cs="Simplified Arabic"/>
          <w:sz w:val="24"/>
          <w:szCs w:val="24"/>
        </w:rPr>
      </w:pPr>
      <w:r w:rsidRPr="00E13B65">
        <w:rPr>
          <w:rStyle w:val="Appelnotedebasdep"/>
          <w:rFonts w:ascii="Simplified Arabic" w:hAnsi="Simplified Arabic" w:cs="Simplified Arabic"/>
          <w:sz w:val="24"/>
          <w:szCs w:val="24"/>
        </w:rPr>
        <w:footnoteRef/>
      </w:r>
      <w:r w:rsidRPr="00E13B65">
        <w:rPr>
          <w:rFonts w:ascii="Simplified Arabic" w:hAnsi="Simplified Arabic" w:cs="Simplified Arabic"/>
          <w:sz w:val="24"/>
          <w:szCs w:val="24"/>
          <w:rtl/>
        </w:rPr>
        <w:t xml:space="preserve"> -ينظر؛ المرجع نفسه، الصفحة نفسها.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7CDA"/>
    <w:rsid w:val="00141624"/>
    <w:rsid w:val="00151320"/>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F5B04"/>
    <w:rsid w:val="001F6141"/>
    <w:rsid w:val="001F6908"/>
    <w:rsid w:val="0021564E"/>
    <w:rsid w:val="0021578F"/>
    <w:rsid w:val="002161DC"/>
    <w:rsid w:val="00230F0D"/>
    <w:rsid w:val="002317A9"/>
    <w:rsid w:val="00236535"/>
    <w:rsid w:val="00236B46"/>
    <w:rsid w:val="002370CE"/>
    <w:rsid w:val="00241BD7"/>
    <w:rsid w:val="00242282"/>
    <w:rsid w:val="00244567"/>
    <w:rsid w:val="00246620"/>
    <w:rsid w:val="00252A7F"/>
    <w:rsid w:val="00255E12"/>
    <w:rsid w:val="00261765"/>
    <w:rsid w:val="0026192C"/>
    <w:rsid w:val="00265CD4"/>
    <w:rsid w:val="002735AC"/>
    <w:rsid w:val="002737F5"/>
    <w:rsid w:val="0027712F"/>
    <w:rsid w:val="0027737F"/>
    <w:rsid w:val="00283400"/>
    <w:rsid w:val="00290ADC"/>
    <w:rsid w:val="00297674"/>
    <w:rsid w:val="002A00F0"/>
    <w:rsid w:val="002A2EFE"/>
    <w:rsid w:val="002A4E07"/>
    <w:rsid w:val="002B0C7A"/>
    <w:rsid w:val="002B319B"/>
    <w:rsid w:val="002B4B56"/>
    <w:rsid w:val="002C2855"/>
    <w:rsid w:val="002D00B2"/>
    <w:rsid w:val="002D03F0"/>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5658"/>
    <w:rsid w:val="00356897"/>
    <w:rsid w:val="0035748F"/>
    <w:rsid w:val="003600B4"/>
    <w:rsid w:val="00361A9C"/>
    <w:rsid w:val="00362965"/>
    <w:rsid w:val="0036422B"/>
    <w:rsid w:val="0036483C"/>
    <w:rsid w:val="0036504F"/>
    <w:rsid w:val="003674B8"/>
    <w:rsid w:val="00370718"/>
    <w:rsid w:val="0038165B"/>
    <w:rsid w:val="00385F42"/>
    <w:rsid w:val="003A5D5C"/>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85A71"/>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7817"/>
    <w:rsid w:val="004F1083"/>
    <w:rsid w:val="004F5A19"/>
    <w:rsid w:val="00501DA1"/>
    <w:rsid w:val="00511F2B"/>
    <w:rsid w:val="005253BD"/>
    <w:rsid w:val="005256F6"/>
    <w:rsid w:val="00530404"/>
    <w:rsid w:val="00536C86"/>
    <w:rsid w:val="00540AE1"/>
    <w:rsid w:val="00541CE5"/>
    <w:rsid w:val="00543142"/>
    <w:rsid w:val="005451BC"/>
    <w:rsid w:val="005469D6"/>
    <w:rsid w:val="00547E4B"/>
    <w:rsid w:val="00552264"/>
    <w:rsid w:val="00553211"/>
    <w:rsid w:val="00553C7F"/>
    <w:rsid w:val="00560A35"/>
    <w:rsid w:val="00563602"/>
    <w:rsid w:val="005718F7"/>
    <w:rsid w:val="00587C73"/>
    <w:rsid w:val="00595671"/>
    <w:rsid w:val="005A0480"/>
    <w:rsid w:val="005A129D"/>
    <w:rsid w:val="005A3D60"/>
    <w:rsid w:val="005A4424"/>
    <w:rsid w:val="005B17E1"/>
    <w:rsid w:val="005B7A52"/>
    <w:rsid w:val="005C0A88"/>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6B10"/>
    <w:rsid w:val="0062793D"/>
    <w:rsid w:val="00634C9E"/>
    <w:rsid w:val="00636AE2"/>
    <w:rsid w:val="006404B1"/>
    <w:rsid w:val="006428C4"/>
    <w:rsid w:val="006567B0"/>
    <w:rsid w:val="006641F3"/>
    <w:rsid w:val="00666563"/>
    <w:rsid w:val="00675457"/>
    <w:rsid w:val="00684199"/>
    <w:rsid w:val="00684F24"/>
    <w:rsid w:val="0068660E"/>
    <w:rsid w:val="006A2DB6"/>
    <w:rsid w:val="006A44DD"/>
    <w:rsid w:val="006A4FC3"/>
    <w:rsid w:val="006A6CAC"/>
    <w:rsid w:val="006B0C45"/>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A0B31"/>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7129"/>
    <w:rsid w:val="00927E35"/>
    <w:rsid w:val="00931935"/>
    <w:rsid w:val="00936B39"/>
    <w:rsid w:val="00953543"/>
    <w:rsid w:val="009611F0"/>
    <w:rsid w:val="00962BF7"/>
    <w:rsid w:val="009634D9"/>
    <w:rsid w:val="009643FF"/>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22CD"/>
    <w:rsid w:val="00A85A6C"/>
    <w:rsid w:val="00A91856"/>
    <w:rsid w:val="00A91DBA"/>
    <w:rsid w:val="00A939E9"/>
    <w:rsid w:val="00A947B9"/>
    <w:rsid w:val="00A95321"/>
    <w:rsid w:val="00A96A27"/>
    <w:rsid w:val="00A97AC5"/>
    <w:rsid w:val="00AA44F1"/>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2744C"/>
    <w:rsid w:val="00D3281E"/>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13B65"/>
    <w:rsid w:val="00E218C3"/>
    <w:rsid w:val="00E32B2F"/>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8D9AA-D2B7-4FB7-9964-B5398C7B1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1706</TotalTime>
  <Pages>5</Pages>
  <Words>810</Words>
  <Characters>4455</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166</cp:revision>
  <dcterms:created xsi:type="dcterms:W3CDTF">2023-12-10T10:52:00Z</dcterms:created>
  <dcterms:modified xsi:type="dcterms:W3CDTF">2026-02-07T08:38:00Z</dcterms:modified>
</cp:coreProperties>
</file>