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5201" w:rsidRPr="00A45201" w:rsidRDefault="00A45201" w:rsidP="00A45201">
      <w:pPr>
        <w:shd w:val="clear" w:color="auto" w:fill="FFFFFF"/>
        <w:bidi/>
        <w:spacing w:after="0" w:line="240" w:lineRule="auto"/>
        <w:rPr>
          <w:rFonts w:ascii="Simplified Arabic" w:eastAsia="Times New Roman" w:hAnsi="Simplified Arabic" w:cs="Simplified Arabic"/>
          <w:color w:val="FF0000"/>
          <w:sz w:val="36"/>
          <w:szCs w:val="36"/>
          <w:lang w:eastAsia="fr-FR"/>
        </w:rPr>
      </w:pPr>
      <w:r w:rsidRPr="00A45201">
        <w:rPr>
          <w:rFonts w:ascii="Simplified Arabic" w:eastAsia="Times New Roman" w:hAnsi="Simplified Arabic" w:cs="Simplified Arabic" w:hint="cs"/>
          <w:color w:val="FF0000"/>
          <w:sz w:val="36"/>
          <w:szCs w:val="36"/>
          <w:rtl/>
          <w:lang w:eastAsia="fr-FR"/>
        </w:rPr>
        <w:t>المحاضرة الرابعة عشر بعنوان </w:t>
      </w:r>
      <w:r w:rsidRPr="00A45201">
        <w:rPr>
          <w:rFonts w:ascii="Simplified Arabic" w:eastAsia="Times New Roman" w:hAnsi="Simplified Arabic" w:cs="Simplified Arabic"/>
          <w:color w:val="FF0000"/>
          <w:sz w:val="36"/>
          <w:szCs w:val="36"/>
          <w:lang w:eastAsia="fr-FR"/>
        </w:rPr>
        <w:t>:</w:t>
      </w:r>
      <w:r w:rsidRPr="00A45201">
        <w:rPr>
          <w:rFonts w:ascii="Simplified Arabic" w:eastAsia="Times New Roman" w:hAnsi="Simplified Arabic" w:cs="Simplified Arabic" w:hint="cs"/>
          <w:color w:val="FF0000"/>
          <w:sz w:val="36"/>
          <w:szCs w:val="36"/>
          <w:rtl/>
          <w:lang w:eastAsia="fr-FR"/>
        </w:rPr>
        <w:t xml:space="preserve"> آفاق البحث في المصطلح</w:t>
      </w:r>
      <w:r>
        <w:rPr>
          <w:rFonts w:ascii="Simplified Arabic" w:eastAsia="Times New Roman" w:hAnsi="Simplified Arabic" w:cs="Simplified Arabic"/>
          <w:color w:val="FF0000"/>
          <w:sz w:val="36"/>
          <w:szCs w:val="36"/>
          <w:lang w:eastAsia="fr-FR"/>
        </w:rPr>
        <w:t>2</w:t>
      </w:r>
      <w:r w:rsidRPr="00A45201">
        <w:rPr>
          <w:rFonts w:ascii="Simplified Arabic" w:eastAsia="Times New Roman" w:hAnsi="Simplified Arabic" w:cs="Simplified Arabic" w:hint="cs"/>
          <w:color w:val="FF0000"/>
          <w:sz w:val="36"/>
          <w:szCs w:val="36"/>
          <w:rtl/>
          <w:lang w:eastAsia="fr-FR"/>
        </w:rPr>
        <w:t> </w:t>
      </w:r>
      <w:r w:rsidRPr="00A45201">
        <w:rPr>
          <w:rFonts w:ascii="Simplified Arabic" w:eastAsia="Times New Roman" w:hAnsi="Simplified Arabic" w:cs="Simplified Arabic"/>
          <w:color w:val="FF0000"/>
          <w:sz w:val="36"/>
          <w:szCs w:val="36"/>
          <w:lang w:eastAsia="fr-FR"/>
        </w:rPr>
        <w:t>.</w:t>
      </w:r>
    </w:p>
    <w:p w:rsidR="00A45201" w:rsidRPr="00A45201" w:rsidRDefault="00A45201" w:rsidP="00A45201">
      <w:pPr>
        <w:shd w:val="clear" w:color="auto" w:fill="FFFFFF"/>
        <w:bidi/>
        <w:spacing w:after="0" w:line="240" w:lineRule="auto"/>
        <w:rPr>
          <w:rFonts w:ascii="Simplified Arabic" w:eastAsia="Times New Roman" w:hAnsi="Simplified Arabic" w:cs="Simplified Arabic"/>
          <w:b/>
          <w:bCs/>
          <w:color w:val="222222"/>
          <w:sz w:val="32"/>
          <w:szCs w:val="32"/>
          <w:lang w:eastAsia="fr-FR"/>
        </w:rPr>
      </w:pPr>
      <w:r>
        <w:rPr>
          <w:rFonts w:ascii="Simplified Arabic" w:eastAsia="Times New Roman" w:hAnsi="Simplified Arabic" w:cs="Simplified Arabic"/>
          <w:color w:val="222222"/>
          <w:sz w:val="32"/>
          <w:szCs w:val="32"/>
          <w:lang w:eastAsia="fr-FR"/>
        </w:rPr>
        <w:t>-</w:t>
      </w:r>
      <w:r w:rsidRPr="00A45201">
        <w:rPr>
          <w:rFonts w:ascii="Simplified Arabic" w:eastAsia="Times New Roman" w:hAnsi="Simplified Arabic" w:cs="Simplified Arabic"/>
          <w:b/>
          <w:bCs/>
          <w:color w:val="222222"/>
          <w:sz w:val="32"/>
          <w:szCs w:val="32"/>
          <w:lang w:eastAsia="fr-FR"/>
        </w:rPr>
        <w:t>1</w:t>
      </w:r>
      <w:r w:rsidRPr="00A45201">
        <w:rPr>
          <w:rFonts w:ascii="Simplified Arabic" w:eastAsia="Times New Roman" w:hAnsi="Simplified Arabic" w:cs="Simplified Arabic"/>
          <w:b/>
          <w:bCs/>
          <w:color w:val="222222"/>
          <w:sz w:val="32"/>
          <w:szCs w:val="32"/>
          <w:rtl/>
          <w:lang w:eastAsia="fr-FR"/>
        </w:rPr>
        <w:t>آفاق البحث في المصطلح في ضوء التحول الرقمي</w:t>
      </w:r>
      <w:r w:rsidRPr="00A45201">
        <w:rPr>
          <w:rFonts w:ascii="Simplified Arabic" w:eastAsia="Times New Roman" w:hAnsi="Simplified Arabic" w:cs="Simplified Arabic" w:hint="cs"/>
          <w:b/>
          <w:bCs/>
          <w:color w:val="222222"/>
          <w:sz w:val="32"/>
          <w:szCs w:val="32"/>
          <w:rtl/>
          <w:lang w:eastAsia="fr-FR"/>
        </w:rPr>
        <w:t> </w:t>
      </w:r>
      <w:r w:rsidRPr="00A45201">
        <w:rPr>
          <w:rFonts w:ascii="Simplified Arabic" w:eastAsia="Times New Roman" w:hAnsi="Simplified Arabic" w:cs="Simplified Arabic"/>
          <w:b/>
          <w:bCs/>
          <w:color w:val="222222"/>
          <w:sz w:val="32"/>
          <w:szCs w:val="32"/>
          <w:lang w:eastAsia="fr-FR"/>
        </w:rPr>
        <w:t>:</w:t>
      </w:r>
    </w:p>
    <w:p w:rsidR="00A45201" w:rsidRPr="00A45201" w:rsidRDefault="00A45201" w:rsidP="00A45201">
      <w:pPr>
        <w:shd w:val="clear" w:color="auto" w:fill="FFFFFF"/>
        <w:bidi/>
        <w:spacing w:after="0" w:line="240" w:lineRule="auto"/>
        <w:rPr>
          <w:rFonts w:ascii="Simplified Arabic" w:eastAsia="Times New Roman" w:hAnsi="Simplified Arabic" w:cs="Simplified Arabic"/>
          <w:color w:val="222222"/>
          <w:sz w:val="32"/>
          <w:szCs w:val="32"/>
          <w:lang w:eastAsia="fr-FR"/>
        </w:rPr>
      </w:pPr>
      <w:r w:rsidRPr="00A45201">
        <w:rPr>
          <w:rFonts w:ascii="Simplified Arabic" w:eastAsia="Times New Roman" w:hAnsi="Simplified Arabic" w:cs="Simplified Arabic"/>
          <w:color w:val="222222"/>
          <w:sz w:val="32"/>
          <w:szCs w:val="32"/>
          <w:rtl/>
          <w:lang w:eastAsia="fr-FR"/>
        </w:rPr>
        <w:t>أفرز التطور التكنولوجي والتحول الرقمي آفاقًا جديدة للبحث في المصطلح، حيث لم يعد الاهتمام مقتصرًا على المصطلح في شكله الورقي أو المعجمي التقليدي، بل امتد إلى دراسة المصطلح في البيئات الرقمية وقواعد البيانات الإلكترونية</w:t>
      </w:r>
      <w:r w:rsidRPr="00A45201">
        <w:rPr>
          <w:rFonts w:ascii="Simplified Arabic" w:eastAsia="Times New Roman" w:hAnsi="Simplified Arabic" w:cs="Simplified Arabic"/>
          <w:color w:val="222222"/>
          <w:sz w:val="32"/>
          <w:szCs w:val="32"/>
          <w:rtl/>
          <w:lang w:eastAsia="fr-FR"/>
        </w:rPr>
        <w:footnoteReference w:id="2"/>
      </w:r>
      <w:r w:rsidRPr="00A45201">
        <w:rPr>
          <w:rFonts w:ascii="Simplified Arabic" w:eastAsia="Times New Roman" w:hAnsi="Simplified Arabic" w:cs="Simplified Arabic"/>
          <w:color w:val="222222"/>
          <w:sz w:val="32"/>
          <w:szCs w:val="32"/>
          <w:rtl/>
          <w:lang w:eastAsia="fr-FR"/>
        </w:rPr>
        <w:t>. ويتيح هذا المجال البحث في كيفية تمثيل المصطلح داخل المعاجم الرقمية، وآليات الربط بين المفاهيم، وإمكانات التحديث المستمر للمصطلح بما يواكب تطور المعرفة العلمية. كما يفتح آفاقًا لدراسة المصطلح في سياق الذكاء الاصطناعي والمعالجة الآلية للغة</w:t>
      </w:r>
      <w:r w:rsidRPr="00A45201">
        <w:rPr>
          <w:rFonts w:ascii="Simplified Arabic" w:eastAsia="Times New Roman" w:hAnsi="Simplified Arabic" w:cs="Simplified Arabic"/>
          <w:color w:val="222222"/>
          <w:sz w:val="32"/>
          <w:szCs w:val="32"/>
          <w:lang w:eastAsia="fr-FR"/>
        </w:rPr>
        <w:t>.</w:t>
      </w:r>
    </w:p>
    <w:p w:rsidR="00A45201" w:rsidRPr="00A45201" w:rsidRDefault="00A45201" w:rsidP="00A45201">
      <w:pPr>
        <w:shd w:val="clear" w:color="auto" w:fill="FFFFFF"/>
        <w:bidi/>
        <w:spacing w:after="0" w:line="240" w:lineRule="auto"/>
        <w:rPr>
          <w:rFonts w:ascii="Simplified Arabic" w:eastAsia="Times New Roman" w:hAnsi="Simplified Arabic" w:cs="Simplified Arabic"/>
          <w:color w:val="222222"/>
          <w:sz w:val="32"/>
          <w:szCs w:val="32"/>
          <w:lang w:eastAsia="fr-FR"/>
        </w:rPr>
      </w:pPr>
      <w:r>
        <w:rPr>
          <w:rFonts w:ascii="Simplified Arabic" w:eastAsia="Times New Roman" w:hAnsi="Simplified Arabic" w:cs="Simplified Arabic"/>
          <w:color w:val="222222"/>
          <w:sz w:val="32"/>
          <w:szCs w:val="32"/>
          <w:lang w:eastAsia="fr-FR"/>
        </w:rPr>
        <w:t>-</w:t>
      </w:r>
      <w:r w:rsidRPr="00A45201">
        <w:rPr>
          <w:rFonts w:ascii="Simplified Arabic" w:eastAsia="Times New Roman" w:hAnsi="Simplified Arabic" w:cs="Simplified Arabic"/>
          <w:b/>
          <w:bCs/>
          <w:color w:val="222222"/>
          <w:sz w:val="32"/>
          <w:szCs w:val="32"/>
          <w:lang w:eastAsia="fr-FR"/>
        </w:rPr>
        <w:t>2</w:t>
      </w:r>
      <w:r w:rsidRPr="00A45201">
        <w:rPr>
          <w:rFonts w:ascii="Simplified Arabic" w:eastAsia="Times New Roman" w:hAnsi="Simplified Arabic" w:cs="Simplified Arabic"/>
          <w:b/>
          <w:bCs/>
          <w:color w:val="222222"/>
          <w:sz w:val="32"/>
          <w:szCs w:val="32"/>
          <w:rtl/>
          <w:lang w:eastAsia="fr-FR"/>
        </w:rPr>
        <w:t>آفاق البحث في المصطلح والتداول العلمي</w:t>
      </w:r>
      <w:r w:rsidRPr="00A45201">
        <w:rPr>
          <w:rFonts w:ascii="Simplified Arabic" w:eastAsia="Times New Roman" w:hAnsi="Simplified Arabic" w:cs="Simplified Arabic" w:hint="cs"/>
          <w:b/>
          <w:bCs/>
          <w:color w:val="222222"/>
          <w:sz w:val="32"/>
          <w:szCs w:val="32"/>
          <w:rtl/>
          <w:lang w:eastAsia="fr-FR"/>
        </w:rPr>
        <w:t> </w:t>
      </w:r>
      <w:r w:rsidRPr="00A45201">
        <w:rPr>
          <w:rFonts w:ascii="Simplified Arabic" w:eastAsia="Times New Roman" w:hAnsi="Simplified Arabic" w:cs="Simplified Arabic"/>
          <w:b/>
          <w:bCs/>
          <w:color w:val="222222"/>
          <w:sz w:val="32"/>
          <w:szCs w:val="32"/>
          <w:lang w:eastAsia="fr-FR"/>
        </w:rPr>
        <w:t>:</w:t>
      </w:r>
    </w:p>
    <w:p w:rsidR="00A45201" w:rsidRPr="00A45201" w:rsidRDefault="00A45201" w:rsidP="00A45201">
      <w:pPr>
        <w:shd w:val="clear" w:color="auto" w:fill="FFFFFF"/>
        <w:bidi/>
        <w:spacing w:after="0" w:line="240" w:lineRule="auto"/>
        <w:rPr>
          <w:rFonts w:ascii="Simplified Arabic" w:eastAsia="Times New Roman" w:hAnsi="Simplified Arabic" w:cs="Simplified Arabic"/>
          <w:color w:val="222222"/>
          <w:sz w:val="32"/>
          <w:szCs w:val="32"/>
          <w:lang w:eastAsia="fr-FR"/>
        </w:rPr>
      </w:pPr>
      <w:r w:rsidRPr="00A45201">
        <w:rPr>
          <w:rFonts w:ascii="Simplified Arabic" w:eastAsia="Times New Roman" w:hAnsi="Simplified Arabic" w:cs="Simplified Arabic"/>
          <w:color w:val="222222"/>
          <w:sz w:val="32"/>
          <w:szCs w:val="32"/>
          <w:rtl/>
          <w:lang w:eastAsia="fr-FR"/>
        </w:rPr>
        <w:t>يمثل التداول العلمي للمصطلح مجالًا مهمًا للبحث، إذ يركّز على كيفية استعمال المصطلحات داخل الخطابات الأكاديمية المختلفة، مثل الكتب الجامعية، والمقالات العلمية، والأطروحات</w:t>
      </w:r>
      <w:r>
        <w:rPr>
          <w:rStyle w:val="Appelnotedebasdep"/>
          <w:rFonts w:ascii="Simplified Arabic" w:eastAsia="Times New Roman" w:hAnsi="Simplified Arabic" w:cs="Simplified Arabic"/>
          <w:color w:val="222222"/>
          <w:sz w:val="32"/>
          <w:szCs w:val="32"/>
          <w:rtl/>
          <w:lang w:eastAsia="fr-FR"/>
        </w:rPr>
        <w:footnoteReference w:id="3"/>
      </w:r>
      <w:r w:rsidRPr="00A45201">
        <w:rPr>
          <w:rFonts w:ascii="Simplified Arabic" w:eastAsia="Times New Roman" w:hAnsi="Simplified Arabic" w:cs="Simplified Arabic"/>
          <w:color w:val="222222"/>
          <w:sz w:val="32"/>
          <w:szCs w:val="32"/>
          <w:rtl/>
          <w:lang w:eastAsia="fr-FR"/>
        </w:rPr>
        <w:t>. ويهدف هذا التوجه إلى الكشف عن مدى استقرار المصطلح أو اضطرابه في الاستعمال الفعلي، والفروق بين المصطلح المقرَّر نظريًا والمصطلح المتداول عمليًا، مما يسهم في تقويم الجهود المصطلحية وتقريبها من الواقع العلمي</w:t>
      </w:r>
      <w:r w:rsidRPr="00A45201">
        <w:rPr>
          <w:rFonts w:ascii="Simplified Arabic" w:eastAsia="Times New Roman" w:hAnsi="Simplified Arabic" w:cs="Simplified Arabic"/>
          <w:color w:val="222222"/>
          <w:sz w:val="32"/>
          <w:szCs w:val="32"/>
          <w:lang w:eastAsia="fr-FR"/>
        </w:rPr>
        <w:t>.</w:t>
      </w:r>
    </w:p>
    <w:p w:rsidR="00A45201" w:rsidRPr="00A45201" w:rsidRDefault="00A45201" w:rsidP="00A45201">
      <w:pPr>
        <w:shd w:val="clear" w:color="auto" w:fill="FFFFFF"/>
        <w:bidi/>
        <w:spacing w:after="0" w:line="240" w:lineRule="auto"/>
        <w:rPr>
          <w:rFonts w:ascii="Simplified Arabic" w:eastAsia="Times New Roman" w:hAnsi="Simplified Arabic" w:cs="Simplified Arabic"/>
          <w:color w:val="222222"/>
          <w:sz w:val="32"/>
          <w:szCs w:val="32"/>
          <w:lang w:eastAsia="fr-FR"/>
        </w:rPr>
      </w:pPr>
      <w:r>
        <w:rPr>
          <w:rFonts w:ascii="Simplified Arabic" w:eastAsia="Times New Roman" w:hAnsi="Simplified Arabic" w:cs="Simplified Arabic"/>
          <w:color w:val="222222"/>
          <w:sz w:val="32"/>
          <w:szCs w:val="32"/>
          <w:lang w:eastAsia="fr-FR"/>
        </w:rPr>
        <w:t>-</w:t>
      </w:r>
      <w:r w:rsidRPr="00A45201">
        <w:rPr>
          <w:rFonts w:ascii="Simplified Arabic" w:eastAsia="Times New Roman" w:hAnsi="Simplified Arabic" w:cs="Simplified Arabic"/>
          <w:b/>
          <w:bCs/>
          <w:color w:val="222222"/>
          <w:sz w:val="32"/>
          <w:szCs w:val="32"/>
          <w:lang w:eastAsia="fr-FR"/>
        </w:rPr>
        <w:t>3</w:t>
      </w:r>
      <w:r w:rsidRPr="00A45201">
        <w:rPr>
          <w:rFonts w:ascii="Simplified Arabic" w:eastAsia="Times New Roman" w:hAnsi="Simplified Arabic" w:cs="Simplified Arabic"/>
          <w:b/>
          <w:bCs/>
          <w:color w:val="222222"/>
          <w:sz w:val="32"/>
          <w:szCs w:val="32"/>
          <w:rtl/>
          <w:lang w:eastAsia="fr-FR"/>
        </w:rPr>
        <w:t>آفاق البحث في المصطلح من منظور سوسيولساني</w:t>
      </w:r>
      <w:r w:rsidRPr="00A45201">
        <w:rPr>
          <w:rFonts w:ascii="Simplified Arabic" w:eastAsia="Times New Roman" w:hAnsi="Simplified Arabic" w:cs="Simplified Arabic" w:hint="cs"/>
          <w:b/>
          <w:bCs/>
          <w:color w:val="222222"/>
          <w:sz w:val="32"/>
          <w:szCs w:val="32"/>
          <w:rtl/>
          <w:lang w:eastAsia="fr-FR"/>
        </w:rPr>
        <w:t> </w:t>
      </w:r>
      <w:r w:rsidRPr="00A45201">
        <w:rPr>
          <w:rFonts w:ascii="Simplified Arabic" w:eastAsia="Times New Roman" w:hAnsi="Simplified Arabic" w:cs="Simplified Arabic"/>
          <w:b/>
          <w:bCs/>
          <w:color w:val="222222"/>
          <w:sz w:val="32"/>
          <w:szCs w:val="32"/>
          <w:lang w:eastAsia="fr-FR"/>
        </w:rPr>
        <w:t>:</w:t>
      </w:r>
    </w:p>
    <w:p w:rsidR="00A45201" w:rsidRDefault="00A45201" w:rsidP="00A45201">
      <w:pPr>
        <w:shd w:val="clear" w:color="auto" w:fill="FFFFFF"/>
        <w:bidi/>
        <w:spacing w:after="0" w:line="240" w:lineRule="auto"/>
        <w:rPr>
          <w:rFonts w:ascii="Simplified Arabic" w:eastAsia="Times New Roman" w:hAnsi="Simplified Arabic" w:cs="Simplified Arabic"/>
          <w:color w:val="222222"/>
          <w:sz w:val="32"/>
          <w:szCs w:val="32"/>
          <w:lang w:eastAsia="fr-FR"/>
        </w:rPr>
      </w:pPr>
      <w:r w:rsidRPr="00A45201">
        <w:rPr>
          <w:rFonts w:ascii="Simplified Arabic" w:eastAsia="Times New Roman" w:hAnsi="Simplified Arabic" w:cs="Simplified Arabic"/>
          <w:color w:val="222222"/>
          <w:sz w:val="32"/>
          <w:szCs w:val="32"/>
          <w:rtl/>
          <w:lang w:eastAsia="fr-FR"/>
        </w:rPr>
        <w:t>ينظر هذا الاتجاه البحثي إلى المصطلح بوصفه ظاهرة اجتماعية ثقافية، تتأثر بالسياق الأكاديمي والمؤسسات العلمية والبيئة اللغوية. ويبحث في العوامل الاجتماعية التي تؤثر في انتشار مصطلح معين أو تراجعه، مثل سلطة المؤسسة الجامعية، أو هيمنة لغة أجنبية، أو مكانة الباحث</w:t>
      </w:r>
      <w:r>
        <w:rPr>
          <w:rStyle w:val="Appelnotedebasdep"/>
          <w:rFonts w:ascii="Simplified Arabic" w:eastAsia="Times New Roman" w:hAnsi="Simplified Arabic" w:cs="Simplified Arabic"/>
          <w:color w:val="222222"/>
          <w:sz w:val="32"/>
          <w:szCs w:val="32"/>
          <w:rtl/>
          <w:lang w:eastAsia="fr-FR"/>
        </w:rPr>
        <w:footnoteReference w:id="4"/>
      </w:r>
      <w:r w:rsidRPr="00A45201">
        <w:rPr>
          <w:rFonts w:ascii="Simplified Arabic" w:eastAsia="Times New Roman" w:hAnsi="Simplified Arabic" w:cs="Simplified Arabic"/>
          <w:color w:val="222222"/>
          <w:sz w:val="32"/>
          <w:szCs w:val="32"/>
          <w:rtl/>
          <w:lang w:eastAsia="fr-FR"/>
        </w:rPr>
        <w:t>. ويسهم هذا المنظور في فهم المصطلح باعتباره نتاجًا تفاعليًا لا مجرد اختيار لغوي معزول</w:t>
      </w:r>
      <w:r w:rsidRPr="00A45201">
        <w:rPr>
          <w:rFonts w:ascii="Simplified Arabic" w:eastAsia="Times New Roman" w:hAnsi="Simplified Arabic" w:cs="Simplified Arabic"/>
          <w:color w:val="222222"/>
          <w:sz w:val="32"/>
          <w:szCs w:val="32"/>
          <w:lang w:eastAsia="fr-FR"/>
        </w:rPr>
        <w:t>.</w:t>
      </w:r>
    </w:p>
    <w:p w:rsidR="000D7754" w:rsidRDefault="000D7754" w:rsidP="000D7754">
      <w:pPr>
        <w:shd w:val="clear" w:color="auto" w:fill="FFFFFF"/>
        <w:bidi/>
        <w:spacing w:after="0" w:line="240" w:lineRule="auto"/>
        <w:rPr>
          <w:rFonts w:ascii="Simplified Arabic" w:eastAsia="Times New Roman" w:hAnsi="Simplified Arabic" w:cs="Simplified Arabic"/>
          <w:color w:val="222222"/>
          <w:sz w:val="32"/>
          <w:szCs w:val="32"/>
          <w:lang w:eastAsia="fr-FR"/>
        </w:rPr>
      </w:pPr>
    </w:p>
    <w:p w:rsidR="000D7754" w:rsidRPr="00A45201" w:rsidRDefault="000D7754" w:rsidP="000D7754">
      <w:pPr>
        <w:shd w:val="clear" w:color="auto" w:fill="FFFFFF"/>
        <w:bidi/>
        <w:spacing w:after="0" w:line="240" w:lineRule="auto"/>
        <w:rPr>
          <w:rFonts w:ascii="Simplified Arabic" w:eastAsia="Times New Roman" w:hAnsi="Simplified Arabic" w:cs="Simplified Arabic"/>
          <w:color w:val="222222"/>
          <w:sz w:val="32"/>
          <w:szCs w:val="32"/>
          <w:lang w:eastAsia="fr-FR"/>
        </w:rPr>
      </w:pPr>
    </w:p>
    <w:p w:rsidR="00A45201" w:rsidRPr="00A45201" w:rsidRDefault="00A45201" w:rsidP="00A45201">
      <w:pPr>
        <w:shd w:val="clear" w:color="auto" w:fill="FFFFFF"/>
        <w:bidi/>
        <w:spacing w:after="0" w:line="240" w:lineRule="auto"/>
        <w:rPr>
          <w:rFonts w:ascii="Simplified Arabic" w:eastAsia="Times New Roman" w:hAnsi="Simplified Arabic" w:cs="Simplified Arabic"/>
          <w:b/>
          <w:bCs/>
          <w:color w:val="222222"/>
          <w:sz w:val="32"/>
          <w:szCs w:val="32"/>
          <w:lang w:eastAsia="fr-FR"/>
        </w:rPr>
      </w:pPr>
      <w:r>
        <w:rPr>
          <w:rFonts w:ascii="Simplified Arabic" w:eastAsia="Times New Roman" w:hAnsi="Simplified Arabic" w:cs="Simplified Arabic"/>
          <w:color w:val="222222"/>
          <w:sz w:val="32"/>
          <w:szCs w:val="32"/>
          <w:lang w:eastAsia="fr-FR"/>
        </w:rPr>
        <w:lastRenderedPageBreak/>
        <w:t>-</w:t>
      </w:r>
      <w:r w:rsidRPr="00A45201">
        <w:rPr>
          <w:rFonts w:ascii="Simplified Arabic" w:eastAsia="Times New Roman" w:hAnsi="Simplified Arabic" w:cs="Simplified Arabic"/>
          <w:b/>
          <w:bCs/>
          <w:color w:val="222222"/>
          <w:sz w:val="32"/>
          <w:szCs w:val="32"/>
          <w:lang w:eastAsia="fr-FR"/>
        </w:rPr>
        <w:t>4</w:t>
      </w:r>
      <w:r w:rsidRPr="00A45201">
        <w:rPr>
          <w:rFonts w:ascii="Simplified Arabic" w:eastAsia="Times New Roman" w:hAnsi="Simplified Arabic" w:cs="Simplified Arabic"/>
          <w:b/>
          <w:bCs/>
          <w:color w:val="222222"/>
          <w:sz w:val="32"/>
          <w:szCs w:val="32"/>
          <w:rtl/>
          <w:lang w:eastAsia="fr-FR"/>
        </w:rPr>
        <w:t>آفاق البحث في المصطلح والهوية اللغوية</w:t>
      </w:r>
      <w:r w:rsidRPr="00A45201">
        <w:rPr>
          <w:rFonts w:ascii="Simplified Arabic" w:eastAsia="Times New Roman" w:hAnsi="Simplified Arabic" w:cs="Simplified Arabic" w:hint="cs"/>
          <w:b/>
          <w:bCs/>
          <w:color w:val="222222"/>
          <w:sz w:val="32"/>
          <w:szCs w:val="32"/>
          <w:rtl/>
          <w:lang w:eastAsia="fr-FR"/>
        </w:rPr>
        <w:t> </w:t>
      </w:r>
      <w:r w:rsidRPr="00A45201">
        <w:rPr>
          <w:rFonts w:ascii="Simplified Arabic" w:eastAsia="Times New Roman" w:hAnsi="Simplified Arabic" w:cs="Simplified Arabic"/>
          <w:b/>
          <w:bCs/>
          <w:color w:val="222222"/>
          <w:sz w:val="32"/>
          <w:szCs w:val="32"/>
          <w:lang w:eastAsia="fr-FR"/>
        </w:rPr>
        <w:t>:</w:t>
      </w:r>
    </w:p>
    <w:p w:rsidR="00A45201" w:rsidRPr="00A45201" w:rsidRDefault="00A45201" w:rsidP="00A45201">
      <w:pPr>
        <w:shd w:val="clear" w:color="auto" w:fill="FFFFFF"/>
        <w:bidi/>
        <w:spacing w:after="0" w:line="240" w:lineRule="auto"/>
        <w:rPr>
          <w:rFonts w:ascii="Simplified Arabic" w:eastAsia="Times New Roman" w:hAnsi="Simplified Arabic" w:cs="Simplified Arabic"/>
          <w:color w:val="222222"/>
          <w:sz w:val="32"/>
          <w:szCs w:val="32"/>
          <w:lang w:eastAsia="fr-FR"/>
        </w:rPr>
      </w:pPr>
      <w:r w:rsidRPr="00A45201">
        <w:rPr>
          <w:rFonts w:ascii="Simplified Arabic" w:eastAsia="Times New Roman" w:hAnsi="Simplified Arabic" w:cs="Simplified Arabic"/>
          <w:color w:val="222222"/>
          <w:sz w:val="32"/>
          <w:szCs w:val="32"/>
          <w:rtl/>
          <w:lang w:eastAsia="fr-FR"/>
        </w:rPr>
        <w:t>يطرح البحث في المصطلح إشكالية العلاقة بين توطين المعرفة والحفاظ على الهوية اللغوية. ويهتم هذا المحور بدراسة مدى قدرة اللغة العربية على استيعاب المصطلحات العلمية الحديثة دون فقدان خصوصيتها، كما يفتح نقاشًا علميًا حول التعريب، والاقتراض، والنحت، وآثار كل خيار في بناء الخطاب العلمي العربي</w:t>
      </w:r>
      <w:r>
        <w:rPr>
          <w:rStyle w:val="Appelnotedebasdep"/>
          <w:rFonts w:ascii="Simplified Arabic" w:eastAsia="Times New Roman" w:hAnsi="Simplified Arabic" w:cs="Simplified Arabic"/>
          <w:color w:val="222222"/>
          <w:sz w:val="32"/>
          <w:szCs w:val="32"/>
          <w:rtl/>
          <w:lang w:eastAsia="fr-FR"/>
        </w:rPr>
        <w:footnoteReference w:id="5"/>
      </w:r>
      <w:r w:rsidRPr="00A45201">
        <w:rPr>
          <w:rFonts w:ascii="Simplified Arabic" w:eastAsia="Times New Roman" w:hAnsi="Simplified Arabic" w:cs="Simplified Arabic"/>
          <w:color w:val="222222"/>
          <w:sz w:val="32"/>
          <w:szCs w:val="32"/>
          <w:rtl/>
          <w:lang w:eastAsia="fr-FR"/>
        </w:rPr>
        <w:t>. ويُعد هذا المجال من أكثر آفاق البحث ارتباطًا بالبعد الحضاري والثقافي</w:t>
      </w:r>
      <w:r w:rsidRPr="00A45201">
        <w:rPr>
          <w:rFonts w:ascii="Simplified Arabic" w:eastAsia="Times New Roman" w:hAnsi="Simplified Arabic" w:cs="Simplified Arabic"/>
          <w:color w:val="222222"/>
          <w:sz w:val="32"/>
          <w:szCs w:val="32"/>
          <w:lang w:eastAsia="fr-FR"/>
        </w:rPr>
        <w:t>.</w:t>
      </w:r>
    </w:p>
    <w:p w:rsidR="00A45201" w:rsidRPr="00A45201" w:rsidRDefault="000D7754" w:rsidP="00A45201">
      <w:pPr>
        <w:shd w:val="clear" w:color="auto" w:fill="FFFFFF"/>
        <w:bidi/>
        <w:spacing w:after="0" w:line="240" w:lineRule="auto"/>
        <w:rPr>
          <w:rFonts w:ascii="Simplified Arabic" w:eastAsia="Times New Roman" w:hAnsi="Simplified Arabic" w:cs="Simplified Arabic"/>
          <w:b/>
          <w:bCs/>
          <w:color w:val="222222"/>
          <w:sz w:val="32"/>
          <w:szCs w:val="32"/>
          <w:lang w:eastAsia="fr-FR"/>
        </w:rPr>
      </w:pPr>
      <w:r>
        <w:rPr>
          <w:rFonts w:ascii="Simplified Arabic" w:eastAsia="Times New Roman" w:hAnsi="Simplified Arabic" w:cs="Simplified Arabic"/>
          <w:color w:val="222222"/>
          <w:sz w:val="32"/>
          <w:szCs w:val="32"/>
          <w:lang w:eastAsia="fr-FR"/>
        </w:rPr>
        <w:t>-</w:t>
      </w:r>
      <w:r w:rsidRPr="000D7754">
        <w:rPr>
          <w:rFonts w:ascii="Simplified Arabic" w:eastAsia="Times New Roman" w:hAnsi="Simplified Arabic" w:cs="Simplified Arabic"/>
          <w:b/>
          <w:bCs/>
          <w:color w:val="222222"/>
          <w:sz w:val="32"/>
          <w:szCs w:val="32"/>
          <w:lang w:eastAsia="fr-FR"/>
        </w:rPr>
        <w:t>5</w:t>
      </w:r>
      <w:r w:rsidR="00A45201" w:rsidRPr="00A45201">
        <w:rPr>
          <w:rFonts w:ascii="Simplified Arabic" w:eastAsia="Times New Roman" w:hAnsi="Simplified Arabic" w:cs="Simplified Arabic"/>
          <w:b/>
          <w:bCs/>
          <w:color w:val="222222"/>
          <w:sz w:val="32"/>
          <w:szCs w:val="32"/>
          <w:rtl/>
          <w:lang w:eastAsia="fr-FR"/>
        </w:rPr>
        <w:t>آفاق البحث في المصطلح والمعرفة العلمية</w:t>
      </w:r>
      <w:r w:rsidRPr="000D7754">
        <w:rPr>
          <w:rFonts w:ascii="Simplified Arabic" w:eastAsia="Times New Roman" w:hAnsi="Simplified Arabic" w:cs="Simplified Arabic" w:hint="cs"/>
          <w:b/>
          <w:bCs/>
          <w:color w:val="222222"/>
          <w:sz w:val="32"/>
          <w:szCs w:val="32"/>
          <w:rtl/>
          <w:lang w:eastAsia="fr-FR"/>
        </w:rPr>
        <w:t> </w:t>
      </w:r>
      <w:r w:rsidRPr="000D7754">
        <w:rPr>
          <w:rFonts w:ascii="Simplified Arabic" w:eastAsia="Times New Roman" w:hAnsi="Simplified Arabic" w:cs="Simplified Arabic"/>
          <w:b/>
          <w:bCs/>
          <w:color w:val="222222"/>
          <w:sz w:val="32"/>
          <w:szCs w:val="32"/>
          <w:lang w:eastAsia="fr-FR"/>
        </w:rPr>
        <w:t>:</w:t>
      </w:r>
    </w:p>
    <w:p w:rsidR="00A45201" w:rsidRPr="00A45201" w:rsidRDefault="00A45201" w:rsidP="00A45201">
      <w:pPr>
        <w:shd w:val="clear" w:color="auto" w:fill="FFFFFF"/>
        <w:bidi/>
        <w:spacing w:after="0" w:line="240" w:lineRule="auto"/>
        <w:rPr>
          <w:rFonts w:ascii="Simplified Arabic" w:eastAsia="Times New Roman" w:hAnsi="Simplified Arabic" w:cs="Simplified Arabic"/>
          <w:color w:val="222222"/>
          <w:sz w:val="32"/>
          <w:szCs w:val="32"/>
          <w:lang w:eastAsia="fr-FR"/>
        </w:rPr>
      </w:pPr>
      <w:r w:rsidRPr="00A45201">
        <w:rPr>
          <w:rFonts w:ascii="Simplified Arabic" w:eastAsia="Times New Roman" w:hAnsi="Simplified Arabic" w:cs="Simplified Arabic"/>
          <w:color w:val="222222"/>
          <w:sz w:val="32"/>
          <w:szCs w:val="32"/>
          <w:rtl/>
          <w:lang w:eastAsia="fr-FR"/>
        </w:rPr>
        <w:t>يتجه بعض الباحثين إلى دراسة المصطلح في علاقته بإنتاج المعرفة العلمية ذاتها، انطلاقًا من أن المصطلح لا يصف المعرفة فقط، بل يشارك في تشكيلها. ويهتم هذا المحور بتحليل دور المصطلح في بناء المفاهيم، وتوجيه التفكير العلمي، وصياغة الإشكاليات البحثية، وهو ما يجعل المصطلح عنصرًا فاعلًا في تطور العلوم وليس مجرد أداة وصفية</w:t>
      </w:r>
      <w:r w:rsidRPr="00A45201">
        <w:rPr>
          <w:rFonts w:ascii="Simplified Arabic" w:eastAsia="Times New Roman" w:hAnsi="Simplified Arabic" w:cs="Simplified Arabic"/>
          <w:color w:val="222222"/>
          <w:sz w:val="32"/>
          <w:szCs w:val="32"/>
          <w:lang w:eastAsia="fr-FR"/>
        </w:rPr>
        <w:t>.</w:t>
      </w:r>
    </w:p>
    <w:p w:rsidR="00A45201" w:rsidRPr="00A45201" w:rsidRDefault="000D7754" w:rsidP="00A45201">
      <w:pPr>
        <w:shd w:val="clear" w:color="auto" w:fill="FFFFFF"/>
        <w:bidi/>
        <w:spacing w:after="0" w:line="240" w:lineRule="auto"/>
        <w:rPr>
          <w:rFonts w:ascii="Simplified Arabic" w:eastAsia="Times New Roman" w:hAnsi="Simplified Arabic" w:cs="Simplified Arabic"/>
          <w:b/>
          <w:bCs/>
          <w:color w:val="222222"/>
          <w:sz w:val="32"/>
          <w:szCs w:val="32"/>
          <w:lang w:eastAsia="fr-FR"/>
        </w:rPr>
      </w:pPr>
      <w:r>
        <w:rPr>
          <w:rFonts w:ascii="Simplified Arabic" w:eastAsia="Times New Roman" w:hAnsi="Simplified Arabic" w:cs="Simplified Arabic"/>
          <w:color w:val="222222"/>
          <w:sz w:val="32"/>
          <w:szCs w:val="32"/>
          <w:lang w:eastAsia="fr-FR"/>
        </w:rPr>
        <w:t>-</w:t>
      </w:r>
      <w:r w:rsidRPr="000D7754">
        <w:rPr>
          <w:rFonts w:ascii="Simplified Arabic" w:eastAsia="Times New Roman" w:hAnsi="Simplified Arabic" w:cs="Simplified Arabic"/>
          <w:b/>
          <w:bCs/>
          <w:color w:val="222222"/>
          <w:sz w:val="32"/>
          <w:szCs w:val="32"/>
          <w:lang w:eastAsia="fr-FR"/>
        </w:rPr>
        <w:t>6</w:t>
      </w:r>
      <w:r w:rsidR="00A45201" w:rsidRPr="00A45201">
        <w:rPr>
          <w:rFonts w:ascii="Simplified Arabic" w:eastAsia="Times New Roman" w:hAnsi="Simplified Arabic" w:cs="Simplified Arabic"/>
          <w:b/>
          <w:bCs/>
          <w:color w:val="222222"/>
          <w:sz w:val="32"/>
          <w:szCs w:val="32"/>
          <w:rtl/>
          <w:lang w:eastAsia="fr-FR"/>
        </w:rPr>
        <w:t>آفاق البحث المقارن في المصطلح</w:t>
      </w:r>
      <w:r w:rsidRPr="000D7754">
        <w:rPr>
          <w:rFonts w:ascii="Simplified Arabic" w:eastAsia="Times New Roman" w:hAnsi="Simplified Arabic" w:cs="Simplified Arabic" w:hint="cs"/>
          <w:b/>
          <w:bCs/>
          <w:color w:val="222222"/>
          <w:sz w:val="32"/>
          <w:szCs w:val="32"/>
          <w:rtl/>
          <w:lang w:eastAsia="fr-FR"/>
        </w:rPr>
        <w:t> </w:t>
      </w:r>
      <w:r w:rsidRPr="000D7754">
        <w:rPr>
          <w:rFonts w:ascii="Simplified Arabic" w:eastAsia="Times New Roman" w:hAnsi="Simplified Arabic" w:cs="Simplified Arabic"/>
          <w:b/>
          <w:bCs/>
          <w:color w:val="222222"/>
          <w:sz w:val="32"/>
          <w:szCs w:val="32"/>
          <w:lang w:eastAsia="fr-FR"/>
        </w:rPr>
        <w:t>:</w:t>
      </w:r>
    </w:p>
    <w:p w:rsidR="00A45201" w:rsidRPr="00A45201" w:rsidRDefault="00A45201" w:rsidP="00A45201">
      <w:pPr>
        <w:shd w:val="clear" w:color="auto" w:fill="FFFFFF"/>
        <w:bidi/>
        <w:spacing w:after="0" w:line="240" w:lineRule="auto"/>
        <w:rPr>
          <w:rFonts w:ascii="Simplified Arabic" w:eastAsia="Times New Roman" w:hAnsi="Simplified Arabic" w:cs="Simplified Arabic"/>
          <w:color w:val="222222"/>
          <w:sz w:val="32"/>
          <w:szCs w:val="32"/>
          <w:lang w:eastAsia="fr-FR"/>
        </w:rPr>
      </w:pPr>
      <w:r w:rsidRPr="00A45201">
        <w:rPr>
          <w:rFonts w:ascii="Simplified Arabic" w:eastAsia="Times New Roman" w:hAnsi="Simplified Arabic" w:cs="Simplified Arabic"/>
          <w:color w:val="222222"/>
          <w:sz w:val="32"/>
          <w:szCs w:val="32"/>
          <w:rtl/>
          <w:lang w:eastAsia="fr-FR"/>
        </w:rPr>
        <w:t>يفتح البحث المقارن في المصطلح آفاقًا واسعة لدراسة المصطلحات عبر لغات وثقافات مختلفة، من خلال مقارنة المقابل العربي بنظيره الأجنبي من حيث البنية والدلالة والتداول</w:t>
      </w:r>
      <w:r w:rsidR="000D7754">
        <w:rPr>
          <w:rStyle w:val="Appelnotedebasdep"/>
          <w:rFonts w:ascii="Simplified Arabic" w:eastAsia="Times New Roman" w:hAnsi="Simplified Arabic" w:cs="Simplified Arabic"/>
          <w:color w:val="222222"/>
          <w:sz w:val="32"/>
          <w:szCs w:val="32"/>
          <w:rtl/>
          <w:lang w:eastAsia="fr-FR"/>
        </w:rPr>
        <w:footnoteReference w:id="6"/>
      </w:r>
      <w:r w:rsidRPr="00A45201">
        <w:rPr>
          <w:rFonts w:ascii="Simplified Arabic" w:eastAsia="Times New Roman" w:hAnsi="Simplified Arabic" w:cs="Simplified Arabic"/>
          <w:color w:val="222222"/>
          <w:sz w:val="32"/>
          <w:szCs w:val="32"/>
          <w:rtl/>
          <w:lang w:eastAsia="fr-FR"/>
        </w:rPr>
        <w:t>. ويساعد هذا النوع من البحث في الكشف عن مواطن القوة والقصور في المصطلح العربي، وفي اقتراح بدائل أكثر دقة وانسجامًا مع النسق اللساني العربي</w:t>
      </w:r>
      <w:r w:rsidRPr="00A45201">
        <w:rPr>
          <w:rFonts w:ascii="Simplified Arabic" w:eastAsia="Times New Roman" w:hAnsi="Simplified Arabic" w:cs="Simplified Arabic"/>
          <w:color w:val="222222"/>
          <w:sz w:val="32"/>
          <w:szCs w:val="32"/>
          <w:lang w:eastAsia="fr-FR"/>
        </w:rPr>
        <w:t>.</w:t>
      </w:r>
    </w:p>
    <w:p w:rsidR="00A45201" w:rsidRPr="00A45201" w:rsidRDefault="000D7754" w:rsidP="00A45201">
      <w:pPr>
        <w:shd w:val="clear" w:color="auto" w:fill="FFFFFF"/>
        <w:bidi/>
        <w:spacing w:after="0" w:line="240" w:lineRule="auto"/>
        <w:rPr>
          <w:rFonts w:ascii="Simplified Arabic" w:eastAsia="Times New Roman" w:hAnsi="Simplified Arabic" w:cs="Simplified Arabic"/>
          <w:color w:val="222222"/>
          <w:sz w:val="32"/>
          <w:szCs w:val="32"/>
          <w:lang w:eastAsia="fr-FR"/>
        </w:rPr>
      </w:pPr>
      <w:r>
        <w:rPr>
          <w:rFonts w:ascii="Simplified Arabic" w:eastAsia="Times New Roman" w:hAnsi="Simplified Arabic" w:cs="Simplified Arabic"/>
          <w:color w:val="222222"/>
          <w:sz w:val="32"/>
          <w:szCs w:val="32"/>
          <w:lang w:eastAsia="fr-FR"/>
        </w:rPr>
        <w:t>-</w:t>
      </w:r>
      <w:r w:rsidRPr="000D7754">
        <w:rPr>
          <w:rFonts w:ascii="Simplified Arabic" w:eastAsia="Times New Roman" w:hAnsi="Simplified Arabic" w:cs="Simplified Arabic"/>
          <w:b/>
          <w:bCs/>
          <w:color w:val="222222"/>
          <w:sz w:val="32"/>
          <w:szCs w:val="32"/>
          <w:lang w:eastAsia="fr-FR"/>
        </w:rPr>
        <w:t>7</w:t>
      </w:r>
      <w:r w:rsidR="00A45201" w:rsidRPr="00A45201">
        <w:rPr>
          <w:rFonts w:ascii="Simplified Arabic" w:eastAsia="Times New Roman" w:hAnsi="Simplified Arabic" w:cs="Simplified Arabic"/>
          <w:b/>
          <w:bCs/>
          <w:color w:val="222222"/>
          <w:sz w:val="32"/>
          <w:szCs w:val="32"/>
          <w:rtl/>
          <w:lang w:eastAsia="fr-FR"/>
        </w:rPr>
        <w:t>آفاق البحث في نقد الخطاب المصطلحي</w:t>
      </w:r>
      <w:r w:rsidRPr="000D7754">
        <w:rPr>
          <w:rFonts w:ascii="Simplified Arabic" w:eastAsia="Times New Roman" w:hAnsi="Simplified Arabic" w:cs="Simplified Arabic" w:hint="cs"/>
          <w:b/>
          <w:bCs/>
          <w:color w:val="222222"/>
          <w:sz w:val="32"/>
          <w:szCs w:val="32"/>
          <w:rtl/>
          <w:lang w:eastAsia="fr-FR"/>
        </w:rPr>
        <w:t> </w:t>
      </w:r>
      <w:r w:rsidRPr="000D7754">
        <w:rPr>
          <w:rFonts w:ascii="Simplified Arabic" w:eastAsia="Times New Roman" w:hAnsi="Simplified Arabic" w:cs="Simplified Arabic"/>
          <w:b/>
          <w:bCs/>
          <w:color w:val="222222"/>
          <w:sz w:val="32"/>
          <w:szCs w:val="32"/>
          <w:lang w:eastAsia="fr-FR"/>
        </w:rPr>
        <w:t>:</w:t>
      </w:r>
    </w:p>
    <w:p w:rsidR="00A45201" w:rsidRPr="00A45201" w:rsidRDefault="00A45201" w:rsidP="00A45201">
      <w:pPr>
        <w:shd w:val="clear" w:color="auto" w:fill="FFFFFF"/>
        <w:bidi/>
        <w:spacing w:after="0" w:line="240" w:lineRule="auto"/>
        <w:rPr>
          <w:rFonts w:ascii="Simplified Arabic" w:eastAsia="Times New Roman" w:hAnsi="Simplified Arabic" w:cs="Simplified Arabic"/>
          <w:color w:val="222222"/>
          <w:sz w:val="32"/>
          <w:szCs w:val="32"/>
          <w:lang w:eastAsia="fr-FR"/>
        </w:rPr>
      </w:pPr>
      <w:r w:rsidRPr="00A45201">
        <w:rPr>
          <w:rFonts w:ascii="Simplified Arabic" w:eastAsia="Times New Roman" w:hAnsi="Simplified Arabic" w:cs="Simplified Arabic"/>
          <w:color w:val="222222"/>
          <w:sz w:val="32"/>
          <w:szCs w:val="32"/>
          <w:rtl/>
          <w:lang w:eastAsia="fr-FR"/>
        </w:rPr>
        <w:t xml:space="preserve">يُعنى هذا الاتجاه بدراسة المصطلح من منظور نقدي، من خلال تحليل الخطاب المصطلحي السائد في الدراسات الأكاديمية، والكشف عن مظاهر الغموض أو التضخم المصطلحي أو </w:t>
      </w:r>
      <w:r w:rsidRPr="00A45201">
        <w:rPr>
          <w:rFonts w:ascii="Simplified Arabic" w:eastAsia="Times New Roman" w:hAnsi="Simplified Arabic" w:cs="Simplified Arabic"/>
          <w:color w:val="222222"/>
          <w:sz w:val="32"/>
          <w:szCs w:val="32"/>
          <w:rtl/>
          <w:lang w:eastAsia="fr-FR"/>
        </w:rPr>
        <w:lastRenderedPageBreak/>
        <w:t>سوء التوظيف.</w:t>
      </w:r>
      <w:r w:rsidR="000D7754">
        <w:rPr>
          <w:rStyle w:val="Appelnotedebasdep"/>
          <w:rFonts w:ascii="Simplified Arabic" w:eastAsia="Times New Roman" w:hAnsi="Simplified Arabic" w:cs="Simplified Arabic"/>
          <w:color w:val="222222"/>
          <w:sz w:val="32"/>
          <w:szCs w:val="32"/>
          <w:rtl/>
          <w:lang w:eastAsia="fr-FR"/>
        </w:rPr>
        <w:footnoteReference w:id="7"/>
      </w:r>
      <w:r w:rsidRPr="00A45201">
        <w:rPr>
          <w:rFonts w:ascii="Simplified Arabic" w:eastAsia="Times New Roman" w:hAnsi="Simplified Arabic" w:cs="Simplified Arabic"/>
          <w:color w:val="222222"/>
          <w:sz w:val="32"/>
          <w:szCs w:val="32"/>
          <w:rtl/>
          <w:lang w:eastAsia="fr-FR"/>
        </w:rPr>
        <w:t xml:space="preserve"> ويهدف هذا النوع من البحث إلى ترشيد استعمال المصطلح، وتفكيك ما يُعرف بـ«التقديس المصطلحي» الذي يحول دون الفهم النقدي للمفاهيم</w:t>
      </w:r>
      <w:r w:rsidRPr="00A45201">
        <w:rPr>
          <w:rFonts w:ascii="Simplified Arabic" w:eastAsia="Times New Roman" w:hAnsi="Simplified Arabic" w:cs="Simplified Arabic"/>
          <w:color w:val="222222"/>
          <w:sz w:val="32"/>
          <w:szCs w:val="32"/>
          <w:lang w:eastAsia="fr-FR"/>
        </w:rPr>
        <w:t>.</w:t>
      </w:r>
    </w:p>
    <w:p w:rsidR="00A45201" w:rsidRPr="00A45201" w:rsidRDefault="000D7754" w:rsidP="000D7754">
      <w:pPr>
        <w:shd w:val="clear" w:color="auto" w:fill="FFFFFF"/>
        <w:bidi/>
        <w:spacing w:after="0" w:line="240" w:lineRule="auto"/>
        <w:rPr>
          <w:rFonts w:ascii="Simplified Arabic" w:eastAsia="Times New Roman" w:hAnsi="Simplified Arabic" w:cs="Simplified Arabic"/>
          <w:color w:val="222222"/>
          <w:sz w:val="32"/>
          <w:szCs w:val="32"/>
          <w:lang w:eastAsia="fr-FR"/>
        </w:rPr>
      </w:pPr>
      <w:r>
        <w:rPr>
          <w:rFonts w:ascii="Simplified Arabic" w:eastAsia="Times New Roman" w:hAnsi="Simplified Arabic" w:cs="Simplified Arabic"/>
          <w:color w:val="222222"/>
          <w:sz w:val="32"/>
          <w:szCs w:val="32"/>
          <w:lang w:eastAsia="fr-FR"/>
        </w:rPr>
        <w:t xml:space="preserve">  </w:t>
      </w:r>
      <w:r w:rsidR="00A45201" w:rsidRPr="00A45201">
        <w:rPr>
          <w:rFonts w:ascii="Simplified Arabic" w:eastAsia="Times New Roman" w:hAnsi="Simplified Arabic" w:cs="Simplified Arabic"/>
          <w:color w:val="222222"/>
          <w:sz w:val="32"/>
          <w:szCs w:val="32"/>
          <w:rtl/>
          <w:lang w:eastAsia="fr-FR"/>
        </w:rPr>
        <w:t>يتضح</w:t>
      </w:r>
      <w:r>
        <w:rPr>
          <w:rFonts w:ascii="Simplified Arabic" w:eastAsia="Times New Roman" w:hAnsi="Simplified Arabic" w:cs="Simplified Arabic" w:hint="cs"/>
          <w:color w:val="222222"/>
          <w:sz w:val="32"/>
          <w:szCs w:val="32"/>
          <w:rtl/>
          <w:lang w:eastAsia="fr-FR" w:bidi="ar-DZ"/>
        </w:rPr>
        <w:t xml:space="preserve"> لنا من حلال ما سبق ذكره أن</w:t>
      </w:r>
      <w:r w:rsidR="00A45201" w:rsidRPr="00A45201">
        <w:rPr>
          <w:rFonts w:ascii="Simplified Arabic" w:eastAsia="Times New Roman" w:hAnsi="Simplified Arabic" w:cs="Simplified Arabic"/>
          <w:color w:val="222222"/>
          <w:sz w:val="32"/>
          <w:szCs w:val="32"/>
          <w:rtl/>
          <w:lang w:eastAsia="fr-FR"/>
        </w:rPr>
        <w:t xml:space="preserve"> آفاق البحث في المصطلح آفاق متعددة ومفتوحة، تتقاطع فيها الأبعاد اللسانية والمعرفية والثقافية والتقنية. ويظل البحث المصطلحي مجالًا استراتيجيًا في تطوير المعرفة العلمية العربية، لما له من دور في ضبط المفاهيم، وترشيد الخطاب الأكاديمي، وتحقيق التواصل العلمي الفعّال. ومن ثمّ فإن الاستثمار في هذا المجال البحثي يُعدّ ضرورة علمية وثقافية تفرضها تحديات العصر وتحولات المعرفة</w:t>
      </w:r>
    </w:p>
    <w:p w:rsidR="0066085F" w:rsidRPr="00A45201" w:rsidRDefault="00F90F5A">
      <w:pPr>
        <w:rPr>
          <w:rFonts w:ascii="Simplified Arabic" w:eastAsia="Times New Roman" w:hAnsi="Simplified Arabic" w:cs="Simplified Arabic"/>
          <w:color w:val="222222"/>
          <w:sz w:val="32"/>
          <w:szCs w:val="32"/>
          <w:lang w:eastAsia="fr-FR"/>
        </w:rPr>
      </w:pPr>
    </w:p>
    <w:sectPr w:rsidR="0066085F" w:rsidRPr="00A45201" w:rsidSect="00FB1612">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0F5A" w:rsidRDefault="00F90F5A" w:rsidP="00A45201">
      <w:pPr>
        <w:spacing w:after="0" w:line="240" w:lineRule="auto"/>
      </w:pPr>
      <w:r>
        <w:separator/>
      </w:r>
    </w:p>
  </w:endnote>
  <w:endnote w:type="continuationSeparator" w:id="1">
    <w:p w:rsidR="00F90F5A" w:rsidRDefault="00F90F5A" w:rsidP="00A4520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implified Arabic">
    <w:panose1 w:val="02020603050405020304"/>
    <w:charset w:val="00"/>
    <w:family w:val="roman"/>
    <w:pitch w:val="variable"/>
    <w:sig w:usb0="00002003" w:usb1="0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0F5A" w:rsidRDefault="00F90F5A" w:rsidP="00A45201">
      <w:pPr>
        <w:spacing w:after="0" w:line="240" w:lineRule="auto"/>
      </w:pPr>
      <w:r>
        <w:separator/>
      </w:r>
    </w:p>
  </w:footnote>
  <w:footnote w:type="continuationSeparator" w:id="1">
    <w:p w:rsidR="00F90F5A" w:rsidRDefault="00F90F5A" w:rsidP="00A45201">
      <w:pPr>
        <w:spacing w:after="0" w:line="240" w:lineRule="auto"/>
      </w:pPr>
      <w:r>
        <w:continuationSeparator/>
      </w:r>
    </w:p>
  </w:footnote>
  <w:footnote w:id="2">
    <w:p w:rsidR="00A45201" w:rsidRPr="000D7754" w:rsidRDefault="00A45201" w:rsidP="00A45201">
      <w:pPr>
        <w:pStyle w:val="Notedebasdepage"/>
        <w:bidi/>
        <w:rPr>
          <w:sz w:val="24"/>
          <w:szCs w:val="24"/>
        </w:rPr>
      </w:pPr>
      <w:r>
        <w:rPr>
          <w:rStyle w:val="Appelnotedebasdep"/>
        </w:rPr>
        <w:footnoteRef/>
      </w:r>
      <w:r>
        <w:t xml:space="preserve"> </w:t>
      </w:r>
      <w:r w:rsidRPr="000D7754">
        <w:rPr>
          <w:rFonts w:ascii="Simplified Arabic" w:hAnsi="Simplified Arabic" w:cs="Simplified Arabic"/>
          <w:sz w:val="24"/>
          <w:szCs w:val="24"/>
          <w:rtl/>
          <w:lang w:bidi="ar-DZ"/>
        </w:rPr>
        <w:t xml:space="preserve">- </w:t>
      </w:r>
      <w:r w:rsidRPr="000D7754">
        <w:rPr>
          <w:rFonts w:ascii="Simplified Arabic" w:hAnsi="Simplified Arabic" w:cs="Simplified Arabic" w:hint="cs"/>
          <w:sz w:val="24"/>
          <w:szCs w:val="24"/>
          <w:rtl/>
          <w:lang w:bidi="ar-DZ"/>
        </w:rPr>
        <w:t>ينظر: لعبيدي بوعبد الله، مدخل إلى علم المصطلح والمصطلحية، (المرجع السابق)، ص 30- 31.</w:t>
      </w:r>
    </w:p>
  </w:footnote>
  <w:footnote w:id="3">
    <w:p w:rsidR="00A45201" w:rsidRPr="000D7754" w:rsidRDefault="00A45201" w:rsidP="00A45201">
      <w:pPr>
        <w:pStyle w:val="Notedebasdepage"/>
        <w:bidi/>
        <w:rPr>
          <w:rFonts w:ascii="Simplified Arabic" w:hAnsi="Simplified Arabic" w:cs="Simplified Arabic"/>
          <w:sz w:val="24"/>
          <w:szCs w:val="24"/>
          <w:lang w:bidi="ar-DZ"/>
        </w:rPr>
      </w:pPr>
      <w:r w:rsidRPr="000D7754">
        <w:rPr>
          <w:rStyle w:val="Appelnotedebasdep"/>
          <w:sz w:val="24"/>
          <w:szCs w:val="24"/>
        </w:rPr>
        <w:footnoteRef/>
      </w:r>
      <w:r w:rsidRPr="000D7754">
        <w:rPr>
          <w:sz w:val="24"/>
          <w:szCs w:val="24"/>
        </w:rPr>
        <w:t xml:space="preserve"> </w:t>
      </w:r>
      <w:r w:rsidRPr="000D7754">
        <w:rPr>
          <w:rFonts w:ascii="Simplified Arabic" w:hAnsi="Simplified Arabic" w:cs="Simplified Arabic"/>
          <w:sz w:val="24"/>
          <w:szCs w:val="24"/>
          <w:rtl/>
          <w:lang w:bidi="ar-DZ"/>
        </w:rPr>
        <w:t xml:space="preserve">- </w:t>
      </w:r>
      <w:r w:rsidRPr="000D7754">
        <w:rPr>
          <w:rFonts w:ascii="Simplified Arabic" w:hAnsi="Simplified Arabic" w:cs="Simplified Arabic" w:hint="cs"/>
          <w:sz w:val="24"/>
          <w:szCs w:val="24"/>
          <w:rtl/>
          <w:lang w:bidi="ar-DZ"/>
        </w:rPr>
        <w:t>أحمد مطلوب، بحوث مصطلحيّة، منشورات المجمّع العلمي، العراق، ط 2006، ص 03.</w:t>
      </w:r>
    </w:p>
    <w:p w:rsidR="00A45201" w:rsidRPr="000D7754" w:rsidRDefault="00A45201" w:rsidP="00A45201">
      <w:pPr>
        <w:pStyle w:val="Notedebasdepage"/>
        <w:bidi/>
        <w:rPr>
          <w:sz w:val="24"/>
          <w:szCs w:val="24"/>
        </w:rPr>
      </w:pPr>
    </w:p>
  </w:footnote>
  <w:footnote w:id="4">
    <w:p w:rsidR="00A45201" w:rsidRPr="000D7754" w:rsidRDefault="00A45201" w:rsidP="00A45201">
      <w:pPr>
        <w:pStyle w:val="Notedebasdepage"/>
        <w:bidi/>
        <w:rPr>
          <w:rFonts w:ascii="Simplified Arabic" w:hAnsi="Simplified Arabic" w:cs="Simplified Arabic"/>
          <w:sz w:val="24"/>
          <w:szCs w:val="24"/>
          <w:lang w:bidi="ar-DZ"/>
        </w:rPr>
      </w:pPr>
      <w:r w:rsidRPr="000D7754">
        <w:rPr>
          <w:rStyle w:val="Appelnotedebasdep"/>
          <w:sz w:val="24"/>
          <w:szCs w:val="24"/>
        </w:rPr>
        <w:footnoteRef/>
      </w:r>
      <w:r w:rsidRPr="000D7754">
        <w:rPr>
          <w:sz w:val="24"/>
          <w:szCs w:val="24"/>
        </w:rPr>
        <w:t xml:space="preserve"> </w:t>
      </w:r>
      <w:r w:rsidRPr="000D7754">
        <w:rPr>
          <w:rFonts w:ascii="Simplified Arabic" w:hAnsi="Simplified Arabic" w:cs="Simplified Arabic"/>
          <w:sz w:val="24"/>
          <w:szCs w:val="24"/>
          <w:rtl/>
          <w:lang w:bidi="ar-DZ"/>
        </w:rPr>
        <w:t xml:space="preserve">- </w:t>
      </w:r>
      <w:r w:rsidRPr="000D7754">
        <w:rPr>
          <w:rFonts w:ascii="Simplified Arabic" w:hAnsi="Simplified Arabic" w:cs="Simplified Arabic" w:hint="cs"/>
          <w:sz w:val="24"/>
          <w:szCs w:val="24"/>
          <w:rtl/>
          <w:lang w:bidi="ar-DZ"/>
        </w:rPr>
        <w:t>إبراهيم بن مراد، المعجم العلمي العربي المختص، دار الغرب الإسلامي، بيروت، ط 01، 1993، ص 19.</w:t>
      </w:r>
    </w:p>
    <w:p w:rsidR="00A45201" w:rsidRPr="000D7754" w:rsidRDefault="00A45201" w:rsidP="00A45201">
      <w:pPr>
        <w:pStyle w:val="Notedebasdepage"/>
        <w:bidi/>
        <w:rPr>
          <w:sz w:val="24"/>
          <w:szCs w:val="24"/>
        </w:rPr>
      </w:pPr>
    </w:p>
  </w:footnote>
  <w:footnote w:id="5">
    <w:p w:rsidR="00A45201" w:rsidRPr="000D7754" w:rsidRDefault="00A45201" w:rsidP="00A45201">
      <w:pPr>
        <w:pStyle w:val="Notedebasdepage"/>
        <w:bidi/>
        <w:rPr>
          <w:sz w:val="24"/>
          <w:szCs w:val="24"/>
        </w:rPr>
      </w:pPr>
      <w:r w:rsidRPr="000D7754">
        <w:rPr>
          <w:rStyle w:val="Appelnotedebasdep"/>
          <w:sz w:val="24"/>
          <w:szCs w:val="24"/>
        </w:rPr>
        <w:footnoteRef/>
      </w:r>
      <w:r w:rsidRPr="000D7754">
        <w:rPr>
          <w:sz w:val="24"/>
          <w:szCs w:val="24"/>
        </w:rPr>
        <w:t xml:space="preserve"> </w:t>
      </w:r>
      <w:r w:rsidR="000D7754" w:rsidRPr="000D7754">
        <w:rPr>
          <w:rFonts w:ascii="Simplified Arabic" w:hAnsi="Simplified Arabic" w:cs="Simplified Arabic" w:hint="cs"/>
          <w:sz w:val="24"/>
          <w:szCs w:val="24"/>
          <w:rtl/>
          <w:lang w:bidi="ar-DZ"/>
        </w:rPr>
        <w:t>محمد بن علي بن القاضي محمد بن حامد ابن محمد صابر الفاروقي الحنفي التهاوني، المتوفى سنة 1158ه/ 1745م، كشاف اصطلاحات الفنون والعلوم الإسلامية، مدوّنة مخصصة في تعريف المصطلحات والعلوم الإسلامية، دار صادر، بيروت، لبنان، (د ط)، ج 02، ص 822.</w:t>
      </w:r>
    </w:p>
  </w:footnote>
  <w:footnote w:id="6">
    <w:p w:rsidR="000D7754" w:rsidRPr="000D7754" w:rsidRDefault="000D7754" w:rsidP="000D7754">
      <w:pPr>
        <w:pStyle w:val="Notedebasdepage"/>
        <w:bidi/>
        <w:rPr>
          <w:rFonts w:ascii="Simplified Arabic" w:hAnsi="Simplified Arabic" w:cs="Simplified Arabic"/>
          <w:sz w:val="24"/>
          <w:szCs w:val="24"/>
          <w:lang w:bidi="ar-DZ"/>
        </w:rPr>
      </w:pPr>
      <w:r w:rsidRPr="000D7754">
        <w:rPr>
          <w:rStyle w:val="Appelnotedebasdep"/>
          <w:sz w:val="24"/>
          <w:szCs w:val="24"/>
        </w:rPr>
        <w:footnoteRef/>
      </w:r>
      <w:r w:rsidRPr="000D7754">
        <w:rPr>
          <w:sz w:val="24"/>
          <w:szCs w:val="24"/>
        </w:rPr>
        <w:t xml:space="preserve"> </w:t>
      </w:r>
      <w:r w:rsidRPr="000D7754">
        <w:rPr>
          <w:rFonts w:ascii="Simplified Arabic" w:hAnsi="Simplified Arabic" w:cs="Simplified Arabic"/>
          <w:sz w:val="24"/>
          <w:szCs w:val="24"/>
          <w:rtl/>
          <w:lang w:bidi="ar-DZ"/>
        </w:rPr>
        <w:t xml:space="preserve">- </w:t>
      </w:r>
      <w:r w:rsidRPr="000D7754">
        <w:rPr>
          <w:rFonts w:ascii="Simplified Arabic" w:hAnsi="Simplified Arabic" w:cs="Simplified Arabic" w:hint="cs"/>
          <w:sz w:val="24"/>
          <w:szCs w:val="24"/>
          <w:rtl/>
          <w:lang w:bidi="ar-DZ"/>
        </w:rPr>
        <w:t>ينظر: فريد عوض، فصول في علم اللغة التطبيقي "علم المصطلح وعلم الأسلوب"، مكتبة آداب للطباعة والنشر، القاهرة، ط 01، 2008، ص 97.</w:t>
      </w:r>
    </w:p>
    <w:p w:rsidR="000D7754" w:rsidRPr="000D7754" w:rsidRDefault="000D7754" w:rsidP="000D7754">
      <w:pPr>
        <w:pStyle w:val="Notedebasdepage"/>
        <w:bidi/>
      </w:pPr>
    </w:p>
  </w:footnote>
  <w:footnote w:id="7">
    <w:p w:rsidR="000D7754" w:rsidRPr="005B75A3" w:rsidRDefault="000D7754" w:rsidP="000D7754">
      <w:pPr>
        <w:pStyle w:val="Notedebasdepage"/>
        <w:bidi/>
        <w:rPr>
          <w:rFonts w:ascii="Simplified Arabic" w:hAnsi="Simplified Arabic" w:cs="Simplified Arabic"/>
          <w:sz w:val="24"/>
          <w:szCs w:val="24"/>
          <w:lang w:bidi="ar-DZ"/>
        </w:rPr>
      </w:pPr>
      <w:r>
        <w:rPr>
          <w:rStyle w:val="Appelnotedebasdep"/>
        </w:rPr>
        <w:footnoteRef/>
      </w:r>
      <w:r>
        <w:t xml:space="preserve"> </w:t>
      </w:r>
      <w:r>
        <w:rPr>
          <w:rFonts w:ascii="Simplified Arabic" w:hAnsi="Simplified Arabic" w:cs="Simplified Arabic" w:hint="cs"/>
          <w:sz w:val="24"/>
          <w:szCs w:val="24"/>
          <w:rtl/>
          <w:lang w:bidi="ar-DZ"/>
        </w:rPr>
        <w:t>ينظر: ماريا تيريزا كابري، المصطلحية النظرية المنهجية والتطبيقات، تر:محمد أمطوش، عالم الكتب الحديث، ط 01، الأردن، 2012، ص 01- 02.</w:t>
      </w:r>
    </w:p>
    <w:p w:rsidR="000D7754" w:rsidRPr="000D7754" w:rsidRDefault="000D7754" w:rsidP="000D7754">
      <w:pPr>
        <w:pStyle w:val="Notedebasdepage"/>
        <w:bidi/>
      </w:pP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A45201"/>
    <w:rsid w:val="000D7754"/>
    <w:rsid w:val="00310912"/>
    <w:rsid w:val="004140D8"/>
    <w:rsid w:val="00A45201"/>
    <w:rsid w:val="00F90F5A"/>
    <w:rsid w:val="00FB1612"/>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612"/>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A45201"/>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A45201"/>
    <w:rPr>
      <w:sz w:val="20"/>
      <w:szCs w:val="20"/>
    </w:rPr>
  </w:style>
  <w:style w:type="character" w:styleId="Appelnotedebasdep">
    <w:name w:val="footnote reference"/>
    <w:basedOn w:val="Policepardfaut"/>
    <w:uiPriority w:val="99"/>
    <w:semiHidden/>
    <w:unhideWhenUsed/>
    <w:rsid w:val="00A45201"/>
    <w:rPr>
      <w:vertAlign w:val="superscript"/>
    </w:rPr>
  </w:style>
</w:styles>
</file>

<file path=word/webSettings.xml><?xml version="1.0" encoding="utf-8"?>
<w:webSettings xmlns:r="http://schemas.openxmlformats.org/officeDocument/2006/relationships" xmlns:w="http://schemas.openxmlformats.org/wordprocessingml/2006/main">
  <w:divs>
    <w:div w:id="969361193">
      <w:bodyDiv w:val="1"/>
      <w:marLeft w:val="0"/>
      <w:marRight w:val="0"/>
      <w:marTop w:val="0"/>
      <w:marBottom w:val="0"/>
      <w:divBdr>
        <w:top w:val="none" w:sz="0" w:space="0" w:color="auto"/>
        <w:left w:val="none" w:sz="0" w:space="0" w:color="auto"/>
        <w:bottom w:val="none" w:sz="0" w:space="0" w:color="auto"/>
        <w:right w:val="none" w:sz="0" w:space="0" w:color="auto"/>
      </w:divBdr>
      <w:divsChild>
        <w:div w:id="225342060">
          <w:marLeft w:val="0"/>
          <w:marRight w:val="0"/>
          <w:marTop w:val="0"/>
          <w:marBottom w:val="0"/>
          <w:divBdr>
            <w:top w:val="none" w:sz="0" w:space="0" w:color="auto"/>
            <w:left w:val="none" w:sz="0" w:space="0" w:color="auto"/>
            <w:bottom w:val="none" w:sz="0" w:space="0" w:color="auto"/>
            <w:right w:val="none" w:sz="0" w:space="0" w:color="auto"/>
          </w:divBdr>
        </w:div>
        <w:div w:id="821045113">
          <w:marLeft w:val="0"/>
          <w:marRight w:val="0"/>
          <w:marTop w:val="0"/>
          <w:marBottom w:val="0"/>
          <w:divBdr>
            <w:top w:val="none" w:sz="0" w:space="0" w:color="auto"/>
            <w:left w:val="none" w:sz="0" w:space="0" w:color="auto"/>
            <w:bottom w:val="none" w:sz="0" w:space="0" w:color="auto"/>
            <w:right w:val="none" w:sz="0" w:space="0" w:color="auto"/>
          </w:divBdr>
        </w:div>
        <w:div w:id="1900163774">
          <w:marLeft w:val="0"/>
          <w:marRight w:val="0"/>
          <w:marTop w:val="0"/>
          <w:marBottom w:val="0"/>
          <w:divBdr>
            <w:top w:val="none" w:sz="0" w:space="0" w:color="auto"/>
            <w:left w:val="none" w:sz="0" w:space="0" w:color="auto"/>
            <w:bottom w:val="none" w:sz="0" w:space="0" w:color="auto"/>
            <w:right w:val="none" w:sz="0" w:space="0" w:color="auto"/>
          </w:divBdr>
        </w:div>
        <w:div w:id="1259606143">
          <w:marLeft w:val="0"/>
          <w:marRight w:val="0"/>
          <w:marTop w:val="0"/>
          <w:marBottom w:val="0"/>
          <w:divBdr>
            <w:top w:val="none" w:sz="0" w:space="0" w:color="auto"/>
            <w:left w:val="none" w:sz="0" w:space="0" w:color="auto"/>
            <w:bottom w:val="none" w:sz="0" w:space="0" w:color="auto"/>
            <w:right w:val="none" w:sz="0" w:space="0" w:color="auto"/>
          </w:divBdr>
        </w:div>
        <w:div w:id="1637679209">
          <w:marLeft w:val="0"/>
          <w:marRight w:val="0"/>
          <w:marTop w:val="0"/>
          <w:marBottom w:val="0"/>
          <w:divBdr>
            <w:top w:val="none" w:sz="0" w:space="0" w:color="auto"/>
            <w:left w:val="none" w:sz="0" w:space="0" w:color="auto"/>
            <w:bottom w:val="none" w:sz="0" w:space="0" w:color="auto"/>
            <w:right w:val="none" w:sz="0" w:space="0" w:color="auto"/>
          </w:divBdr>
        </w:div>
        <w:div w:id="1055200110">
          <w:marLeft w:val="0"/>
          <w:marRight w:val="0"/>
          <w:marTop w:val="0"/>
          <w:marBottom w:val="0"/>
          <w:divBdr>
            <w:top w:val="none" w:sz="0" w:space="0" w:color="auto"/>
            <w:left w:val="none" w:sz="0" w:space="0" w:color="auto"/>
            <w:bottom w:val="none" w:sz="0" w:space="0" w:color="auto"/>
            <w:right w:val="none" w:sz="0" w:space="0" w:color="auto"/>
          </w:divBdr>
        </w:div>
        <w:div w:id="1654988226">
          <w:marLeft w:val="0"/>
          <w:marRight w:val="0"/>
          <w:marTop w:val="0"/>
          <w:marBottom w:val="0"/>
          <w:divBdr>
            <w:top w:val="none" w:sz="0" w:space="0" w:color="auto"/>
            <w:left w:val="none" w:sz="0" w:space="0" w:color="auto"/>
            <w:bottom w:val="none" w:sz="0" w:space="0" w:color="auto"/>
            <w:right w:val="none" w:sz="0" w:space="0" w:color="auto"/>
          </w:divBdr>
        </w:div>
        <w:div w:id="484971999">
          <w:marLeft w:val="0"/>
          <w:marRight w:val="0"/>
          <w:marTop w:val="0"/>
          <w:marBottom w:val="0"/>
          <w:divBdr>
            <w:top w:val="none" w:sz="0" w:space="0" w:color="auto"/>
            <w:left w:val="none" w:sz="0" w:space="0" w:color="auto"/>
            <w:bottom w:val="none" w:sz="0" w:space="0" w:color="auto"/>
            <w:right w:val="none" w:sz="0" w:space="0" w:color="auto"/>
          </w:divBdr>
        </w:div>
        <w:div w:id="135412537">
          <w:marLeft w:val="0"/>
          <w:marRight w:val="0"/>
          <w:marTop w:val="0"/>
          <w:marBottom w:val="0"/>
          <w:divBdr>
            <w:top w:val="none" w:sz="0" w:space="0" w:color="auto"/>
            <w:left w:val="none" w:sz="0" w:space="0" w:color="auto"/>
            <w:bottom w:val="none" w:sz="0" w:space="0" w:color="auto"/>
            <w:right w:val="none" w:sz="0" w:space="0" w:color="auto"/>
          </w:divBdr>
        </w:div>
        <w:div w:id="609702310">
          <w:marLeft w:val="0"/>
          <w:marRight w:val="0"/>
          <w:marTop w:val="0"/>
          <w:marBottom w:val="0"/>
          <w:divBdr>
            <w:top w:val="none" w:sz="0" w:space="0" w:color="auto"/>
            <w:left w:val="none" w:sz="0" w:space="0" w:color="auto"/>
            <w:bottom w:val="none" w:sz="0" w:space="0" w:color="auto"/>
            <w:right w:val="none" w:sz="0" w:space="0" w:color="auto"/>
          </w:divBdr>
        </w:div>
        <w:div w:id="1907184693">
          <w:marLeft w:val="0"/>
          <w:marRight w:val="0"/>
          <w:marTop w:val="0"/>
          <w:marBottom w:val="0"/>
          <w:divBdr>
            <w:top w:val="none" w:sz="0" w:space="0" w:color="auto"/>
            <w:left w:val="none" w:sz="0" w:space="0" w:color="auto"/>
            <w:bottom w:val="none" w:sz="0" w:space="0" w:color="auto"/>
            <w:right w:val="none" w:sz="0" w:space="0" w:color="auto"/>
          </w:divBdr>
        </w:div>
        <w:div w:id="299114204">
          <w:marLeft w:val="0"/>
          <w:marRight w:val="0"/>
          <w:marTop w:val="0"/>
          <w:marBottom w:val="0"/>
          <w:divBdr>
            <w:top w:val="none" w:sz="0" w:space="0" w:color="auto"/>
            <w:left w:val="none" w:sz="0" w:space="0" w:color="auto"/>
            <w:bottom w:val="none" w:sz="0" w:space="0" w:color="auto"/>
            <w:right w:val="none" w:sz="0" w:space="0" w:color="auto"/>
          </w:divBdr>
        </w:div>
        <w:div w:id="1819876149">
          <w:marLeft w:val="0"/>
          <w:marRight w:val="0"/>
          <w:marTop w:val="0"/>
          <w:marBottom w:val="0"/>
          <w:divBdr>
            <w:top w:val="none" w:sz="0" w:space="0" w:color="auto"/>
            <w:left w:val="none" w:sz="0" w:space="0" w:color="auto"/>
            <w:bottom w:val="none" w:sz="0" w:space="0" w:color="auto"/>
            <w:right w:val="none" w:sz="0" w:space="0" w:color="auto"/>
          </w:divBdr>
        </w:div>
        <w:div w:id="1537767668">
          <w:marLeft w:val="0"/>
          <w:marRight w:val="0"/>
          <w:marTop w:val="0"/>
          <w:marBottom w:val="0"/>
          <w:divBdr>
            <w:top w:val="none" w:sz="0" w:space="0" w:color="auto"/>
            <w:left w:val="none" w:sz="0" w:space="0" w:color="auto"/>
            <w:bottom w:val="none" w:sz="0" w:space="0" w:color="auto"/>
            <w:right w:val="none" w:sz="0" w:space="0" w:color="auto"/>
          </w:divBdr>
        </w:div>
        <w:div w:id="1296138183">
          <w:marLeft w:val="0"/>
          <w:marRight w:val="0"/>
          <w:marTop w:val="0"/>
          <w:marBottom w:val="0"/>
          <w:divBdr>
            <w:top w:val="none" w:sz="0" w:space="0" w:color="auto"/>
            <w:left w:val="none" w:sz="0" w:space="0" w:color="auto"/>
            <w:bottom w:val="none" w:sz="0" w:space="0" w:color="auto"/>
            <w:right w:val="none" w:sz="0" w:space="0" w:color="auto"/>
          </w:divBdr>
        </w:div>
        <w:div w:id="6293640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6FC76C-3C00-42A9-9F89-FEB017251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492</Words>
  <Characters>2711</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ACI GALAXY</dc:creator>
  <cp:lastModifiedBy>ACI GALAXY</cp:lastModifiedBy>
  <cp:revision>1</cp:revision>
  <dcterms:created xsi:type="dcterms:W3CDTF">2026-01-21T07:48:00Z</dcterms:created>
  <dcterms:modified xsi:type="dcterms:W3CDTF">2026-01-21T08:05:00Z</dcterms:modified>
</cp:coreProperties>
</file>