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BC2" w:rsidRDefault="000D0BC2" w:rsidP="000D0BC2">
      <w:pPr>
        <w:shd w:val="clear" w:color="auto" w:fill="FFFFFF"/>
        <w:bidi/>
        <w:spacing w:after="0" w:line="240" w:lineRule="auto"/>
        <w:rPr>
          <w:rFonts w:ascii="Helvetica" w:eastAsia="Times New Roman" w:hAnsi="Helvetica" w:cs="Times New Roman" w:hint="cs"/>
          <w:color w:val="FF0000"/>
          <w:sz w:val="36"/>
          <w:szCs w:val="36"/>
          <w:rtl/>
          <w:lang w:eastAsia="fr-FR" w:bidi="ar-DZ"/>
        </w:rPr>
      </w:pPr>
      <w:r>
        <w:rPr>
          <w:rFonts w:ascii="Helvetica" w:eastAsia="Times New Roman" w:hAnsi="Helvetica" w:cs="Times New Roman" w:hint="cs"/>
          <w:color w:val="222222"/>
          <w:sz w:val="24"/>
          <w:szCs w:val="24"/>
          <w:rtl/>
          <w:lang w:eastAsia="fr-FR"/>
        </w:rPr>
        <w:t xml:space="preserve">    </w:t>
      </w:r>
      <w:r w:rsidRPr="000D0BC2">
        <w:rPr>
          <w:rFonts w:ascii="Helvetica" w:eastAsia="Times New Roman" w:hAnsi="Helvetica" w:cs="Times New Roman" w:hint="cs"/>
          <w:color w:val="FF0000"/>
          <w:sz w:val="36"/>
          <w:szCs w:val="36"/>
          <w:rtl/>
          <w:lang w:eastAsia="fr-FR"/>
        </w:rPr>
        <w:t>المحاضرة بعنوان </w:t>
      </w:r>
      <w:r w:rsidRPr="000D0BC2">
        <w:rPr>
          <w:rFonts w:ascii="Helvetica" w:eastAsia="Times New Roman" w:hAnsi="Helvetica" w:cs="Times New Roman"/>
          <w:color w:val="FF0000"/>
          <w:sz w:val="36"/>
          <w:szCs w:val="36"/>
          <w:lang w:eastAsia="fr-FR"/>
        </w:rPr>
        <w:t>:</w:t>
      </w:r>
      <w:r w:rsidRPr="000D0BC2">
        <w:rPr>
          <w:rFonts w:ascii="Helvetica" w:eastAsia="Times New Roman" w:hAnsi="Helvetica" w:cs="Times New Roman" w:hint="cs"/>
          <w:color w:val="FF0000"/>
          <w:sz w:val="36"/>
          <w:szCs w:val="36"/>
          <w:rtl/>
          <w:lang w:eastAsia="fr-FR" w:bidi="ar-DZ"/>
        </w:rPr>
        <w:t xml:space="preserve"> إشكالية تدريس المصطلح اللساني</w:t>
      </w:r>
    </w:p>
    <w:p w:rsidR="000D0BC2" w:rsidRPr="000D0BC2" w:rsidRDefault="000D0BC2" w:rsidP="000D0BC2">
      <w:pPr>
        <w:shd w:val="clear" w:color="auto" w:fill="FFFFFF"/>
        <w:bidi/>
        <w:spacing w:after="0" w:line="240" w:lineRule="auto"/>
        <w:rPr>
          <w:rFonts w:ascii="Helvetica" w:eastAsia="Times New Roman" w:hAnsi="Helvetica" w:cs="Times New Roman" w:hint="cs"/>
          <w:color w:val="FF0000"/>
          <w:sz w:val="36"/>
          <w:szCs w:val="36"/>
          <w:rtl/>
          <w:lang w:eastAsia="fr-FR" w:bidi="ar-DZ"/>
        </w:rPr>
      </w:pPr>
    </w:p>
    <w:p w:rsidR="000D0BC2" w:rsidRPr="000D0BC2" w:rsidRDefault="000D0BC2" w:rsidP="000D0BC2">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0D0BC2">
        <w:rPr>
          <w:rFonts w:ascii="Simplified Arabic" w:eastAsia="Times New Roman" w:hAnsi="Simplified Arabic" w:cs="Simplified Arabic"/>
          <w:color w:val="222222"/>
          <w:sz w:val="32"/>
          <w:szCs w:val="32"/>
          <w:rtl/>
          <w:lang w:eastAsia="fr-FR"/>
        </w:rPr>
        <w:t>يمثّل المصطلح اللساني أحد أهم مكوّنات الخطاب اللساني الحديث، إذ يقوم بدور محوري في بناء المفاهيم ونقل المعرفة اللسانية. غير أنّ هذا المصطلح، على الرغم من مركزيته، يُعدّ من أكثر عناصر الدرس اللساني إثارة للإشكال في السياق الجامعي العربي، سواء من حيث ضبطه المفهومي أو من حيث طرائق تدريسه. ويعود ذلك إلى طبيعة اللسانيات ذاتها بوصفها علمًا حديثًا متعدد الاتجاهات والمقاربات، ما أفرز جهازًا مصطلحيًا معقّدًا يتطلب وعيًا معرفيًا وبيداغوجيًا خاصًا</w:t>
      </w:r>
      <w:r w:rsidRPr="000D0BC2">
        <w:rPr>
          <w:rFonts w:ascii="Simplified Arabic" w:eastAsia="Times New Roman" w:hAnsi="Simplified Arabic" w:cs="Simplified Arabic"/>
          <w:color w:val="222222"/>
          <w:sz w:val="32"/>
          <w:szCs w:val="32"/>
          <w:lang w:eastAsia="fr-FR"/>
        </w:rPr>
        <w:t>.</w:t>
      </w:r>
    </w:p>
    <w:p w:rsidR="000D0BC2" w:rsidRPr="000D0BC2" w:rsidRDefault="000D0BC2" w:rsidP="000D0BC2">
      <w:pPr>
        <w:shd w:val="clear" w:color="auto" w:fill="FFFFFF"/>
        <w:bidi/>
        <w:spacing w:after="0" w:line="240" w:lineRule="auto"/>
        <w:rPr>
          <w:rFonts w:ascii="Simplified Arabic" w:eastAsia="Times New Roman" w:hAnsi="Simplified Arabic" w:cs="Simplified Arabic"/>
          <w:color w:val="222222"/>
          <w:sz w:val="32"/>
          <w:szCs w:val="32"/>
          <w:lang w:eastAsia="fr-FR"/>
        </w:rPr>
      </w:pPr>
      <w:r>
        <w:rPr>
          <w:rFonts w:ascii="Simplified Arabic" w:eastAsia="Times New Roman" w:hAnsi="Simplified Arabic" w:cs="Simplified Arabic"/>
          <w:color w:val="222222"/>
          <w:sz w:val="32"/>
          <w:szCs w:val="32"/>
          <w:lang w:eastAsia="fr-FR"/>
        </w:rPr>
        <w:t>-</w:t>
      </w:r>
      <w:r w:rsidRPr="000D0BC2">
        <w:rPr>
          <w:rFonts w:ascii="Simplified Arabic" w:eastAsia="Times New Roman" w:hAnsi="Simplified Arabic" w:cs="Simplified Arabic"/>
          <w:b/>
          <w:bCs/>
          <w:color w:val="222222"/>
          <w:sz w:val="32"/>
          <w:szCs w:val="32"/>
          <w:lang w:eastAsia="fr-FR"/>
        </w:rPr>
        <w:t>1</w:t>
      </w:r>
      <w:r w:rsidRPr="000D0BC2">
        <w:rPr>
          <w:rFonts w:ascii="Simplified Arabic" w:eastAsia="Times New Roman" w:hAnsi="Simplified Arabic" w:cs="Simplified Arabic"/>
          <w:b/>
          <w:bCs/>
          <w:color w:val="222222"/>
          <w:sz w:val="32"/>
          <w:szCs w:val="32"/>
          <w:rtl/>
          <w:lang w:eastAsia="fr-FR"/>
        </w:rPr>
        <w:t>مفهوم المصطلح اللساني وخصائصه</w:t>
      </w:r>
    </w:p>
    <w:p w:rsidR="000D0BC2" w:rsidRPr="000D0BC2" w:rsidRDefault="000D0BC2" w:rsidP="000D0BC2">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0D0BC2">
        <w:rPr>
          <w:rFonts w:ascii="Simplified Arabic" w:eastAsia="Times New Roman" w:hAnsi="Simplified Arabic" w:cs="Simplified Arabic"/>
          <w:color w:val="222222"/>
          <w:sz w:val="32"/>
          <w:szCs w:val="32"/>
          <w:rtl/>
          <w:lang w:eastAsia="fr-FR"/>
        </w:rPr>
        <w:t>يُقصد بالمصطلح اللساني الوحدة اللغوية التي تحيل إلى مفهوم علمي دقيق داخل إطار نظري محدد من أطر الدرس اللساني. ولا تُستمد دلالة هذا المصطلح من المعجم العام، بل من النسق النظري الذي ينتمي إليه، الأمر الذي يمنحه طابعًا تجريديًا ووظيفيًا في آن واحد</w:t>
      </w:r>
      <w:r>
        <w:rPr>
          <w:rStyle w:val="Appelnotedebasdep"/>
          <w:rFonts w:ascii="Simplified Arabic" w:eastAsia="Times New Roman" w:hAnsi="Simplified Arabic" w:cs="Simplified Arabic"/>
          <w:color w:val="222222"/>
          <w:sz w:val="32"/>
          <w:szCs w:val="32"/>
          <w:rtl/>
          <w:lang w:eastAsia="fr-FR"/>
        </w:rPr>
        <w:footnoteReference w:id="2"/>
      </w:r>
      <w:r w:rsidRPr="000D0BC2">
        <w:rPr>
          <w:rFonts w:ascii="Simplified Arabic" w:eastAsia="Times New Roman" w:hAnsi="Simplified Arabic" w:cs="Simplified Arabic"/>
          <w:color w:val="222222"/>
          <w:sz w:val="32"/>
          <w:szCs w:val="32"/>
          <w:rtl/>
          <w:lang w:eastAsia="fr-FR"/>
        </w:rPr>
        <w:t>. ويتميّز المصطلح اللساني بالدقة والاقتصاد والنسقية، غير أن هذه الخصائص نفسها تجعله صعب التناول بالنسبة للطلبة، خاصة في المراحل الأولى من التكوين الجامعي</w:t>
      </w:r>
      <w:r w:rsidRPr="000D0BC2">
        <w:rPr>
          <w:rFonts w:ascii="Simplified Arabic" w:eastAsia="Times New Roman" w:hAnsi="Simplified Arabic" w:cs="Simplified Arabic"/>
          <w:color w:val="222222"/>
          <w:sz w:val="32"/>
          <w:szCs w:val="32"/>
          <w:lang w:eastAsia="fr-FR"/>
        </w:rPr>
        <w:t>.</w:t>
      </w:r>
    </w:p>
    <w:p w:rsidR="000D0BC2" w:rsidRPr="000D0BC2" w:rsidRDefault="000D0BC2" w:rsidP="000D0BC2">
      <w:pPr>
        <w:shd w:val="clear" w:color="auto" w:fill="FFFFFF"/>
        <w:bidi/>
        <w:spacing w:after="0" w:line="240" w:lineRule="auto"/>
        <w:rPr>
          <w:rFonts w:ascii="Simplified Arabic" w:eastAsia="Times New Roman" w:hAnsi="Simplified Arabic" w:cs="Simplified Arabic"/>
          <w:color w:val="222222"/>
          <w:sz w:val="32"/>
          <w:szCs w:val="32"/>
          <w:lang w:eastAsia="fr-FR"/>
        </w:rPr>
      </w:pPr>
      <w:r>
        <w:rPr>
          <w:rFonts w:ascii="Simplified Arabic" w:eastAsia="Times New Roman" w:hAnsi="Simplified Arabic" w:cs="Simplified Arabic"/>
          <w:color w:val="222222"/>
          <w:sz w:val="32"/>
          <w:szCs w:val="32"/>
          <w:lang w:eastAsia="fr-FR"/>
        </w:rPr>
        <w:t>-</w:t>
      </w:r>
      <w:r w:rsidRPr="000D0BC2">
        <w:rPr>
          <w:rFonts w:ascii="Simplified Arabic" w:eastAsia="Times New Roman" w:hAnsi="Simplified Arabic" w:cs="Simplified Arabic"/>
          <w:b/>
          <w:bCs/>
          <w:color w:val="222222"/>
          <w:sz w:val="32"/>
          <w:szCs w:val="32"/>
          <w:lang w:eastAsia="fr-FR"/>
        </w:rPr>
        <w:t>2</w:t>
      </w:r>
      <w:r w:rsidRPr="000D0BC2">
        <w:rPr>
          <w:rFonts w:ascii="Simplified Arabic" w:eastAsia="Times New Roman" w:hAnsi="Simplified Arabic" w:cs="Simplified Arabic"/>
          <w:b/>
          <w:bCs/>
          <w:color w:val="222222"/>
          <w:sz w:val="32"/>
          <w:szCs w:val="32"/>
          <w:rtl/>
          <w:lang w:eastAsia="fr-FR"/>
        </w:rPr>
        <w:t>تعدد المصطلح واختلاف المقابلات العربية</w:t>
      </w:r>
    </w:p>
    <w:p w:rsidR="000D0BC2" w:rsidRPr="000D0BC2" w:rsidRDefault="000D0BC2" w:rsidP="000D0BC2">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0D0BC2">
        <w:rPr>
          <w:rFonts w:ascii="Simplified Arabic" w:eastAsia="Times New Roman" w:hAnsi="Simplified Arabic" w:cs="Simplified Arabic"/>
          <w:color w:val="222222"/>
          <w:sz w:val="32"/>
          <w:szCs w:val="32"/>
          <w:rtl/>
          <w:lang w:eastAsia="fr-FR"/>
        </w:rPr>
        <w:t>من أبرز الإشكالات التي تواجه تدريس المصطلح اللساني تعدد المقابلات العربية للمفهوم الواحد، وهو ما يرجع إلى اختلاف جهود التعريب والترجمة، وتباين المرجعيات اللسانية للباحثين العرب</w:t>
      </w:r>
      <w:r w:rsidR="00400199">
        <w:rPr>
          <w:rStyle w:val="Appelnotedebasdep"/>
          <w:rFonts w:ascii="Simplified Arabic" w:eastAsia="Times New Roman" w:hAnsi="Simplified Arabic" w:cs="Simplified Arabic"/>
          <w:color w:val="222222"/>
          <w:sz w:val="32"/>
          <w:szCs w:val="32"/>
          <w:rtl/>
          <w:lang w:eastAsia="fr-FR"/>
        </w:rPr>
        <w:footnoteReference w:id="3"/>
      </w:r>
      <w:r w:rsidRPr="000D0BC2">
        <w:rPr>
          <w:rFonts w:ascii="Simplified Arabic" w:eastAsia="Times New Roman" w:hAnsi="Simplified Arabic" w:cs="Simplified Arabic"/>
          <w:color w:val="222222"/>
          <w:sz w:val="32"/>
          <w:szCs w:val="32"/>
          <w:rtl/>
          <w:lang w:eastAsia="fr-FR"/>
        </w:rPr>
        <w:t>. فالطالب يجد نفسه أمام أكثر من مصطلح للمفهوم ذاته دون توضيح منهجي للفروق أو لأسباب هذا التعدد، مما يؤدي إلى اضطراب في الفهم واختلاط في الاستعمال، ويجعل المصطلح فاقدًا لوظيفته التفسيرية والتحليلية</w:t>
      </w:r>
      <w:r w:rsidRPr="000D0BC2">
        <w:rPr>
          <w:rFonts w:ascii="Simplified Arabic" w:eastAsia="Times New Roman" w:hAnsi="Simplified Arabic" w:cs="Simplified Arabic"/>
          <w:color w:val="222222"/>
          <w:sz w:val="32"/>
          <w:szCs w:val="32"/>
          <w:lang w:eastAsia="fr-FR"/>
        </w:rPr>
        <w:t>.</w:t>
      </w:r>
    </w:p>
    <w:p w:rsidR="000D0BC2" w:rsidRPr="000D0BC2" w:rsidRDefault="000D0BC2" w:rsidP="000D0BC2">
      <w:pPr>
        <w:shd w:val="clear" w:color="auto" w:fill="FFFFFF"/>
        <w:bidi/>
        <w:spacing w:after="0" w:line="240" w:lineRule="auto"/>
        <w:rPr>
          <w:rFonts w:ascii="Simplified Arabic" w:eastAsia="Times New Roman" w:hAnsi="Simplified Arabic" w:cs="Simplified Arabic"/>
          <w:b/>
          <w:bCs/>
          <w:color w:val="222222"/>
          <w:sz w:val="32"/>
          <w:szCs w:val="32"/>
          <w:lang w:eastAsia="fr-FR"/>
        </w:rPr>
      </w:pPr>
      <w:r>
        <w:rPr>
          <w:rFonts w:ascii="Simplified Arabic" w:eastAsia="Times New Roman" w:hAnsi="Simplified Arabic" w:cs="Simplified Arabic"/>
          <w:color w:val="222222"/>
          <w:sz w:val="32"/>
          <w:szCs w:val="32"/>
          <w:lang w:eastAsia="fr-FR"/>
        </w:rPr>
        <w:t>-</w:t>
      </w:r>
      <w:r w:rsidRPr="000D0BC2">
        <w:rPr>
          <w:rFonts w:ascii="Simplified Arabic" w:eastAsia="Times New Roman" w:hAnsi="Simplified Arabic" w:cs="Simplified Arabic"/>
          <w:b/>
          <w:bCs/>
          <w:color w:val="222222"/>
          <w:sz w:val="32"/>
          <w:szCs w:val="32"/>
          <w:lang w:eastAsia="fr-FR"/>
        </w:rPr>
        <w:t>3</w:t>
      </w:r>
      <w:r w:rsidRPr="000D0BC2">
        <w:rPr>
          <w:rFonts w:ascii="Simplified Arabic" w:eastAsia="Times New Roman" w:hAnsi="Simplified Arabic" w:cs="Simplified Arabic"/>
          <w:b/>
          <w:bCs/>
          <w:color w:val="222222"/>
          <w:sz w:val="32"/>
          <w:szCs w:val="32"/>
          <w:rtl/>
          <w:lang w:eastAsia="fr-FR"/>
        </w:rPr>
        <w:t>إشكالية الترجمة والمرجعية الأجنبية</w:t>
      </w:r>
    </w:p>
    <w:p w:rsidR="000D0BC2" w:rsidRPr="000D0BC2" w:rsidRDefault="000D0BC2" w:rsidP="000D0BC2">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0D0BC2">
        <w:rPr>
          <w:rFonts w:ascii="Simplified Arabic" w:eastAsia="Times New Roman" w:hAnsi="Simplified Arabic" w:cs="Simplified Arabic"/>
          <w:color w:val="222222"/>
          <w:sz w:val="32"/>
          <w:szCs w:val="32"/>
          <w:rtl/>
          <w:lang w:eastAsia="fr-FR"/>
        </w:rPr>
        <w:t xml:space="preserve">يرتبط المصطلح اللساني العربي ارتباطًا وثيقًا بالترجمة عن اللغات الأجنبية، لا سيما الفرنسية والإنجليزية، وهو ما أفرز اختلافًا في الصياغة والدلالة. فكثير من المصطلحات تُنقل نقلًا حرفيًا لا يراعي الخصوصية المفهومية للغة العربية، في حين تُحمَّل أحيانًا بدلالات </w:t>
      </w:r>
      <w:r w:rsidRPr="000D0BC2">
        <w:rPr>
          <w:rFonts w:ascii="Simplified Arabic" w:eastAsia="Times New Roman" w:hAnsi="Simplified Arabic" w:cs="Simplified Arabic"/>
          <w:color w:val="222222"/>
          <w:sz w:val="32"/>
          <w:szCs w:val="32"/>
          <w:rtl/>
          <w:lang w:eastAsia="fr-FR"/>
        </w:rPr>
        <w:lastRenderedPageBreak/>
        <w:t>لا تنسجم تمامًا مع المفهوم الأصلي</w:t>
      </w:r>
      <w:r w:rsidR="00284233">
        <w:rPr>
          <w:rStyle w:val="Appelnotedebasdep"/>
          <w:rFonts w:ascii="Simplified Arabic" w:eastAsia="Times New Roman" w:hAnsi="Simplified Arabic" w:cs="Simplified Arabic"/>
          <w:color w:val="222222"/>
          <w:sz w:val="32"/>
          <w:szCs w:val="32"/>
          <w:rtl/>
          <w:lang w:eastAsia="fr-FR"/>
        </w:rPr>
        <w:footnoteReference w:id="4"/>
      </w:r>
      <w:r w:rsidRPr="000D0BC2">
        <w:rPr>
          <w:rFonts w:ascii="Simplified Arabic" w:eastAsia="Times New Roman" w:hAnsi="Simplified Arabic" w:cs="Simplified Arabic"/>
          <w:color w:val="222222"/>
          <w:sz w:val="32"/>
          <w:szCs w:val="32"/>
          <w:rtl/>
          <w:lang w:eastAsia="fr-FR"/>
        </w:rPr>
        <w:t>. ويزداد الإشكال حين لا يُنبَّه الطالب إلى لغة المصدر أو إلى التطور التاريخي للمصطلح داخل النظرية اللسانية</w:t>
      </w:r>
      <w:r w:rsidRPr="000D0BC2">
        <w:rPr>
          <w:rFonts w:ascii="Simplified Arabic" w:eastAsia="Times New Roman" w:hAnsi="Simplified Arabic" w:cs="Simplified Arabic"/>
          <w:color w:val="222222"/>
          <w:sz w:val="32"/>
          <w:szCs w:val="32"/>
          <w:lang w:eastAsia="fr-FR"/>
        </w:rPr>
        <w:t>.</w:t>
      </w:r>
    </w:p>
    <w:p w:rsidR="000D0BC2" w:rsidRPr="000D0BC2" w:rsidRDefault="000D0BC2" w:rsidP="000D0BC2">
      <w:pPr>
        <w:shd w:val="clear" w:color="auto" w:fill="FFFFFF"/>
        <w:bidi/>
        <w:spacing w:after="0" w:line="240" w:lineRule="auto"/>
        <w:rPr>
          <w:rFonts w:ascii="Simplified Arabic" w:eastAsia="Times New Roman" w:hAnsi="Simplified Arabic" w:cs="Simplified Arabic"/>
          <w:b/>
          <w:bCs/>
          <w:color w:val="222222"/>
          <w:sz w:val="32"/>
          <w:szCs w:val="32"/>
          <w:lang w:eastAsia="fr-FR"/>
        </w:rPr>
      </w:pPr>
      <w:r>
        <w:rPr>
          <w:rFonts w:ascii="Simplified Arabic" w:eastAsia="Times New Roman" w:hAnsi="Simplified Arabic" w:cs="Simplified Arabic"/>
          <w:color w:val="222222"/>
          <w:sz w:val="32"/>
          <w:szCs w:val="32"/>
          <w:lang w:eastAsia="fr-FR"/>
        </w:rPr>
        <w:t>-</w:t>
      </w:r>
      <w:r w:rsidRPr="000D0BC2">
        <w:rPr>
          <w:rFonts w:ascii="Simplified Arabic" w:eastAsia="Times New Roman" w:hAnsi="Simplified Arabic" w:cs="Simplified Arabic"/>
          <w:b/>
          <w:bCs/>
          <w:color w:val="222222"/>
          <w:sz w:val="32"/>
          <w:szCs w:val="32"/>
          <w:lang w:eastAsia="fr-FR"/>
        </w:rPr>
        <w:t>4</w:t>
      </w:r>
      <w:r w:rsidRPr="000D0BC2">
        <w:rPr>
          <w:rFonts w:ascii="Simplified Arabic" w:eastAsia="Times New Roman" w:hAnsi="Simplified Arabic" w:cs="Simplified Arabic"/>
          <w:b/>
          <w:bCs/>
          <w:color w:val="222222"/>
          <w:sz w:val="32"/>
          <w:szCs w:val="32"/>
          <w:rtl/>
          <w:lang w:eastAsia="fr-FR"/>
        </w:rPr>
        <w:t>اختلاف السياقات النظرية للمصطلح اللساني</w:t>
      </w:r>
    </w:p>
    <w:p w:rsidR="000D0BC2" w:rsidRPr="000D0BC2" w:rsidRDefault="000D0BC2" w:rsidP="000D0BC2">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0D0BC2">
        <w:rPr>
          <w:rFonts w:ascii="Simplified Arabic" w:eastAsia="Times New Roman" w:hAnsi="Simplified Arabic" w:cs="Simplified Arabic"/>
          <w:color w:val="222222"/>
          <w:sz w:val="32"/>
          <w:szCs w:val="32"/>
          <w:rtl/>
          <w:lang w:eastAsia="fr-FR"/>
        </w:rPr>
        <w:t>لا يمكن فصل المصطلح اللساني عن السياق النظري الذي نشأ فيه، إذ يختلف معنى المصطلح ووظيفته باختلاف الاتجاه اللساني الذي ينتمي إليه، كالبنيوية أو التوليدية أو التداولية</w:t>
      </w:r>
      <w:r w:rsidR="00CA7C66">
        <w:rPr>
          <w:rStyle w:val="Appelnotedebasdep"/>
          <w:rFonts w:ascii="Simplified Arabic" w:eastAsia="Times New Roman" w:hAnsi="Simplified Arabic" w:cs="Simplified Arabic"/>
          <w:color w:val="222222"/>
          <w:sz w:val="32"/>
          <w:szCs w:val="32"/>
          <w:rtl/>
          <w:lang w:eastAsia="fr-FR"/>
        </w:rPr>
        <w:footnoteReference w:id="5"/>
      </w:r>
      <w:r w:rsidRPr="000D0BC2">
        <w:rPr>
          <w:rFonts w:ascii="Simplified Arabic" w:eastAsia="Times New Roman" w:hAnsi="Simplified Arabic" w:cs="Simplified Arabic"/>
          <w:color w:val="222222"/>
          <w:sz w:val="32"/>
          <w:szCs w:val="32"/>
          <w:rtl/>
          <w:lang w:eastAsia="fr-FR"/>
        </w:rPr>
        <w:t>. غير أن تدريس المصطلح غالبًا ما يتم بمعزل عن هذا السياق، فيُقدَّم المصطلح وكأنه ثابت ومطلق، مما يحجب عن الطالب فهم التحولات المفهومية التي عرفها الدرس اللساني الحديث</w:t>
      </w:r>
      <w:r w:rsidRPr="000D0BC2">
        <w:rPr>
          <w:rFonts w:ascii="Simplified Arabic" w:eastAsia="Times New Roman" w:hAnsi="Simplified Arabic" w:cs="Simplified Arabic"/>
          <w:color w:val="222222"/>
          <w:sz w:val="32"/>
          <w:szCs w:val="32"/>
          <w:lang w:eastAsia="fr-FR"/>
        </w:rPr>
        <w:t>.</w:t>
      </w:r>
    </w:p>
    <w:p w:rsidR="000D0BC2" w:rsidRPr="000D0BC2" w:rsidRDefault="000D0BC2" w:rsidP="000D0BC2">
      <w:pPr>
        <w:shd w:val="clear" w:color="auto" w:fill="FFFFFF"/>
        <w:bidi/>
        <w:spacing w:after="0" w:line="240" w:lineRule="auto"/>
        <w:rPr>
          <w:rFonts w:ascii="Simplified Arabic" w:eastAsia="Times New Roman" w:hAnsi="Simplified Arabic" w:cs="Simplified Arabic"/>
          <w:b/>
          <w:bCs/>
          <w:color w:val="222222"/>
          <w:sz w:val="32"/>
          <w:szCs w:val="32"/>
          <w:lang w:eastAsia="fr-FR"/>
        </w:rPr>
      </w:pPr>
      <w:r>
        <w:rPr>
          <w:rFonts w:ascii="Simplified Arabic" w:eastAsia="Times New Roman" w:hAnsi="Simplified Arabic" w:cs="Simplified Arabic"/>
          <w:color w:val="222222"/>
          <w:sz w:val="32"/>
          <w:szCs w:val="32"/>
          <w:lang w:eastAsia="fr-FR"/>
        </w:rPr>
        <w:t>-</w:t>
      </w:r>
      <w:r w:rsidRPr="000D0BC2">
        <w:rPr>
          <w:rFonts w:ascii="Simplified Arabic" w:eastAsia="Times New Roman" w:hAnsi="Simplified Arabic" w:cs="Simplified Arabic"/>
          <w:b/>
          <w:bCs/>
          <w:color w:val="222222"/>
          <w:sz w:val="32"/>
          <w:szCs w:val="32"/>
          <w:lang w:eastAsia="fr-FR"/>
        </w:rPr>
        <w:t>5</w:t>
      </w:r>
      <w:r w:rsidRPr="000D0BC2">
        <w:rPr>
          <w:rFonts w:ascii="Simplified Arabic" w:eastAsia="Times New Roman" w:hAnsi="Simplified Arabic" w:cs="Simplified Arabic"/>
          <w:b/>
          <w:bCs/>
          <w:color w:val="222222"/>
          <w:sz w:val="32"/>
          <w:szCs w:val="32"/>
          <w:rtl/>
          <w:lang w:eastAsia="fr-FR"/>
        </w:rPr>
        <w:t>البعد البيداغوجي في تدريس المصطلح اللساني</w:t>
      </w:r>
    </w:p>
    <w:p w:rsidR="000D0BC2" w:rsidRPr="000D0BC2" w:rsidRDefault="000D0BC2" w:rsidP="000D0BC2">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0D0BC2">
        <w:rPr>
          <w:rFonts w:ascii="Simplified Arabic" w:eastAsia="Times New Roman" w:hAnsi="Simplified Arabic" w:cs="Simplified Arabic"/>
          <w:color w:val="222222"/>
          <w:sz w:val="32"/>
          <w:szCs w:val="32"/>
          <w:rtl/>
          <w:lang w:eastAsia="fr-FR"/>
        </w:rPr>
        <w:t>تتجلى الإشكالية البيداغوجية في الطريقة التي يُقدَّم بها المصطلح اللساني داخل القاعة الدراسية، حيث يطغى الشرح النظري المجرد على حساب التمثيل والتطبيق. ويؤدي هذا الأسلوب إلى ضعف قدرة الطلبة على استيعاب المصطلح وتوظيفه في التحليل اللغوي</w:t>
      </w:r>
      <w:r w:rsidR="00C4076E">
        <w:rPr>
          <w:rStyle w:val="Appelnotedebasdep"/>
          <w:rFonts w:ascii="Simplified Arabic" w:eastAsia="Times New Roman" w:hAnsi="Simplified Arabic" w:cs="Simplified Arabic"/>
          <w:color w:val="222222"/>
          <w:sz w:val="32"/>
          <w:szCs w:val="32"/>
          <w:rtl/>
          <w:lang w:eastAsia="fr-FR"/>
        </w:rPr>
        <w:footnoteReference w:id="6"/>
      </w:r>
      <w:r w:rsidRPr="000D0BC2">
        <w:rPr>
          <w:rFonts w:ascii="Simplified Arabic" w:eastAsia="Times New Roman" w:hAnsi="Simplified Arabic" w:cs="Simplified Arabic"/>
          <w:color w:val="222222"/>
          <w:sz w:val="32"/>
          <w:szCs w:val="32"/>
          <w:rtl/>
          <w:lang w:eastAsia="fr-FR"/>
        </w:rPr>
        <w:t>. كما أن غياب التدرج في تقديم المصطلحات، وعدم مراعاة المستوى المعرفي للطلبة، يسهم في تعميق هذه الصعوبة</w:t>
      </w:r>
      <w:r w:rsidRPr="000D0BC2">
        <w:rPr>
          <w:rFonts w:ascii="Simplified Arabic" w:eastAsia="Times New Roman" w:hAnsi="Simplified Arabic" w:cs="Simplified Arabic"/>
          <w:color w:val="222222"/>
          <w:sz w:val="32"/>
          <w:szCs w:val="32"/>
          <w:lang w:eastAsia="fr-FR"/>
        </w:rPr>
        <w:t>.</w:t>
      </w:r>
    </w:p>
    <w:p w:rsidR="000D0BC2" w:rsidRPr="000D0BC2" w:rsidRDefault="00C4076E" w:rsidP="000D0BC2">
      <w:pPr>
        <w:shd w:val="clear" w:color="auto" w:fill="FFFFFF"/>
        <w:bidi/>
        <w:spacing w:after="0" w:line="240" w:lineRule="auto"/>
        <w:rPr>
          <w:rFonts w:ascii="Simplified Arabic" w:eastAsia="Times New Roman" w:hAnsi="Simplified Arabic" w:cs="Simplified Arabic"/>
          <w:b/>
          <w:bCs/>
          <w:color w:val="222222"/>
          <w:sz w:val="32"/>
          <w:szCs w:val="32"/>
          <w:lang w:eastAsia="fr-FR"/>
        </w:rPr>
      </w:pPr>
      <w:r>
        <w:rPr>
          <w:rFonts w:ascii="Simplified Arabic" w:eastAsia="Times New Roman" w:hAnsi="Simplified Arabic" w:cs="Simplified Arabic"/>
          <w:b/>
          <w:bCs/>
          <w:color w:val="222222"/>
          <w:sz w:val="32"/>
          <w:szCs w:val="32"/>
          <w:lang w:eastAsia="fr-FR" w:bidi="ar-DZ"/>
        </w:rPr>
        <w:t>6</w:t>
      </w:r>
      <w:r>
        <w:rPr>
          <w:rFonts w:ascii="Simplified Arabic" w:eastAsia="Times New Roman" w:hAnsi="Simplified Arabic" w:cs="Simplified Arabic" w:hint="cs"/>
          <w:b/>
          <w:bCs/>
          <w:color w:val="222222"/>
          <w:sz w:val="32"/>
          <w:szCs w:val="32"/>
          <w:rtl/>
          <w:lang w:eastAsia="fr-FR" w:bidi="ar-DZ"/>
        </w:rPr>
        <w:t>-</w:t>
      </w:r>
      <w:r w:rsidR="000D0BC2" w:rsidRPr="000D0BC2">
        <w:rPr>
          <w:rFonts w:ascii="Simplified Arabic" w:eastAsia="Times New Roman" w:hAnsi="Simplified Arabic" w:cs="Simplified Arabic"/>
          <w:b/>
          <w:bCs/>
          <w:color w:val="222222"/>
          <w:sz w:val="32"/>
          <w:szCs w:val="32"/>
          <w:rtl/>
          <w:lang w:eastAsia="fr-FR"/>
        </w:rPr>
        <w:t>انعكاسات الإشكالية على التحصيل العلمي للطلبة</w:t>
      </w:r>
    </w:p>
    <w:p w:rsidR="000D0BC2" w:rsidRPr="000D0BC2" w:rsidRDefault="000D0BC2" w:rsidP="000D0BC2">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0D0BC2">
        <w:rPr>
          <w:rFonts w:ascii="Simplified Arabic" w:eastAsia="Times New Roman" w:hAnsi="Simplified Arabic" w:cs="Simplified Arabic"/>
          <w:color w:val="222222"/>
          <w:sz w:val="32"/>
          <w:szCs w:val="32"/>
          <w:rtl/>
          <w:lang w:eastAsia="fr-FR"/>
        </w:rPr>
        <w:t>ينعكس ضعف التحكم في المصطلح اللساني على مستوى فهم الطلبة للنظريات اللسانية، وعلى قدرتهم في إنجاز البحوث الجامعية. ويظهر ذلك في شكل خلط بين المفاهيم، واضطراب في استعمال المصطلحات، وعجز عن بناء خطاب علمي منضبط. كما يؤدي هذا الوضع إلى نفور بعض الطلبة من اللسانيات بوصفها علمًا معقّدًا وغامضًا</w:t>
      </w:r>
      <w:r w:rsidRPr="000D0BC2">
        <w:rPr>
          <w:rFonts w:ascii="Simplified Arabic" w:eastAsia="Times New Roman" w:hAnsi="Simplified Arabic" w:cs="Simplified Arabic"/>
          <w:color w:val="222222"/>
          <w:sz w:val="32"/>
          <w:szCs w:val="32"/>
          <w:lang w:eastAsia="fr-FR"/>
        </w:rPr>
        <w:t>.</w:t>
      </w:r>
    </w:p>
    <w:p w:rsidR="000D0BC2" w:rsidRPr="000D0BC2" w:rsidRDefault="00C4076E" w:rsidP="00C4076E">
      <w:pPr>
        <w:shd w:val="clear" w:color="auto" w:fill="FFFFFF"/>
        <w:bidi/>
        <w:spacing w:after="0" w:line="240" w:lineRule="auto"/>
        <w:rPr>
          <w:rFonts w:ascii="Simplified Arabic" w:eastAsia="Times New Roman" w:hAnsi="Simplified Arabic" w:cs="Simplified Arabic"/>
          <w:b/>
          <w:bCs/>
          <w:color w:val="222222"/>
          <w:sz w:val="32"/>
          <w:szCs w:val="32"/>
          <w:lang w:eastAsia="fr-FR"/>
        </w:rPr>
      </w:pPr>
      <w:r>
        <w:rPr>
          <w:rFonts w:ascii="Simplified Arabic" w:eastAsia="Times New Roman" w:hAnsi="Simplified Arabic" w:cs="Simplified Arabic"/>
          <w:color w:val="222222"/>
          <w:sz w:val="32"/>
          <w:szCs w:val="32"/>
          <w:lang w:eastAsia="fr-FR"/>
        </w:rPr>
        <w:t>-</w:t>
      </w:r>
      <w:r w:rsidRPr="00C4076E">
        <w:rPr>
          <w:rFonts w:ascii="Simplified Arabic" w:eastAsia="Times New Roman" w:hAnsi="Simplified Arabic" w:cs="Simplified Arabic"/>
          <w:b/>
          <w:bCs/>
          <w:color w:val="222222"/>
          <w:sz w:val="32"/>
          <w:szCs w:val="32"/>
          <w:lang w:eastAsia="fr-FR"/>
        </w:rPr>
        <w:t>7</w:t>
      </w:r>
      <w:r w:rsidR="000D0BC2" w:rsidRPr="000D0BC2">
        <w:rPr>
          <w:rFonts w:ascii="Simplified Arabic" w:eastAsia="Times New Roman" w:hAnsi="Simplified Arabic" w:cs="Simplified Arabic"/>
          <w:b/>
          <w:bCs/>
          <w:color w:val="222222"/>
          <w:sz w:val="32"/>
          <w:szCs w:val="32"/>
          <w:rtl/>
          <w:lang w:eastAsia="fr-FR"/>
        </w:rPr>
        <w:t>آفاق تجاوز إشكالية تدريس المصطلح اللساني</w:t>
      </w:r>
    </w:p>
    <w:p w:rsidR="000D0BC2" w:rsidRPr="000D0BC2" w:rsidRDefault="000D0BC2" w:rsidP="000D0BC2">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0D0BC2">
        <w:rPr>
          <w:rFonts w:ascii="Simplified Arabic" w:eastAsia="Times New Roman" w:hAnsi="Simplified Arabic" w:cs="Simplified Arabic"/>
          <w:color w:val="222222"/>
          <w:sz w:val="32"/>
          <w:szCs w:val="32"/>
          <w:rtl/>
          <w:lang w:eastAsia="fr-FR"/>
        </w:rPr>
        <w:lastRenderedPageBreak/>
        <w:t>يقتضي تجاوز هذه الإشكالية اعتماد مقاربة شمولية تقوم على ربط المصطلح بسياقه النظري والتاريخي، وتوحيده داخل المقرر الواحد، مع بيان مقابلاته المختلفة عند الحاجة. كما ينبغي التركيز على البعد التطبيقي، وتشجيع الطلبة على بناء معاجم مصطلحية خاصة، وتنمية مهارات القراءة النقدية للنصوص اللسانية، بما يسهم في تحويل المصطلح من عائق تعلمي إلى أداة للفهم والتحليل</w:t>
      </w:r>
      <w:r w:rsidR="00C4076E">
        <w:rPr>
          <w:rStyle w:val="Appelnotedebasdep"/>
          <w:rFonts w:ascii="Simplified Arabic" w:eastAsia="Times New Roman" w:hAnsi="Simplified Arabic" w:cs="Simplified Arabic"/>
          <w:color w:val="222222"/>
          <w:sz w:val="32"/>
          <w:szCs w:val="32"/>
          <w:rtl/>
          <w:lang w:eastAsia="fr-FR"/>
        </w:rPr>
        <w:footnoteReference w:id="7"/>
      </w:r>
      <w:r w:rsidRPr="000D0BC2">
        <w:rPr>
          <w:rFonts w:ascii="Simplified Arabic" w:eastAsia="Times New Roman" w:hAnsi="Simplified Arabic" w:cs="Simplified Arabic"/>
          <w:color w:val="222222"/>
          <w:sz w:val="32"/>
          <w:szCs w:val="32"/>
          <w:lang w:eastAsia="fr-FR"/>
        </w:rPr>
        <w:t>.</w:t>
      </w:r>
    </w:p>
    <w:p w:rsidR="000D0BC2" w:rsidRPr="000D0BC2" w:rsidRDefault="000D0BC2" w:rsidP="000D0BC2">
      <w:pPr>
        <w:shd w:val="clear" w:color="auto" w:fill="FFFFFF"/>
        <w:bidi/>
        <w:spacing w:after="0" w:line="240" w:lineRule="auto"/>
        <w:rPr>
          <w:rFonts w:ascii="Simplified Arabic" w:eastAsia="Times New Roman" w:hAnsi="Simplified Arabic" w:cs="Simplified Arabic"/>
          <w:color w:val="222222"/>
          <w:sz w:val="32"/>
          <w:szCs w:val="32"/>
          <w:lang w:eastAsia="fr-FR"/>
        </w:rPr>
      </w:pPr>
      <w:r>
        <w:rPr>
          <w:rFonts w:ascii="Simplified Arabic" w:eastAsia="Times New Roman" w:hAnsi="Simplified Arabic" w:cs="Simplified Arabic"/>
          <w:color w:val="222222"/>
          <w:sz w:val="32"/>
          <w:szCs w:val="32"/>
          <w:lang w:eastAsia="fr-FR"/>
        </w:rPr>
        <w:t xml:space="preserve">   </w:t>
      </w:r>
      <w:r>
        <w:rPr>
          <w:rFonts w:ascii="Simplified Arabic" w:eastAsia="Times New Roman" w:hAnsi="Simplified Arabic" w:cs="Simplified Arabic" w:hint="cs"/>
          <w:color w:val="222222"/>
          <w:sz w:val="32"/>
          <w:szCs w:val="32"/>
          <w:rtl/>
          <w:lang w:eastAsia="fr-FR" w:bidi="ar-DZ"/>
        </w:rPr>
        <w:t>يتضح لنا مما سبق ذكره</w:t>
      </w:r>
      <w:r w:rsidRPr="000D0BC2">
        <w:rPr>
          <w:rFonts w:ascii="Simplified Arabic" w:eastAsia="Times New Roman" w:hAnsi="Simplified Arabic" w:cs="Simplified Arabic"/>
          <w:color w:val="222222"/>
          <w:sz w:val="32"/>
          <w:szCs w:val="32"/>
          <w:rtl/>
          <w:lang w:eastAsia="fr-FR"/>
        </w:rPr>
        <w:t xml:space="preserve"> أن إشكالية تدريس المصطلح اللساني ليست إشكالًا جزئيًا أو عرضيًا، بل هي قضية مركزية تمسّ جوهر التكوين اللساني في الجامعة العربية. ولا يمكن الارتقاء بالدرس اللساني دون إعادة النظر في طرائق تقديم المصطلح وضبطه وتوظيفه، بما يضمن تحقيق الفهم العلمي الرصين وبناء الكفاية اللسانية لدى المتعلم</w:t>
      </w:r>
      <w:r w:rsidRPr="000D0BC2">
        <w:rPr>
          <w:rFonts w:ascii="Simplified Arabic" w:eastAsia="Times New Roman" w:hAnsi="Simplified Arabic" w:cs="Simplified Arabic"/>
          <w:color w:val="222222"/>
          <w:sz w:val="32"/>
          <w:szCs w:val="32"/>
          <w:lang w:eastAsia="fr-FR"/>
        </w:rPr>
        <w:t>.</w:t>
      </w:r>
    </w:p>
    <w:p w:rsidR="0066085F" w:rsidRPr="000D0BC2" w:rsidRDefault="00895AD9" w:rsidP="000D0BC2">
      <w:pPr>
        <w:bidi/>
        <w:rPr>
          <w:rFonts w:ascii="Simplified Arabic" w:hAnsi="Simplified Arabic" w:cs="Simplified Arabic"/>
          <w:sz w:val="32"/>
          <w:szCs w:val="32"/>
          <w:rtl/>
          <w:lang w:bidi="ar-DZ"/>
        </w:rPr>
      </w:pPr>
    </w:p>
    <w:sectPr w:rsidR="0066085F" w:rsidRPr="000D0BC2" w:rsidSect="00FB16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5AD9" w:rsidRDefault="00895AD9" w:rsidP="000D0BC2">
      <w:pPr>
        <w:spacing w:after="0" w:line="240" w:lineRule="auto"/>
      </w:pPr>
      <w:r>
        <w:separator/>
      </w:r>
    </w:p>
  </w:endnote>
  <w:endnote w:type="continuationSeparator" w:id="1">
    <w:p w:rsidR="00895AD9" w:rsidRDefault="00895AD9" w:rsidP="000D0B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implified Arabic">
    <w:panose1 w:val="02020603050405020304"/>
    <w:charset w:val="00"/>
    <w:family w:val="roman"/>
    <w:pitch w:val="variable"/>
    <w:sig w:usb0="00002003" w:usb1="0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5AD9" w:rsidRDefault="00895AD9" w:rsidP="000D0BC2">
      <w:pPr>
        <w:spacing w:after="0" w:line="240" w:lineRule="auto"/>
      </w:pPr>
      <w:r>
        <w:separator/>
      </w:r>
    </w:p>
  </w:footnote>
  <w:footnote w:type="continuationSeparator" w:id="1">
    <w:p w:rsidR="00895AD9" w:rsidRDefault="00895AD9" w:rsidP="000D0BC2">
      <w:pPr>
        <w:spacing w:after="0" w:line="240" w:lineRule="auto"/>
      </w:pPr>
      <w:r>
        <w:continuationSeparator/>
      </w:r>
    </w:p>
  </w:footnote>
  <w:footnote w:id="2">
    <w:p w:rsidR="000D0BC2" w:rsidRDefault="000D0BC2" w:rsidP="000D0BC2">
      <w:pPr>
        <w:pStyle w:val="Notedebasdepage"/>
        <w:bidi/>
        <w:rPr>
          <w:rFonts w:hint="cs"/>
          <w:rtl/>
          <w:lang w:bidi="ar-DZ"/>
        </w:rPr>
      </w:pPr>
      <w:r>
        <w:rPr>
          <w:rStyle w:val="Appelnotedebasdep"/>
        </w:rPr>
        <w:footnoteRef/>
      </w:r>
      <w:r>
        <w:t xml:space="preserve"> </w:t>
      </w:r>
      <w:r>
        <w:rPr>
          <w:rFonts w:ascii="Simplified Arabic" w:hAnsi="Simplified Arabic" w:cs="Simplified Arabic" w:hint="cs"/>
          <w:sz w:val="24"/>
          <w:szCs w:val="24"/>
          <w:rtl/>
          <w:lang w:bidi="ar-DZ"/>
        </w:rPr>
        <w:t>صالح بلعيد، مقاربات منهجية، دار هومة للطباعة والنشر والتوزيع، د ط، الجزائر، 2004، ص 148- 149</w:t>
      </w:r>
    </w:p>
  </w:footnote>
  <w:footnote w:id="3">
    <w:p w:rsidR="00400199" w:rsidRDefault="00400199" w:rsidP="00400199">
      <w:pPr>
        <w:pStyle w:val="Notedebasdepage"/>
        <w:bidi/>
      </w:pPr>
      <w:r>
        <w:rPr>
          <w:rStyle w:val="Appelnotedebasdep"/>
        </w:rPr>
        <w:footnoteRef/>
      </w:r>
      <w:r>
        <w:t xml:space="preserve"> </w:t>
      </w:r>
      <w:r>
        <w:rPr>
          <w:rFonts w:ascii="Simplified Arabic" w:hAnsi="Simplified Arabic" w:cs="Simplified Arabic" w:hint="cs"/>
          <w:sz w:val="24"/>
          <w:szCs w:val="24"/>
          <w:rtl/>
          <w:lang w:bidi="ar-DZ"/>
        </w:rPr>
        <w:t>ينظر: عبد الرحمن الحاج صالح، مجلة المجمّع الجزائري للغة العربية، المؤسسة الوطنية للفنون المطبعية، ع 01، افتتاحية، الجزائر، 2005، ص 09</w:t>
      </w:r>
    </w:p>
  </w:footnote>
  <w:footnote w:id="4">
    <w:p w:rsidR="00284233" w:rsidRPr="00173CE5" w:rsidRDefault="00284233" w:rsidP="00CA7C66">
      <w:pPr>
        <w:pStyle w:val="Notedebasdepage"/>
        <w:bidi/>
        <w:rPr>
          <w:rFonts w:ascii="Simplified Arabic" w:hAnsi="Simplified Arabic" w:cs="Simplified Arabic"/>
          <w:sz w:val="24"/>
          <w:szCs w:val="24"/>
          <w:lang w:bidi="ar-DZ"/>
        </w:rPr>
      </w:pPr>
      <w:r>
        <w:rPr>
          <w:rStyle w:val="Appelnotedebasdep"/>
        </w:rPr>
        <w:footnoteRef/>
      </w:r>
      <w:r>
        <w:t xml:space="preserve"> </w:t>
      </w:r>
      <w:r>
        <w:rPr>
          <w:rFonts w:ascii="Simplified Arabic" w:hAnsi="Simplified Arabic" w:cs="Simplified Arabic" w:hint="cs"/>
          <w:sz w:val="24"/>
          <w:szCs w:val="24"/>
          <w:rtl/>
          <w:lang w:bidi="ar-DZ"/>
        </w:rPr>
        <w:t>العبيدي بو عبد الله، مدخل إلى علم المصطلح والمصطلحية، دار الأمل للطباعة والنشر والتوزيع، تيزي وزو، د ط، د ت، ص 62.</w:t>
      </w:r>
    </w:p>
    <w:p w:rsidR="00284233" w:rsidRPr="00284233" w:rsidRDefault="00284233" w:rsidP="00284233">
      <w:pPr>
        <w:pStyle w:val="Notedebasdepage"/>
        <w:bidi/>
      </w:pPr>
    </w:p>
  </w:footnote>
  <w:footnote w:id="5">
    <w:p w:rsidR="00CA7C66" w:rsidRDefault="00CA7C66" w:rsidP="00CA7C66">
      <w:pPr>
        <w:pStyle w:val="Notedebasdepage"/>
        <w:bidi/>
      </w:pPr>
      <w:r>
        <w:rPr>
          <w:rStyle w:val="Appelnotedebasdep"/>
        </w:rPr>
        <w:footnoteRef/>
      </w:r>
      <w:r>
        <w:t xml:space="preserve"> </w:t>
      </w:r>
      <w:r>
        <w:rPr>
          <w:rFonts w:ascii="Simplified Arabic" w:hAnsi="Simplified Arabic" w:cs="Simplified Arabic" w:hint="cs"/>
          <w:sz w:val="24"/>
          <w:szCs w:val="24"/>
          <w:rtl/>
          <w:lang w:bidi="ar-DZ"/>
        </w:rPr>
        <w:t>ينظر: محمد العياشي، إشكالية تدريس المصطلح اللساني العربي الحديث من التأسيس إلى التدريس، مجلة الخطاب الثقافي، ع 03، خريف 2008، قسم اللغة العربية وآدابها، كلية الآداب، جامعة الملك سعود، الرياض، ص 54</w:t>
      </w:r>
    </w:p>
  </w:footnote>
  <w:footnote w:id="6">
    <w:p w:rsidR="00C4076E" w:rsidRPr="00173CE5" w:rsidRDefault="00C4076E" w:rsidP="00C4076E">
      <w:pPr>
        <w:pStyle w:val="Notedebasdepage"/>
        <w:bidi/>
        <w:rPr>
          <w:rFonts w:ascii="Simplified Arabic" w:hAnsi="Simplified Arabic" w:cs="Simplified Arabic"/>
          <w:sz w:val="24"/>
          <w:szCs w:val="24"/>
          <w:lang w:bidi="ar-DZ"/>
        </w:rPr>
      </w:pPr>
      <w:r>
        <w:rPr>
          <w:rStyle w:val="Appelnotedebasdep"/>
        </w:rPr>
        <w:footnoteRef/>
      </w:r>
      <w:r>
        <w:t xml:space="preserve"> </w:t>
      </w:r>
      <w:r w:rsidRPr="00173CE5">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ينظر: أحمد مختار عمر، المصطلح الألسني العربي وضبط المنهجية، مجلة عالم الفكر، ع 03، الكويت، 1989، ص 12.</w:t>
      </w:r>
    </w:p>
    <w:p w:rsidR="00C4076E" w:rsidRPr="00C4076E" w:rsidRDefault="00C4076E" w:rsidP="00C4076E">
      <w:pPr>
        <w:pStyle w:val="Notedebasdepage"/>
        <w:bidi/>
      </w:pPr>
    </w:p>
  </w:footnote>
  <w:footnote w:id="7">
    <w:p w:rsidR="00C4076E" w:rsidRPr="00173CE5" w:rsidRDefault="00C4076E" w:rsidP="00C4076E">
      <w:pPr>
        <w:pStyle w:val="Notedebasdepage"/>
        <w:bidi/>
        <w:rPr>
          <w:rFonts w:ascii="Simplified Arabic" w:hAnsi="Simplified Arabic" w:cs="Simplified Arabic"/>
          <w:sz w:val="24"/>
          <w:szCs w:val="24"/>
          <w:lang w:bidi="ar-DZ"/>
        </w:rPr>
      </w:pPr>
      <w:r>
        <w:rPr>
          <w:rStyle w:val="Appelnotedebasdep"/>
        </w:rPr>
        <w:footnoteRef/>
      </w:r>
      <w:r>
        <w:t xml:space="preserve"> </w:t>
      </w:r>
      <w:r>
        <w:rPr>
          <w:rFonts w:ascii="Simplified Arabic" w:hAnsi="Simplified Arabic" w:cs="Simplified Arabic" w:hint="cs"/>
          <w:sz w:val="24"/>
          <w:szCs w:val="24"/>
          <w:rtl/>
          <w:lang w:bidi="ar-DZ"/>
        </w:rPr>
        <w:t>يوسف وغليسي، إشكالية المصطلح في الخطاب النقدي العربي الجديد، منشورات الاختلاف، الدار العربية للعلوم ناشرون، ط 01، 2008، ص 42- 44.</w:t>
      </w:r>
    </w:p>
    <w:p w:rsidR="00C4076E" w:rsidRPr="00C4076E" w:rsidRDefault="00C4076E" w:rsidP="00C4076E">
      <w:pPr>
        <w:pStyle w:val="Notedebasdepage"/>
        <w:bidi/>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D0BC2"/>
    <w:rsid w:val="000D0BC2"/>
    <w:rsid w:val="00284233"/>
    <w:rsid w:val="00310912"/>
    <w:rsid w:val="00400199"/>
    <w:rsid w:val="004140D8"/>
    <w:rsid w:val="00895AD9"/>
    <w:rsid w:val="00C4076E"/>
    <w:rsid w:val="00CA7C66"/>
    <w:rsid w:val="00CD6590"/>
    <w:rsid w:val="00FB161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612"/>
  </w:style>
  <w:style w:type="paragraph" w:styleId="Titre3">
    <w:name w:val="heading 3"/>
    <w:basedOn w:val="Normal"/>
    <w:link w:val="Titre3Car"/>
    <w:uiPriority w:val="9"/>
    <w:qFormat/>
    <w:rsid w:val="000D0BC2"/>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0D0BC2"/>
    <w:rPr>
      <w:rFonts w:ascii="Times New Roman" w:eastAsia="Times New Roman" w:hAnsi="Times New Roman" w:cs="Times New Roman"/>
      <w:b/>
      <w:bCs/>
      <w:sz w:val="27"/>
      <w:szCs w:val="27"/>
      <w:lang w:eastAsia="fr-FR"/>
    </w:rPr>
  </w:style>
  <w:style w:type="character" w:customStyle="1" w:styleId="qu">
    <w:name w:val="qu"/>
    <w:basedOn w:val="Policepardfaut"/>
    <w:rsid w:val="000D0BC2"/>
  </w:style>
  <w:style w:type="character" w:customStyle="1" w:styleId="gd">
    <w:name w:val="gd"/>
    <w:basedOn w:val="Policepardfaut"/>
    <w:rsid w:val="000D0BC2"/>
  </w:style>
  <w:style w:type="character" w:customStyle="1" w:styleId="go">
    <w:name w:val="go"/>
    <w:basedOn w:val="Policepardfaut"/>
    <w:rsid w:val="000D0BC2"/>
  </w:style>
  <w:style w:type="character" w:customStyle="1" w:styleId="g3">
    <w:name w:val="g3"/>
    <w:basedOn w:val="Policepardfaut"/>
    <w:rsid w:val="000D0BC2"/>
  </w:style>
  <w:style w:type="character" w:customStyle="1" w:styleId="hb">
    <w:name w:val="hb"/>
    <w:basedOn w:val="Policepardfaut"/>
    <w:rsid w:val="000D0BC2"/>
  </w:style>
  <w:style w:type="character" w:customStyle="1" w:styleId="g2">
    <w:name w:val="g2"/>
    <w:basedOn w:val="Policepardfaut"/>
    <w:rsid w:val="000D0BC2"/>
  </w:style>
  <w:style w:type="paragraph" w:styleId="Notedebasdepage">
    <w:name w:val="footnote text"/>
    <w:basedOn w:val="Normal"/>
    <w:link w:val="NotedebasdepageCar"/>
    <w:uiPriority w:val="99"/>
    <w:semiHidden/>
    <w:unhideWhenUsed/>
    <w:rsid w:val="000D0BC2"/>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D0BC2"/>
    <w:rPr>
      <w:sz w:val="20"/>
      <w:szCs w:val="20"/>
    </w:rPr>
  </w:style>
  <w:style w:type="character" w:styleId="Appelnotedebasdep">
    <w:name w:val="footnote reference"/>
    <w:basedOn w:val="Policepardfaut"/>
    <w:uiPriority w:val="99"/>
    <w:semiHidden/>
    <w:unhideWhenUsed/>
    <w:rsid w:val="000D0BC2"/>
    <w:rPr>
      <w:vertAlign w:val="superscript"/>
    </w:rPr>
  </w:style>
</w:styles>
</file>

<file path=word/webSettings.xml><?xml version="1.0" encoding="utf-8"?>
<w:webSettings xmlns:r="http://schemas.openxmlformats.org/officeDocument/2006/relationships" xmlns:w="http://schemas.openxmlformats.org/wordprocessingml/2006/main">
  <w:divs>
    <w:div w:id="1187594491">
      <w:bodyDiv w:val="1"/>
      <w:marLeft w:val="0"/>
      <w:marRight w:val="0"/>
      <w:marTop w:val="0"/>
      <w:marBottom w:val="0"/>
      <w:divBdr>
        <w:top w:val="none" w:sz="0" w:space="0" w:color="auto"/>
        <w:left w:val="none" w:sz="0" w:space="0" w:color="auto"/>
        <w:bottom w:val="none" w:sz="0" w:space="0" w:color="auto"/>
        <w:right w:val="none" w:sz="0" w:space="0" w:color="auto"/>
      </w:divBdr>
      <w:divsChild>
        <w:div w:id="49111878">
          <w:marLeft w:val="0"/>
          <w:marRight w:val="0"/>
          <w:marTop w:val="0"/>
          <w:marBottom w:val="0"/>
          <w:divBdr>
            <w:top w:val="none" w:sz="0" w:space="0" w:color="auto"/>
            <w:left w:val="none" w:sz="0" w:space="0" w:color="auto"/>
            <w:bottom w:val="none" w:sz="0" w:space="0" w:color="auto"/>
            <w:right w:val="none" w:sz="0" w:space="0" w:color="auto"/>
          </w:divBdr>
          <w:divsChild>
            <w:div w:id="1486820910">
              <w:marLeft w:val="0"/>
              <w:marRight w:val="0"/>
              <w:marTop w:val="0"/>
              <w:marBottom w:val="0"/>
              <w:divBdr>
                <w:top w:val="none" w:sz="0" w:space="0" w:color="auto"/>
                <w:left w:val="none" w:sz="0" w:space="0" w:color="auto"/>
                <w:bottom w:val="none" w:sz="0" w:space="0" w:color="auto"/>
                <w:right w:val="none" w:sz="0" w:space="0" w:color="auto"/>
              </w:divBdr>
            </w:div>
            <w:div w:id="1634557027">
              <w:marLeft w:val="0"/>
              <w:marRight w:val="0"/>
              <w:marTop w:val="0"/>
              <w:marBottom w:val="0"/>
              <w:divBdr>
                <w:top w:val="none" w:sz="0" w:space="0" w:color="auto"/>
                <w:left w:val="none" w:sz="0" w:space="0" w:color="auto"/>
                <w:bottom w:val="none" w:sz="0" w:space="0" w:color="auto"/>
                <w:right w:val="none" w:sz="0" w:space="0" w:color="auto"/>
              </w:divBdr>
            </w:div>
            <w:div w:id="1724671704">
              <w:marLeft w:val="60"/>
              <w:marRight w:val="0"/>
              <w:marTop w:val="0"/>
              <w:marBottom w:val="0"/>
              <w:divBdr>
                <w:top w:val="none" w:sz="0" w:space="0" w:color="auto"/>
                <w:left w:val="none" w:sz="0" w:space="0" w:color="auto"/>
                <w:bottom w:val="none" w:sz="0" w:space="0" w:color="auto"/>
                <w:right w:val="none" w:sz="0" w:space="0" w:color="auto"/>
              </w:divBdr>
            </w:div>
          </w:divsChild>
        </w:div>
        <w:div w:id="716852985">
          <w:marLeft w:val="0"/>
          <w:marRight w:val="0"/>
          <w:marTop w:val="0"/>
          <w:marBottom w:val="0"/>
          <w:divBdr>
            <w:top w:val="none" w:sz="0" w:space="0" w:color="auto"/>
            <w:left w:val="none" w:sz="0" w:space="0" w:color="auto"/>
            <w:bottom w:val="none" w:sz="0" w:space="0" w:color="auto"/>
            <w:right w:val="none" w:sz="0" w:space="0" w:color="auto"/>
          </w:divBdr>
          <w:divsChild>
            <w:div w:id="1336151302">
              <w:marLeft w:val="0"/>
              <w:marRight w:val="0"/>
              <w:marTop w:val="120"/>
              <w:marBottom w:val="0"/>
              <w:divBdr>
                <w:top w:val="none" w:sz="0" w:space="0" w:color="auto"/>
                <w:left w:val="none" w:sz="0" w:space="0" w:color="auto"/>
                <w:bottom w:val="none" w:sz="0" w:space="0" w:color="auto"/>
                <w:right w:val="none" w:sz="0" w:space="0" w:color="auto"/>
              </w:divBdr>
              <w:divsChild>
                <w:div w:id="1182205541">
                  <w:marLeft w:val="0"/>
                  <w:marRight w:val="0"/>
                  <w:marTop w:val="0"/>
                  <w:marBottom w:val="0"/>
                  <w:divBdr>
                    <w:top w:val="none" w:sz="0" w:space="0" w:color="auto"/>
                    <w:left w:val="none" w:sz="0" w:space="0" w:color="auto"/>
                    <w:bottom w:val="none" w:sz="0" w:space="0" w:color="auto"/>
                    <w:right w:val="none" w:sz="0" w:space="0" w:color="auto"/>
                  </w:divBdr>
                  <w:divsChild>
                    <w:div w:id="936866075">
                      <w:marLeft w:val="0"/>
                      <w:marRight w:val="0"/>
                      <w:marTop w:val="0"/>
                      <w:marBottom w:val="0"/>
                      <w:divBdr>
                        <w:top w:val="none" w:sz="0" w:space="0" w:color="auto"/>
                        <w:left w:val="none" w:sz="0" w:space="0" w:color="auto"/>
                        <w:bottom w:val="none" w:sz="0" w:space="0" w:color="auto"/>
                        <w:right w:val="none" w:sz="0" w:space="0" w:color="auto"/>
                      </w:divBdr>
                      <w:divsChild>
                        <w:div w:id="67389253">
                          <w:marLeft w:val="0"/>
                          <w:marRight w:val="0"/>
                          <w:marTop w:val="0"/>
                          <w:marBottom w:val="0"/>
                          <w:divBdr>
                            <w:top w:val="none" w:sz="0" w:space="0" w:color="auto"/>
                            <w:left w:val="none" w:sz="0" w:space="0" w:color="auto"/>
                            <w:bottom w:val="none" w:sz="0" w:space="0" w:color="auto"/>
                            <w:right w:val="none" w:sz="0" w:space="0" w:color="auto"/>
                          </w:divBdr>
                          <w:divsChild>
                            <w:div w:id="132867089">
                              <w:marLeft w:val="0"/>
                              <w:marRight w:val="0"/>
                              <w:marTop w:val="0"/>
                              <w:marBottom w:val="0"/>
                              <w:divBdr>
                                <w:top w:val="none" w:sz="0" w:space="0" w:color="auto"/>
                                <w:left w:val="none" w:sz="0" w:space="0" w:color="auto"/>
                                <w:bottom w:val="none" w:sz="0" w:space="0" w:color="auto"/>
                                <w:right w:val="none" w:sz="0" w:space="0" w:color="auto"/>
                              </w:divBdr>
                            </w:div>
                            <w:div w:id="277496780">
                              <w:marLeft w:val="0"/>
                              <w:marRight w:val="0"/>
                              <w:marTop w:val="0"/>
                              <w:marBottom w:val="0"/>
                              <w:divBdr>
                                <w:top w:val="none" w:sz="0" w:space="0" w:color="auto"/>
                                <w:left w:val="none" w:sz="0" w:space="0" w:color="auto"/>
                                <w:bottom w:val="none" w:sz="0" w:space="0" w:color="auto"/>
                                <w:right w:val="none" w:sz="0" w:space="0" w:color="auto"/>
                              </w:divBdr>
                            </w:div>
                            <w:div w:id="176118540">
                              <w:marLeft w:val="0"/>
                              <w:marRight w:val="0"/>
                              <w:marTop w:val="0"/>
                              <w:marBottom w:val="0"/>
                              <w:divBdr>
                                <w:top w:val="none" w:sz="0" w:space="0" w:color="auto"/>
                                <w:left w:val="none" w:sz="0" w:space="0" w:color="auto"/>
                                <w:bottom w:val="none" w:sz="0" w:space="0" w:color="auto"/>
                                <w:right w:val="none" w:sz="0" w:space="0" w:color="auto"/>
                              </w:divBdr>
                            </w:div>
                            <w:div w:id="41828699">
                              <w:marLeft w:val="0"/>
                              <w:marRight w:val="0"/>
                              <w:marTop w:val="0"/>
                              <w:marBottom w:val="0"/>
                              <w:divBdr>
                                <w:top w:val="none" w:sz="0" w:space="0" w:color="auto"/>
                                <w:left w:val="none" w:sz="0" w:space="0" w:color="auto"/>
                                <w:bottom w:val="none" w:sz="0" w:space="0" w:color="auto"/>
                                <w:right w:val="none" w:sz="0" w:space="0" w:color="auto"/>
                              </w:divBdr>
                            </w:div>
                            <w:div w:id="1293950060">
                              <w:marLeft w:val="0"/>
                              <w:marRight w:val="0"/>
                              <w:marTop w:val="0"/>
                              <w:marBottom w:val="0"/>
                              <w:divBdr>
                                <w:top w:val="none" w:sz="0" w:space="0" w:color="auto"/>
                                <w:left w:val="none" w:sz="0" w:space="0" w:color="auto"/>
                                <w:bottom w:val="none" w:sz="0" w:space="0" w:color="auto"/>
                                <w:right w:val="none" w:sz="0" w:space="0" w:color="auto"/>
                              </w:divBdr>
                            </w:div>
                            <w:div w:id="1844777660">
                              <w:marLeft w:val="0"/>
                              <w:marRight w:val="0"/>
                              <w:marTop w:val="0"/>
                              <w:marBottom w:val="0"/>
                              <w:divBdr>
                                <w:top w:val="none" w:sz="0" w:space="0" w:color="auto"/>
                                <w:left w:val="none" w:sz="0" w:space="0" w:color="auto"/>
                                <w:bottom w:val="none" w:sz="0" w:space="0" w:color="auto"/>
                                <w:right w:val="none" w:sz="0" w:space="0" w:color="auto"/>
                              </w:divBdr>
                            </w:div>
                            <w:div w:id="897979737">
                              <w:marLeft w:val="0"/>
                              <w:marRight w:val="0"/>
                              <w:marTop w:val="0"/>
                              <w:marBottom w:val="0"/>
                              <w:divBdr>
                                <w:top w:val="none" w:sz="0" w:space="0" w:color="auto"/>
                                <w:left w:val="none" w:sz="0" w:space="0" w:color="auto"/>
                                <w:bottom w:val="none" w:sz="0" w:space="0" w:color="auto"/>
                                <w:right w:val="none" w:sz="0" w:space="0" w:color="auto"/>
                              </w:divBdr>
                            </w:div>
                            <w:div w:id="2121223285">
                              <w:marLeft w:val="0"/>
                              <w:marRight w:val="0"/>
                              <w:marTop w:val="0"/>
                              <w:marBottom w:val="0"/>
                              <w:divBdr>
                                <w:top w:val="none" w:sz="0" w:space="0" w:color="auto"/>
                                <w:left w:val="none" w:sz="0" w:space="0" w:color="auto"/>
                                <w:bottom w:val="none" w:sz="0" w:space="0" w:color="auto"/>
                                <w:right w:val="none" w:sz="0" w:space="0" w:color="auto"/>
                              </w:divBdr>
                            </w:div>
                            <w:div w:id="1055273075">
                              <w:marLeft w:val="0"/>
                              <w:marRight w:val="0"/>
                              <w:marTop w:val="0"/>
                              <w:marBottom w:val="0"/>
                              <w:divBdr>
                                <w:top w:val="none" w:sz="0" w:space="0" w:color="auto"/>
                                <w:left w:val="none" w:sz="0" w:space="0" w:color="auto"/>
                                <w:bottom w:val="none" w:sz="0" w:space="0" w:color="auto"/>
                                <w:right w:val="none" w:sz="0" w:space="0" w:color="auto"/>
                              </w:divBdr>
                            </w:div>
                            <w:div w:id="1192960462">
                              <w:marLeft w:val="0"/>
                              <w:marRight w:val="0"/>
                              <w:marTop w:val="0"/>
                              <w:marBottom w:val="0"/>
                              <w:divBdr>
                                <w:top w:val="none" w:sz="0" w:space="0" w:color="auto"/>
                                <w:left w:val="none" w:sz="0" w:space="0" w:color="auto"/>
                                <w:bottom w:val="none" w:sz="0" w:space="0" w:color="auto"/>
                                <w:right w:val="none" w:sz="0" w:space="0" w:color="auto"/>
                              </w:divBdr>
                            </w:div>
                            <w:div w:id="2097552853">
                              <w:marLeft w:val="0"/>
                              <w:marRight w:val="0"/>
                              <w:marTop w:val="0"/>
                              <w:marBottom w:val="0"/>
                              <w:divBdr>
                                <w:top w:val="none" w:sz="0" w:space="0" w:color="auto"/>
                                <w:left w:val="none" w:sz="0" w:space="0" w:color="auto"/>
                                <w:bottom w:val="none" w:sz="0" w:space="0" w:color="auto"/>
                                <w:right w:val="none" w:sz="0" w:space="0" w:color="auto"/>
                              </w:divBdr>
                            </w:div>
                            <w:div w:id="99685338">
                              <w:marLeft w:val="0"/>
                              <w:marRight w:val="0"/>
                              <w:marTop w:val="0"/>
                              <w:marBottom w:val="0"/>
                              <w:divBdr>
                                <w:top w:val="none" w:sz="0" w:space="0" w:color="auto"/>
                                <w:left w:val="none" w:sz="0" w:space="0" w:color="auto"/>
                                <w:bottom w:val="none" w:sz="0" w:space="0" w:color="auto"/>
                                <w:right w:val="none" w:sz="0" w:space="0" w:color="auto"/>
                              </w:divBdr>
                            </w:div>
                            <w:div w:id="819805939">
                              <w:marLeft w:val="0"/>
                              <w:marRight w:val="0"/>
                              <w:marTop w:val="0"/>
                              <w:marBottom w:val="0"/>
                              <w:divBdr>
                                <w:top w:val="none" w:sz="0" w:space="0" w:color="auto"/>
                                <w:left w:val="none" w:sz="0" w:space="0" w:color="auto"/>
                                <w:bottom w:val="none" w:sz="0" w:space="0" w:color="auto"/>
                                <w:right w:val="none" w:sz="0" w:space="0" w:color="auto"/>
                              </w:divBdr>
                            </w:div>
                            <w:div w:id="2092191488">
                              <w:marLeft w:val="0"/>
                              <w:marRight w:val="0"/>
                              <w:marTop w:val="0"/>
                              <w:marBottom w:val="0"/>
                              <w:divBdr>
                                <w:top w:val="none" w:sz="0" w:space="0" w:color="auto"/>
                                <w:left w:val="none" w:sz="0" w:space="0" w:color="auto"/>
                                <w:bottom w:val="none" w:sz="0" w:space="0" w:color="auto"/>
                                <w:right w:val="none" w:sz="0" w:space="0" w:color="auto"/>
                              </w:divBdr>
                            </w:div>
                            <w:div w:id="1080786763">
                              <w:marLeft w:val="0"/>
                              <w:marRight w:val="0"/>
                              <w:marTop w:val="0"/>
                              <w:marBottom w:val="0"/>
                              <w:divBdr>
                                <w:top w:val="none" w:sz="0" w:space="0" w:color="auto"/>
                                <w:left w:val="none" w:sz="0" w:space="0" w:color="auto"/>
                                <w:bottom w:val="none" w:sz="0" w:space="0" w:color="auto"/>
                                <w:right w:val="none" w:sz="0" w:space="0" w:color="auto"/>
                              </w:divBdr>
                            </w:div>
                            <w:div w:id="310448804">
                              <w:marLeft w:val="0"/>
                              <w:marRight w:val="0"/>
                              <w:marTop w:val="0"/>
                              <w:marBottom w:val="0"/>
                              <w:divBdr>
                                <w:top w:val="none" w:sz="0" w:space="0" w:color="auto"/>
                                <w:left w:val="none" w:sz="0" w:space="0" w:color="auto"/>
                                <w:bottom w:val="none" w:sz="0" w:space="0" w:color="auto"/>
                                <w:right w:val="none" w:sz="0" w:space="0" w:color="auto"/>
                              </w:divBdr>
                            </w:div>
                            <w:div w:id="7007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4BF83-0708-45F7-91B7-318ACD247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551</Words>
  <Characters>3032</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 GALAXY</dc:creator>
  <cp:lastModifiedBy>ACI GALAXY</cp:lastModifiedBy>
  <cp:revision>6</cp:revision>
  <dcterms:created xsi:type="dcterms:W3CDTF">2026-01-21T06:49:00Z</dcterms:created>
  <dcterms:modified xsi:type="dcterms:W3CDTF">2026-01-21T07:04:00Z</dcterms:modified>
</cp:coreProperties>
</file>