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136" w:rsidRDefault="00362702" w:rsidP="00362702">
      <w:pPr>
        <w:bidi/>
        <w:rPr>
          <w:rFonts w:hint="cs"/>
          <w:b/>
          <w:bCs/>
          <w:sz w:val="32"/>
          <w:szCs w:val="32"/>
          <w:rtl/>
          <w:lang w:bidi="ar-DZ"/>
        </w:rPr>
      </w:pPr>
      <w:r w:rsidRPr="000E3CA6">
        <w:rPr>
          <w:rFonts w:hint="cs"/>
          <w:b/>
          <w:bCs/>
          <w:sz w:val="32"/>
          <w:szCs w:val="32"/>
          <w:rtl/>
          <w:lang w:bidi="ar-DZ"/>
        </w:rPr>
        <w:t xml:space="preserve">المحاضرة الرّابعة عشر: </w:t>
      </w:r>
      <w:r w:rsidR="000E3CA6" w:rsidRPr="000E3CA6">
        <w:rPr>
          <w:rFonts w:hint="cs"/>
          <w:b/>
          <w:bCs/>
          <w:sz w:val="32"/>
          <w:szCs w:val="32"/>
          <w:rtl/>
          <w:lang w:bidi="ar-DZ"/>
        </w:rPr>
        <w:t>موسيقى الشّعر، الهندسات الصّوتيّة، والتنسيقات العروضيّة</w:t>
      </w:r>
    </w:p>
    <w:p w:rsidR="000E3CA6" w:rsidRDefault="000E3CA6" w:rsidP="000E3CA6">
      <w:pPr>
        <w:bidi/>
        <w:rPr>
          <w:rFonts w:hint="cs"/>
          <w:b/>
          <w:bCs/>
          <w:sz w:val="32"/>
          <w:szCs w:val="32"/>
          <w:rtl/>
          <w:lang w:bidi="ar-DZ"/>
        </w:rPr>
      </w:pPr>
      <w:r>
        <w:rPr>
          <w:rFonts w:hint="cs"/>
          <w:b/>
          <w:bCs/>
          <w:sz w:val="32"/>
          <w:szCs w:val="32"/>
          <w:rtl/>
          <w:lang w:bidi="ar-DZ"/>
        </w:rPr>
        <w:t xml:space="preserve"> تمهيد:</w:t>
      </w:r>
    </w:p>
    <w:p w:rsidR="000E3CA6" w:rsidRPr="008137A6" w:rsidRDefault="000E3CA6" w:rsidP="000E3CA6">
      <w:pPr>
        <w:bidi/>
        <w:spacing w:before="240" w:line="360" w:lineRule="auto"/>
        <w:jc w:val="both"/>
        <w:rPr>
          <w:rFonts w:ascii="Simplified Arabic" w:hAnsi="Simplified Arabic" w:cs="Simplified Arabic"/>
          <w:sz w:val="32"/>
          <w:szCs w:val="32"/>
          <w:rtl/>
        </w:rPr>
      </w:pPr>
      <w:r>
        <w:rPr>
          <w:rFonts w:hint="cs"/>
          <w:b/>
          <w:bCs/>
          <w:sz w:val="32"/>
          <w:szCs w:val="32"/>
          <w:rtl/>
          <w:lang w:bidi="ar-DZ"/>
        </w:rPr>
        <w:t xml:space="preserve">  </w:t>
      </w:r>
      <w:r w:rsidRPr="008137A6">
        <w:rPr>
          <w:rFonts w:ascii="Simplified Arabic" w:hAnsi="Simplified Arabic" w:cs="Times New Roman" w:hint="cs"/>
          <w:sz w:val="32"/>
          <w:szCs w:val="32"/>
          <w:rtl/>
        </w:rPr>
        <w:t xml:space="preserve">   تبيّنُ إشارات العرب القُدامى إلى علاقةٍ مُتداخلة تربِطُ إيقاع الشِّعر بإيقاع الموسيقى حتّى قيل أنّهُ لا فرق بينهُما فهما مقرونان ومتداخلان ولعلّ الفرق الواضح بينهما هو أنّ إيقاع الشِّعر يتحدّد بانتظام الحروف وإيقاع الموسيقى يحدث بالنّقرات المُنغّمة الملحونة</w:t>
      </w:r>
      <w:r w:rsidRPr="008137A6">
        <w:rPr>
          <w:rFonts w:ascii="Simplified Arabic" w:hAnsi="Simplified Arabic" w:cs="Simplified Arabic" w:hint="cs"/>
          <w:sz w:val="32"/>
          <w:szCs w:val="32"/>
          <w:rtl/>
        </w:rPr>
        <w:t>.</w:t>
      </w:r>
    </w:p>
    <w:p w:rsidR="000E3CA6" w:rsidRDefault="000E3CA6" w:rsidP="000E3CA6">
      <w:pPr>
        <w:bidi/>
        <w:jc w:val="both"/>
        <w:rPr>
          <w:rFonts w:ascii="Simplified Arabic" w:hAnsi="Simplified Arabic" w:cs="Times New Roman" w:hint="cs"/>
          <w:sz w:val="32"/>
          <w:szCs w:val="32"/>
          <w:rtl/>
        </w:rPr>
      </w:pPr>
      <w:r w:rsidRPr="008137A6">
        <w:rPr>
          <w:rFonts w:ascii="Simplified Arabic" w:hAnsi="Simplified Arabic" w:cs="Times New Roman" w:hint="cs"/>
          <w:sz w:val="32"/>
          <w:szCs w:val="32"/>
          <w:rtl/>
        </w:rPr>
        <w:t xml:space="preserve">    تميّز الشِّعر عند العرب منذُ العصور القديمة فكان مصدر اهتمامهم وفخرهم فهو من الفنون المميّزة كونه تعبيرٌ عن الحضارة العربِيّة، ولأنّه تضم</w:t>
      </w:r>
      <w:r>
        <w:rPr>
          <w:rFonts w:ascii="Simplified Arabic" w:hAnsi="Simplified Arabic" w:cs="Times New Roman" w:hint="cs"/>
          <w:sz w:val="32"/>
          <w:szCs w:val="32"/>
          <w:rtl/>
        </w:rPr>
        <w:t>ن</w:t>
      </w:r>
      <w:r w:rsidRPr="008137A6">
        <w:rPr>
          <w:rFonts w:ascii="Simplified Arabic" w:hAnsi="Simplified Arabic" w:cs="Times New Roman" w:hint="cs"/>
          <w:sz w:val="32"/>
          <w:szCs w:val="32"/>
          <w:rtl/>
        </w:rPr>
        <w:t xml:space="preserve">ّهم أفراحهم وأحزانهُم فسجّلت دواوين الشُّعراء بقصائده المختلفة شكلاً ومضمونًا بطولاتهم وملاحمهم وسيرهم، فكانت الأشعار مصدرًا للتعرُّف </w:t>
      </w:r>
      <w:r>
        <w:rPr>
          <w:rFonts w:ascii="Simplified Arabic" w:hAnsi="Simplified Arabic" w:cs="Times New Roman" w:hint="cs"/>
          <w:sz w:val="32"/>
          <w:szCs w:val="32"/>
          <w:rtl/>
        </w:rPr>
        <w:t>إلى</w:t>
      </w:r>
      <w:r w:rsidRPr="008137A6">
        <w:rPr>
          <w:rFonts w:ascii="Simplified Arabic" w:hAnsi="Simplified Arabic" w:cs="Times New Roman" w:hint="cs"/>
          <w:sz w:val="32"/>
          <w:szCs w:val="32"/>
          <w:rtl/>
        </w:rPr>
        <w:t xml:space="preserve"> حياة العرب وثقافاتهم منذُ الشِّعر الجاهلي مرورًا بالعصور اللّاحقة مع جهابذة اللُّغة العربِيّة وسلاطينها وفطاحل الشُّعراء في مخ</w:t>
      </w:r>
      <w:r>
        <w:rPr>
          <w:rFonts w:ascii="Simplified Arabic" w:hAnsi="Simplified Arabic" w:cs="Times New Roman" w:hint="cs"/>
          <w:sz w:val="32"/>
          <w:szCs w:val="32"/>
          <w:rtl/>
        </w:rPr>
        <w:t xml:space="preserve">تلف مراحل تطوُّر الشِّعر العربي </w:t>
      </w:r>
      <w:r w:rsidRPr="008137A6">
        <w:rPr>
          <w:rFonts w:ascii="Simplified Arabic" w:hAnsi="Simplified Arabic" w:cs="Times New Roman" w:hint="cs"/>
          <w:sz w:val="32"/>
          <w:szCs w:val="32"/>
          <w:rtl/>
        </w:rPr>
        <w:t>ونجد أنّ الشِّعر عموديًّا كان أو شعبيًّا احتلّ مكانةً هامّة ولم تكن لهُ الأهميّة الكبيرة عند العرب</w:t>
      </w:r>
    </w:p>
    <w:p w:rsidR="000E3CA6" w:rsidRPr="000E3CA6" w:rsidRDefault="000E3CA6" w:rsidP="000E3CA6">
      <w:pPr>
        <w:bidi/>
        <w:jc w:val="both"/>
        <w:rPr>
          <w:rFonts w:hint="cs"/>
          <w:b/>
          <w:bCs/>
          <w:sz w:val="32"/>
          <w:szCs w:val="32"/>
          <w:rtl/>
          <w:lang w:bidi="ar-DZ"/>
        </w:rPr>
      </w:pPr>
      <w:r w:rsidRPr="000E3CA6">
        <w:rPr>
          <w:rFonts w:ascii="Simplified Arabic" w:hAnsi="Simplified Arabic" w:cs="Times New Roman" w:hint="cs"/>
          <w:b/>
          <w:bCs/>
          <w:sz w:val="32"/>
          <w:szCs w:val="32"/>
          <w:rtl/>
        </w:rPr>
        <w:t>1-موسيقى الشّعر:</w:t>
      </w:r>
    </w:p>
    <w:p w:rsidR="000E3CA6" w:rsidRPr="008137A6" w:rsidRDefault="00F4376C" w:rsidP="000E3CA6">
      <w:pPr>
        <w:bidi/>
        <w:spacing w:before="240" w:line="360" w:lineRule="auto"/>
        <w:jc w:val="both"/>
        <w:rPr>
          <w:rFonts w:ascii="Simplified Arabic" w:hAnsi="Simplified Arabic" w:cs="Simplified Arabic"/>
          <w:sz w:val="32"/>
          <w:szCs w:val="32"/>
          <w:rtl/>
        </w:rPr>
      </w:pPr>
      <w:r>
        <w:rPr>
          <w:rFonts w:ascii="Simplified Arabic" w:hAnsi="Simplified Arabic" w:cs="Times New Roman" w:hint="cs"/>
          <w:sz w:val="32"/>
          <w:szCs w:val="32"/>
          <w:rtl/>
        </w:rPr>
        <w:t xml:space="preserve">  </w:t>
      </w:r>
      <w:r w:rsidR="000E3CA6" w:rsidRPr="008137A6">
        <w:rPr>
          <w:rFonts w:ascii="Simplified Arabic" w:hAnsi="Simplified Arabic" w:cs="Times New Roman" w:hint="cs"/>
          <w:sz w:val="32"/>
          <w:szCs w:val="32"/>
          <w:rtl/>
        </w:rPr>
        <w:t xml:space="preserve">يرتبطُ مصطلح الإيقاع بالمُوسيقى وكلاهُما ذو صلة بالشِّعر وتُعتبرُ </w:t>
      </w:r>
      <w:r w:rsidR="000E3CA6" w:rsidRPr="008137A6">
        <w:rPr>
          <w:rFonts w:ascii="Simplified Arabic" w:hAnsi="Simplified Arabic" w:cs="Simplified Arabic"/>
          <w:sz w:val="32"/>
          <w:szCs w:val="32"/>
          <w:rtl/>
        </w:rPr>
        <w:t>«</w:t>
      </w:r>
      <w:r w:rsidR="000E3CA6" w:rsidRPr="008137A6">
        <w:rPr>
          <w:rFonts w:ascii="Simplified Arabic" w:hAnsi="Simplified Arabic" w:cs="Times New Roman" w:hint="cs"/>
          <w:sz w:val="32"/>
          <w:szCs w:val="32"/>
          <w:rtl/>
        </w:rPr>
        <w:t>المعلومات في المصادِر العربيّة القديمة عنْ المن</w:t>
      </w:r>
      <w:r w:rsidR="000E3CA6">
        <w:rPr>
          <w:rFonts w:ascii="Simplified Arabic" w:hAnsi="Simplified Arabic" w:cs="Times New Roman" w:hint="cs"/>
          <w:sz w:val="32"/>
          <w:szCs w:val="32"/>
          <w:rtl/>
        </w:rPr>
        <w:t>ْ</w:t>
      </w:r>
      <w:r w:rsidR="000E3CA6" w:rsidRPr="008137A6">
        <w:rPr>
          <w:rFonts w:ascii="Simplified Arabic" w:hAnsi="Simplified Arabic" w:cs="Times New Roman" w:hint="cs"/>
          <w:sz w:val="32"/>
          <w:szCs w:val="32"/>
          <w:rtl/>
        </w:rPr>
        <w:t>ظوم</w:t>
      </w:r>
      <w:r w:rsidR="000E3CA6">
        <w:rPr>
          <w:rFonts w:ascii="Simplified Arabic" w:hAnsi="Simplified Arabic" w:cs="Times New Roman" w:hint="cs"/>
          <w:sz w:val="32"/>
          <w:szCs w:val="32"/>
          <w:rtl/>
        </w:rPr>
        <w:t>َ</w:t>
      </w:r>
      <w:r w:rsidR="000E3CA6" w:rsidRPr="008137A6">
        <w:rPr>
          <w:rFonts w:ascii="Simplified Arabic" w:hAnsi="Simplified Arabic" w:cs="Times New Roman" w:hint="cs"/>
          <w:sz w:val="32"/>
          <w:szCs w:val="32"/>
          <w:rtl/>
        </w:rPr>
        <w:t>ة الإيقاعيّة في الموسيقى العربيّة قليلة قبل فترة الإسلام</w:t>
      </w:r>
      <w:r w:rsidR="000E3CA6" w:rsidRPr="008137A6">
        <w:rPr>
          <w:rFonts w:ascii="Simplified Arabic" w:hAnsi="Simplified Arabic" w:cs="Simplified Arabic" w:hint="cs"/>
          <w:sz w:val="32"/>
          <w:szCs w:val="32"/>
          <w:rtl/>
        </w:rPr>
        <w:t>.</w:t>
      </w:r>
      <w:r w:rsidR="000E3CA6" w:rsidRPr="008137A6">
        <w:rPr>
          <w:rFonts w:ascii="Simplified Arabic" w:hAnsi="Simplified Arabic" w:cs="Simplified Arabic"/>
          <w:sz w:val="32"/>
          <w:szCs w:val="32"/>
          <w:rtl/>
        </w:rPr>
        <w:t>»</w:t>
      </w:r>
      <w:r w:rsidR="000E3CA6" w:rsidRPr="008137A6">
        <w:rPr>
          <w:rFonts w:ascii="Simplified Arabic" w:hAnsi="Simplified Arabic" w:cs="Simplified Arabic"/>
          <w:sz w:val="32"/>
          <w:szCs w:val="32"/>
          <w:vertAlign w:val="superscript"/>
          <w:rtl/>
        </w:rPr>
        <w:footnoteReference w:id="2"/>
      </w:r>
      <w:r w:rsidR="000E3CA6" w:rsidRPr="008137A6">
        <w:rPr>
          <w:rFonts w:ascii="Simplified Arabic" w:hAnsi="Simplified Arabic" w:cs="Times New Roman" w:hint="cs"/>
          <w:sz w:val="32"/>
          <w:szCs w:val="32"/>
          <w:rtl/>
        </w:rPr>
        <w:t xml:space="preserve">، وتبقى هنا بعض الإشارات التِّي توحي </w:t>
      </w:r>
      <w:r w:rsidR="000E3CA6">
        <w:rPr>
          <w:rFonts w:ascii="Simplified Arabic" w:hAnsi="Simplified Arabic" w:cs="Times New Roman" w:hint="cs"/>
          <w:sz w:val="32"/>
          <w:szCs w:val="32"/>
          <w:rtl/>
        </w:rPr>
        <w:t>ب</w:t>
      </w:r>
      <w:r w:rsidR="000E3CA6" w:rsidRPr="008137A6">
        <w:rPr>
          <w:rFonts w:ascii="Simplified Arabic" w:hAnsi="Simplified Arabic" w:cs="Times New Roman" w:hint="cs"/>
          <w:sz w:val="32"/>
          <w:szCs w:val="32"/>
          <w:rtl/>
        </w:rPr>
        <w:t>جملةٍ من الإيقاعات التِّي كانت موجودة واستعملها الع</w:t>
      </w:r>
      <w:r w:rsidR="000E3CA6">
        <w:rPr>
          <w:rFonts w:ascii="Simplified Arabic" w:hAnsi="Simplified Arabic" w:cs="Times New Roman" w:hint="cs"/>
          <w:sz w:val="32"/>
          <w:szCs w:val="32"/>
          <w:rtl/>
        </w:rPr>
        <w:t>َ</w:t>
      </w:r>
      <w:r w:rsidR="000E3CA6" w:rsidRPr="008137A6">
        <w:rPr>
          <w:rFonts w:ascii="Simplified Arabic" w:hAnsi="Simplified Arabic" w:cs="Times New Roman" w:hint="cs"/>
          <w:sz w:val="32"/>
          <w:szCs w:val="32"/>
          <w:rtl/>
        </w:rPr>
        <w:t>ر</w:t>
      </w:r>
      <w:r w:rsidR="000E3CA6">
        <w:rPr>
          <w:rFonts w:ascii="Simplified Arabic" w:hAnsi="Simplified Arabic" w:cs="Times New Roman" w:hint="cs"/>
          <w:sz w:val="32"/>
          <w:szCs w:val="32"/>
          <w:rtl/>
        </w:rPr>
        <w:t>َ</w:t>
      </w:r>
      <w:r w:rsidR="000E3CA6" w:rsidRPr="008137A6">
        <w:rPr>
          <w:rFonts w:ascii="Simplified Arabic" w:hAnsi="Simplified Arabic" w:cs="Times New Roman" w:hint="cs"/>
          <w:sz w:val="32"/>
          <w:szCs w:val="32"/>
          <w:rtl/>
        </w:rPr>
        <w:t xml:space="preserve">ب في العصر الجاهلي منْ ذلك ما عرفوه في غناء </w:t>
      </w:r>
      <w:r w:rsidR="000E3CA6" w:rsidRPr="008137A6">
        <w:rPr>
          <w:rFonts w:ascii="Simplified Arabic" w:hAnsi="Simplified Arabic" w:cs="Simplified Arabic" w:hint="cs"/>
          <w:b/>
          <w:bCs/>
          <w:sz w:val="32"/>
          <w:szCs w:val="32"/>
          <w:rtl/>
        </w:rPr>
        <w:t>"</w:t>
      </w:r>
      <w:r w:rsidR="000E3CA6" w:rsidRPr="008137A6">
        <w:rPr>
          <w:rFonts w:ascii="Simplified Arabic" w:hAnsi="Simplified Arabic" w:cs="Times New Roman" w:hint="cs"/>
          <w:b/>
          <w:bCs/>
          <w:sz w:val="32"/>
          <w:szCs w:val="32"/>
          <w:rtl/>
        </w:rPr>
        <w:t>السّناد</w:t>
      </w:r>
      <w:r w:rsidR="000E3CA6" w:rsidRPr="008137A6">
        <w:rPr>
          <w:rFonts w:ascii="Simplified Arabic" w:hAnsi="Simplified Arabic" w:cs="Simplified Arabic" w:hint="cs"/>
          <w:b/>
          <w:bCs/>
          <w:sz w:val="32"/>
          <w:szCs w:val="32"/>
          <w:rtl/>
        </w:rPr>
        <w:t>"</w:t>
      </w:r>
      <w:r w:rsidR="000E3CA6" w:rsidRPr="008137A6">
        <w:rPr>
          <w:rFonts w:ascii="Simplified Arabic" w:hAnsi="Simplified Arabic" w:cs="Times New Roman" w:hint="cs"/>
          <w:sz w:val="32"/>
          <w:szCs w:val="32"/>
          <w:rtl/>
        </w:rPr>
        <w:t xml:space="preserve"> وهو نوعٌ من الغناء وقد وصَفَهُ </w:t>
      </w:r>
      <w:r w:rsidR="000E3CA6" w:rsidRPr="008137A6">
        <w:rPr>
          <w:rFonts w:ascii="Simplified Arabic" w:hAnsi="Simplified Arabic" w:cs="Simplified Arabic" w:hint="cs"/>
          <w:b/>
          <w:bCs/>
          <w:sz w:val="32"/>
          <w:szCs w:val="32"/>
          <w:rtl/>
        </w:rPr>
        <w:t>"</w:t>
      </w:r>
      <w:r w:rsidR="000E3CA6" w:rsidRPr="008137A6">
        <w:rPr>
          <w:rFonts w:ascii="Simplified Arabic" w:hAnsi="Simplified Arabic" w:cs="Times New Roman" w:hint="cs"/>
          <w:b/>
          <w:bCs/>
          <w:sz w:val="32"/>
          <w:szCs w:val="32"/>
          <w:rtl/>
        </w:rPr>
        <w:t>أحمد بن عبد ربّه</w:t>
      </w:r>
      <w:r w:rsidR="000E3CA6" w:rsidRPr="008137A6">
        <w:rPr>
          <w:rFonts w:ascii="Simplified Arabic" w:hAnsi="Simplified Arabic" w:cs="Simplified Arabic" w:hint="cs"/>
          <w:b/>
          <w:bCs/>
          <w:sz w:val="32"/>
          <w:szCs w:val="32"/>
          <w:rtl/>
        </w:rPr>
        <w:t>"</w:t>
      </w:r>
      <w:r w:rsidR="000E3CA6" w:rsidRPr="008137A6">
        <w:rPr>
          <w:rFonts w:ascii="Simplified Arabic" w:hAnsi="Simplified Arabic" w:cs="Times New Roman" w:hint="cs"/>
          <w:sz w:val="32"/>
          <w:szCs w:val="32"/>
          <w:rtl/>
        </w:rPr>
        <w:t xml:space="preserve"> في حديثه عنْ أصل الغناء ومعدنه بقوله</w:t>
      </w:r>
      <w:r w:rsidR="000E3CA6" w:rsidRPr="008137A6">
        <w:rPr>
          <w:rFonts w:ascii="Simplified Arabic" w:hAnsi="Simplified Arabic" w:cs="Simplified Arabic" w:hint="cs"/>
          <w:sz w:val="32"/>
          <w:szCs w:val="32"/>
          <w:rtl/>
        </w:rPr>
        <w:t xml:space="preserve">: </w:t>
      </w:r>
      <w:r w:rsidR="000E3CA6" w:rsidRPr="008137A6">
        <w:rPr>
          <w:rFonts w:ascii="Simplified Arabic" w:hAnsi="Simplified Arabic" w:cs="Simplified Arabic"/>
          <w:sz w:val="32"/>
          <w:szCs w:val="32"/>
          <w:rtl/>
        </w:rPr>
        <w:t>«</w:t>
      </w:r>
      <w:r w:rsidR="000E3CA6" w:rsidRPr="008137A6">
        <w:rPr>
          <w:rFonts w:ascii="Simplified Arabic" w:hAnsi="Simplified Arabic" w:cs="Times New Roman" w:hint="cs"/>
          <w:sz w:val="32"/>
          <w:szCs w:val="32"/>
          <w:rtl/>
        </w:rPr>
        <w:t>قال أبو المُنذِر بنُ هشام بنُ الكلبي</w:t>
      </w:r>
      <w:r w:rsidR="000E3CA6" w:rsidRPr="008137A6">
        <w:rPr>
          <w:rFonts w:ascii="Simplified Arabic" w:hAnsi="Simplified Arabic" w:cs="Simplified Arabic" w:hint="cs"/>
          <w:sz w:val="32"/>
          <w:szCs w:val="32"/>
          <w:rtl/>
        </w:rPr>
        <w:t xml:space="preserve">: </w:t>
      </w:r>
      <w:r w:rsidR="000E3CA6" w:rsidRPr="008137A6">
        <w:rPr>
          <w:rFonts w:ascii="Simplified Arabic" w:hAnsi="Simplified Arabic" w:cs="Times New Roman" w:hint="cs"/>
          <w:sz w:val="32"/>
          <w:szCs w:val="32"/>
          <w:rtl/>
        </w:rPr>
        <w:t>الغناءُ على ثلاثة أوجُهٍ</w:t>
      </w:r>
      <w:r w:rsidR="000E3CA6" w:rsidRPr="008137A6">
        <w:rPr>
          <w:rFonts w:ascii="Simplified Arabic" w:hAnsi="Simplified Arabic" w:cs="Simplified Arabic" w:hint="cs"/>
          <w:sz w:val="32"/>
          <w:szCs w:val="32"/>
          <w:rtl/>
        </w:rPr>
        <w:t xml:space="preserve">: </w:t>
      </w:r>
      <w:r w:rsidR="000E3CA6" w:rsidRPr="008137A6">
        <w:rPr>
          <w:rFonts w:ascii="Simplified Arabic" w:hAnsi="Simplified Arabic" w:cs="Times New Roman" w:hint="cs"/>
          <w:sz w:val="32"/>
          <w:szCs w:val="32"/>
          <w:rtl/>
        </w:rPr>
        <w:t>النَّصِبُ والسَّناد والهزجُ، فأمَّا النَّصبُ فغِناءُ الرُّكبان والقينات، وأمّا السَّناد فالثّقيل التّرجيع الكثير النَّغمات، وأمَّا الهزُج فالخفيف كلُّهُ، وهو الذِّي يُثيرُ القلوب ويُهيِّج الحليم</w:t>
      </w:r>
      <w:r w:rsidR="000E3CA6" w:rsidRPr="008137A6">
        <w:rPr>
          <w:rFonts w:ascii="Simplified Arabic" w:hAnsi="Simplified Arabic" w:cs="Simplified Arabic" w:hint="cs"/>
          <w:sz w:val="32"/>
          <w:szCs w:val="32"/>
          <w:rtl/>
        </w:rPr>
        <w:t>.</w:t>
      </w:r>
      <w:r w:rsidR="000E3CA6" w:rsidRPr="008137A6">
        <w:rPr>
          <w:rFonts w:ascii="Simplified Arabic" w:hAnsi="Simplified Arabic" w:cs="Simplified Arabic"/>
          <w:sz w:val="32"/>
          <w:szCs w:val="32"/>
          <w:rtl/>
        </w:rPr>
        <w:t>»</w:t>
      </w:r>
      <w:r w:rsidR="000E3CA6" w:rsidRPr="008137A6">
        <w:rPr>
          <w:rFonts w:ascii="Simplified Arabic" w:hAnsi="Simplified Arabic" w:cs="Simplified Arabic"/>
          <w:sz w:val="32"/>
          <w:szCs w:val="32"/>
          <w:vertAlign w:val="superscript"/>
          <w:rtl/>
        </w:rPr>
        <w:footnoteReference w:id="3"/>
      </w:r>
      <w:r w:rsidR="000E3CA6" w:rsidRPr="008137A6">
        <w:rPr>
          <w:rFonts w:ascii="Simplified Arabic" w:hAnsi="Simplified Arabic" w:cs="Times New Roman" w:hint="cs"/>
          <w:sz w:val="32"/>
          <w:szCs w:val="32"/>
          <w:rtl/>
        </w:rPr>
        <w:t xml:space="preserve">، لقد وجِدت في الجاهليّة أنْماطٌ للغناء موزّعة على النَّصب والسّناد والهزُج، والسّناد على ست أضرب وقد أورد </w:t>
      </w:r>
      <w:r w:rsidR="000E3CA6" w:rsidRPr="008137A6">
        <w:rPr>
          <w:rFonts w:ascii="Simplified Arabic" w:hAnsi="Simplified Arabic" w:cs="Simplified Arabic" w:hint="cs"/>
          <w:b/>
          <w:bCs/>
          <w:sz w:val="32"/>
          <w:szCs w:val="32"/>
          <w:rtl/>
        </w:rPr>
        <w:t>"</w:t>
      </w:r>
      <w:r w:rsidR="000E3CA6" w:rsidRPr="008137A6">
        <w:rPr>
          <w:rFonts w:ascii="Simplified Arabic" w:hAnsi="Simplified Arabic" w:cs="Times New Roman" w:hint="cs"/>
          <w:b/>
          <w:bCs/>
          <w:sz w:val="32"/>
          <w:szCs w:val="32"/>
          <w:rtl/>
        </w:rPr>
        <w:t>ابن رشيق القيرواني</w:t>
      </w:r>
      <w:r w:rsidR="000E3CA6" w:rsidRPr="008137A6">
        <w:rPr>
          <w:rFonts w:ascii="Simplified Arabic" w:hAnsi="Simplified Arabic" w:cs="Simplified Arabic" w:hint="cs"/>
          <w:b/>
          <w:bCs/>
          <w:sz w:val="32"/>
          <w:szCs w:val="32"/>
          <w:rtl/>
        </w:rPr>
        <w:t>"</w:t>
      </w:r>
      <w:r w:rsidR="000E3CA6" w:rsidRPr="008137A6">
        <w:rPr>
          <w:rFonts w:ascii="Simplified Arabic" w:hAnsi="Simplified Arabic" w:cs="Times New Roman" w:hint="cs"/>
          <w:sz w:val="32"/>
          <w:szCs w:val="32"/>
          <w:rtl/>
        </w:rPr>
        <w:t xml:space="preserve"> ذلك بقوله</w:t>
      </w:r>
      <w:r w:rsidR="000E3CA6" w:rsidRPr="008137A6">
        <w:rPr>
          <w:rFonts w:ascii="Simplified Arabic" w:hAnsi="Simplified Arabic" w:cs="Simplified Arabic" w:hint="cs"/>
          <w:sz w:val="32"/>
          <w:szCs w:val="32"/>
          <w:rtl/>
        </w:rPr>
        <w:t xml:space="preserve">: </w:t>
      </w:r>
      <w:r w:rsidR="000E3CA6" w:rsidRPr="008137A6">
        <w:rPr>
          <w:rFonts w:ascii="Simplified Arabic" w:hAnsi="Simplified Arabic" w:cs="Simplified Arabic"/>
          <w:sz w:val="32"/>
          <w:szCs w:val="32"/>
          <w:rtl/>
        </w:rPr>
        <w:t>«</w:t>
      </w:r>
      <w:r w:rsidR="000E3CA6" w:rsidRPr="008137A6">
        <w:rPr>
          <w:rFonts w:ascii="Simplified Arabic" w:hAnsi="Simplified Arabic" w:cs="Times New Roman" w:hint="cs"/>
          <w:sz w:val="32"/>
          <w:szCs w:val="32"/>
          <w:rtl/>
        </w:rPr>
        <w:t xml:space="preserve">وأمّا السّناد فالثّقيل ذو التَّرجيع، الكثير النَّغمات والنّبرات، وهو على ستِّ </w:t>
      </w:r>
      <w:r w:rsidR="000E3CA6" w:rsidRPr="008137A6">
        <w:rPr>
          <w:rFonts w:ascii="Simplified Arabic" w:hAnsi="Simplified Arabic" w:cs="Times New Roman" w:hint="cs"/>
          <w:sz w:val="32"/>
          <w:szCs w:val="32"/>
          <w:rtl/>
        </w:rPr>
        <w:lastRenderedPageBreak/>
        <w:t>طرائق</w:t>
      </w:r>
      <w:r w:rsidR="000E3CA6" w:rsidRPr="008137A6">
        <w:rPr>
          <w:rFonts w:ascii="Simplified Arabic" w:hAnsi="Simplified Arabic" w:cs="Simplified Arabic" w:hint="cs"/>
          <w:sz w:val="32"/>
          <w:szCs w:val="32"/>
          <w:rtl/>
        </w:rPr>
        <w:t xml:space="preserve">: </w:t>
      </w:r>
      <w:r w:rsidR="000E3CA6" w:rsidRPr="008137A6">
        <w:rPr>
          <w:rFonts w:ascii="Simplified Arabic" w:hAnsi="Simplified Arabic" w:cs="Times New Roman" w:hint="cs"/>
          <w:sz w:val="32"/>
          <w:szCs w:val="32"/>
          <w:rtl/>
        </w:rPr>
        <w:t>الثَّقيل الأوّل وخفيفُهُ، والثَّقيل الثّاني وخفيفُهُ، والرّمل وخفيفُهُ</w:t>
      </w:r>
      <w:r w:rsidR="000E3CA6" w:rsidRPr="008137A6">
        <w:rPr>
          <w:rFonts w:ascii="Simplified Arabic" w:hAnsi="Simplified Arabic" w:cs="Simplified Arabic"/>
          <w:sz w:val="32"/>
          <w:szCs w:val="32"/>
          <w:rtl/>
        </w:rPr>
        <w:t>»</w:t>
      </w:r>
      <w:r w:rsidR="000E3CA6" w:rsidRPr="008137A6">
        <w:rPr>
          <w:rFonts w:ascii="Simplified Arabic" w:hAnsi="Simplified Arabic" w:cs="Simplified Arabic"/>
          <w:sz w:val="32"/>
          <w:szCs w:val="32"/>
          <w:vertAlign w:val="superscript"/>
          <w:rtl/>
        </w:rPr>
        <w:footnoteReference w:id="4"/>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hint="cs"/>
          <w:sz w:val="32"/>
          <w:szCs w:val="32"/>
          <w:rtl/>
          <w:lang w:bidi="ar-DZ"/>
        </w:rPr>
        <w:t xml:space="preserve"> ويتّضِح اهتمام أصحاب الموسيقى العرب منْ خلال جعل الألحان تُلامِس الأنفاس وهذا ما يُبَيِّنُهُ </w:t>
      </w:r>
      <w:r w:rsidR="000E3CA6" w:rsidRPr="008137A6">
        <w:rPr>
          <w:rFonts w:ascii="Simplified Arabic" w:hAnsi="Simplified Arabic" w:cs="Simplified Arabic" w:hint="cs"/>
          <w:b/>
          <w:bCs/>
          <w:sz w:val="32"/>
          <w:szCs w:val="32"/>
          <w:rtl/>
          <w:lang w:bidi="ar-DZ"/>
        </w:rPr>
        <w:t>"</w:t>
      </w:r>
      <w:r w:rsidR="000E3CA6" w:rsidRPr="008137A6">
        <w:rPr>
          <w:rFonts w:ascii="Simplified Arabic" w:hAnsi="Simplified Arabic" w:cs="Times New Roman" w:hint="cs"/>
          <w:b/>
          <w:bCs/>
          <w:sz w:val="32"/>
          <w:szCs w:val="32"/>
          <w:rtl/>
          <w:lang w:bidi="ar-DZ"/>
        </w:rPr>
        <w:t>ابن سريج</w:t>
      </w:r>
      <w:r w:rsidR="000E3CA6" w:rsidRPr="008137A6">
        <w:rPr>
          <w:rFonts w:ascii="Simplified Arabic" w:hAnsi="Simplified Arabic" w:cs="Simplified Arabic" w:hint="cs"/>
          <w:b/>
          <w:bCs/>
          <w:sz w:val="32"/>
          <w:szCs w:val="32"/>
          <w:rtl/>
          <w:lang w:bidi="ar-DZ"/>
        </w:rPr>
        <w:t>"</w:t>
      </w:r>
      <w:r w:rsidR="000E3CA6" w:rsidRPr="008137A6">
        <w:rPr>
          <w:rFonts w:ascii="Simplified Arabic" w:hAnsi="Simplified Arabic" w:cs="Simplified Arabic"/>
          <w:sz w:val="32"/>
          <w:szCs w:val="32"/>
          <w:vertAlign w:val="superscript"/>
          <w:rtl/>
        </w:rPr>
        <w:footnoteReference w:id="5"/>
      </w:r>
      <w:r w:rsidR="000E3CA6" w:rsidRPr="008137A6">
        <w:rPr>
          <w:rFonts w:ascii="Simplified Arabic" w:hAnsi="Simplified Arabic" w:cs="Times New Roman" w:hint="cs"/>
          <w:sz w:val="32"/>
          <w:szCs w:val="32"/>
          <w:rtl/>
        </w:rPr>
        <w:t xml:space="preserve"> منْ خلال قوله</w:t>
      </w:r>
      <w:r w:rsidR="000E3CA6" w:rsidRPr="008137A6">
        <w:rPr>
          <w:rFonts w:ascii="Simplified Arabic" w:hAnsi="Simplified Arabic" w:cs="Simplified Arabic" w:hint="cs"/>
          <w:sz w:val="32"/>
          <w:szCs w:val="32"/>
          <w:rtl/>
        </w:rPr>
        <w:t xml:space="preserve">: </w:t>
      </w:r>
      <w:r w:rsidR="000E3CA6" w:rsidRPr="008137A6">
        <w:rPr>
          <w:rFonts w:ascii="Simplified Arabic" w:hAnsi="Simplified Arabic" w:cs="Simplified Arabic"/>
          <w:sz w:val="32"/>
          <w:szCs w:val="32"/>
          <w:rtl/>
        </w:rPr>
        <w:t xml:space="preserve">« </w:t>
      </w:r>
      <w:r w:rsidR="000E3CA6" w:rsidRPr="008137A6">
        <w:rPr>
          <w:rFonts w:ascii="Simplified Arabic" w:hAnsi="Simplified Arabic" w:cs="Times New Roman" w:hint="cs"/>
          <w:sz w:val="32"/>
          <w:szCs w:val="32"/>
          <w:rtl/>
        </w:rPr>
        <w:t>المُصيبُ المُحسنُ من المُغنين هو الذِّي يُشبِعُ الألحان ويملأ الأنفاس ويعدّل الأوزان ويفخّم الألفاظ، ويعرِفُ الصّواب ويقيمُ الإعراب ويستوفي النّغم الطوال ويُحسن مقاطيع النَّغم القصار ويصيب أجناس الإيقاع، ويختلس مواقع النّبرات ويستوفي ما يشاكِلها في الضرب من النّقرات</w:t>
      </w:r>
      <w:r w:rsidR="000E3CA6" w:rsidRPr="008137A6">
        <w:rPr>
          <w:rFonts w:ascii="Simplified Arabic" w:hAnsi="Simplified Arabic" w:cs="Simplified Arabic"/>
          <w:sz w:val="32"/>
          <w:szCs w:val="32"/>
          <w:rtl/>
        </w:rPr>
        <w:t>»</w:t>
      </w:r>
      <w:r w:rsidR="000E3CA6" w:rsidRPr="008137A6">
        <w:rPr>
          <w:rFonts w:ascii="Simplified Arabic" w:hAnsi="Simplified Arabic" w:cs="Simplified Arabic"/>
          <w:sz w:val="32"/>
          <w:szCs w:val="32"/>
          <w:vertAlign w:val="superscript"/>
          <w:rtl/>
        </w:rPr>
        <w:footnoteReference w:id="6"/>
      </w:r>
      <w:r w:rsidR="000E3CA6" w:rsidRPr="008137A6">
        <w:rPr>
          <w:rFonts w:ascii="Simplified Arabic" w:hAnsi="Simplified Arabic" w:cs="Times New Roman" w:hint="cs"/>
          <w:sz w:val="32"/>
          <w:szCs w:val="32"/>
          <w:rtl/>
        </w:rPr>
        <w:t xml:space="preserve">، تتوفّر هذه الصِّفات في المُغنِّي ومنْ بينها وجود الإيقاع كعنصرٍ هامِّ عند المُوسقيين العرب، ويبدأ الموسيقي العربي </w:t>
      </w:r>
      <w:r w:rsidR="000E3CA6" w:rsidRPr="008137A6">
        <w:rPr>
          <w:rFonts w:ascii="Simplified Arabic" w:hAnsi="Simplified Arabic" w:cs="Simplified Arabic"/>
          <w:sz w:val="32"/>
          <w:szCs w:val="32"/>
          <w:rtl/>
        </w:rPr>
        <w:t>«</w:t>
      </w:r>
      <w:r w:rsidR="000E3CA6" w:rsidRPr="008137A6">
        <w:rPr>
          <w:rFonts w:ascii="Simplified Arabic" w:hAnsi="Simplified Arabic" w:cs="Times New Roman" w:hint="cs"/>
          <w:sz w:val="32"/>
          <w:szCs w:val="32"/>
          <w:rtl/>
        </w:rPr>
        <w:t>بتجنيس الإيقاع قبل النّغم، فيُقالُ مثلاً</w:t>
      </w:r>
      <w:r w:rsidR="000E3CA6" w:rsidRPr="008137A6">
        <w:rPr>
          <w:rFonts w:ascii="Simplified Arabic" w:hAnsi="Simplified Arabic" w:cs="Simplified Arabic" w:hint="cs"/>
          <w:sz w:val="32"/>
          <w:szCs w:val="32"/>
          <w:rtl/>
        </w:rPr>
        <w:t xml:space="preserve">: </w:t>
      </w:r>
      <w:r w:rsidR="000E3CA6" w:rsidRPr="008137A6">
        <w:rPr>
          <w:rFonts w:ascii="Simplified Arabic" w:hAnsi="Simplified Arabic" w:cs="Simplified Arabic"/>
          <w:sz w:val="32"/>
          <w:szCs w:val="32"/>
          <w:rtl/>
        </w:rPr>
        <w:t>«</w:t>
      </w:r>
      <w:r w:rsidR="000E3CA6" w:rsidRPr="008137A6">
        <w:rPr>
          <w:rFonts w:ascii="Simplified Arabic" w:hAnsi="Simplified Arabic" w:cs="Times New Roman" w:hint="cs"/>
          <w:sz w:val="32"/>
          <w:szCs w:val="32"/>
          <w:rtl/>
        </w:rPr>
        <w:t>ثقيل أوّل بالوُسطى في مجراها</w:t>
      </w:r>
      <w:r w:rsidR="000E3CA6" w:rsidRPr="008137A6">
        <w:rPr>
          <w:rFonts w:ascii="Simplified Arabic" w:hAnsi="Simplified Arabic" w:cs="Simplified Arabic"/>
          <w:sz w:val="32"/>
          <w:szCs w:val="32"/>
          <w:rtl/>
        </w:rPr>
        <w:t>»</w:t>
      </w:r>
      <w:r w:rsidR="000E3CA6" w:rsidRPr="008137A6">
        <w:rPr>
          <w:rFonts w:ascii="Simplified Arabic" w:hAnsi="Simplified Arabic" w:cs="Times New Roman" w:hint="cs"/>
          <w:sz w:val="32"/>
          <w:szCs w:val="32"/>
          <w:rtl/>
        </w:rPr>
        <w:t xml:space="preserve"> غير أنَّ الإيقاع الشِّعري ارتبط بشكلٍ كبير مع الإيقاع الموسيقي في المُصنَّفات القديمة، وظلَّ كذلك إلى زمنٍ غير بعيد</w:t>
      </w:r>
      <w:r w:rsidR="000E3CA6" w:rsidRPr="008137A6">
        <w:rPr>
          <w:rFonts w:ascii="Simplified Arabic" w:hAnsi="Simplified Arabic" w:cs="Simplified Arabic" w:hint="cs"/>
          <w:sz w:val="32"/>
          <w:szCs w:val="32"/>
          <w:rtl/>
        </w:rPr>
        <w:t>.</w:t>
      </w:r>
      <w:r w:rsidR="000E3CA6" w:rsidRPr="008137A6">
        <w:rPr>
          <w:rFonts w:ascii="Simplified Arabic" w:hAnsi="Simplified Arabic" w:cs="Simplified Arabic"/>
          <w:sz w:val="32"/>
          <w:szCs w:val="32"/>
          <w:rtl/>
        </w:rPr>
        <w:t>»</w:t>
      </w:r>
      <w:r w:rsidR="000E3CA6" w:rsidRPr="008137A6">
        <w:rPr>
          <w:rFonts w:ascii="Simplified Arabic" w:hAnsi="Simplified Arabic" w:cs="Simplified Arabic"/>
          <w:sz w:val="32"/>
          <w:szCs w:val="32"/>
          <w:vertAlign w:val="superscript"/>
          <w:rtl/>
        </w:rPr>
        <w:footnoteReference w:id="7"/>
      </w:r>
      <w:r w:rsidR="000E3CA6" w:rsidRPr="008137A6">
        <w:rPr>
          <w:rFonts w:ascii="Simplified Arabic" w:hAnsi="Simplified Arabic" w:cs="Times New Roman" w:hint="cs"/>
          <w:sz w:val="32"/>
          <w:szCs w:val="32"/>
          <w:rtl/>
        </w:rPr>
        <w:t xml:space="preserve">،وتعتبر الموسيقى والشِّعر في التُّراث العربي عنصُران متكاملان متداخلان لا يُمكنُ الفصلُ بينهما ويمثِّل الإيقاع مُقوِّمًا منْ </w:t>
      </w:r>
      <w:r w:rsidR="000E3CA6" w:rsidRPr="008137A6">
        <w:rPr>
          <w:rFonts w:ascii="Simplified Arabic" w:hAnsi="Simplified Arabic" w:cs="Simplified Arabic"/>
          <w:sz w:val="32"/>
          <w:szCs w:val="32"/>
          <w:rtl/>
        </w:rPr>
        <w:t>«</w:t>
      </w:r>
      <w:r w:rsidR="000E3CA6" w:rsidRPr="008137A6">
        <w:rPr>
          <w:rFonts w:ascii="Simplified Arabic" w:hAnsi="Simplified Arabic" w:cs="Times New Roman" w:hint="cs"/>
          <w:sz w:val="32"/>
          <w:szCs w:val="32"/>
          <w:rtl/>
        </w:rPr>
        <w:t>أهمِّ مقوِّمات تداخُلهما العميق</w:t>
      </w:r>
      <w:r w:rsidR="000E3CA6" w:rsidRPr="008137A6">
        <w:rPr>
          <w:rFonts w:ascii="Simplified Arabic" w:hAnsi="Simplified Arabic" w:cs="Simplified Arabic" w:hint="cs"/>
          <w:sz w:val="32"/>
          <w:szCs w:val="32"/>
          <w:rtl/>
        </w:rPr>
        <w:t>.</w:t>
      </w:r>
      <w:r w:rsidR="000E3CA6" w:rsidRPr="008137A6">
        <w:rPr>
          <w:rFonts w:ascii="Simplified Arabic" w:hAnsi="Simplified Arabic" w:cs="Simplified Arabic"/>
          <w:sz w:val="32"/>
          <w:szCs w:val="32"/>
          <w:rtl/>
        </w:rPr>
        <w:t>»</w:t>
      </w:r>
      <w:r w:rsidR="000E3CA6" w:rsidRPr="008137A6">
        <w:rPr>
          <w:rFonts w:ascii="Simplified Arabic" w:hAnsi="Simplified Arabic" w:cs="Simplified Arabic"/>
          <w:sz w:val="32"/>
          <w:szCs w:val="32"/>
          <w:vertAlign w:val="superscript"/>
          <w:rtl/>
        </w:rPr>
        <w:footnoteReference w:id="8"/>
      </w:r>
      <w:r w:rsidR="000E3CA6" w:rsidRPr="008137A6">
        <w:rPr>
          <w:rFonts w:ascii="Simplified Arabic" w:hAnsi="Simplified Arabic" w:cs="Times New Roman" w:hint="cs"/>
          <w:sz w:val="32"/>
          <w:szCs w:val="32"/>
          <w:rtl/>
        </w:rPr>
        <w:t xml:space="preserve">، ويرتبط إلقاء الشِّعر ونظْمُهُ بالغناء والإنِشاد كما يقول </w:t>
      </w:r>
      <w:r w:rsidR="000E3CA6" w:rsidRPr="008137A6">
        <w:rPr>
          <w:rFonts w:ascii="Simplified Arabic" w:hAnsi="Simplified Arabic" w:cs="Simplified Arabic" w:hint="cs"/>
          <w:b/>
          <w:bCs/>
          <w:sz w:val="32"/>
          <w:szCs w:val="32"/>
          <w:rtl/>
        </w:rPr>
        <w:t>"</w:t>
      </w:r>
      <w:r w:rsidR="000E3CA6" w:rsidRPr="008137A6">
        <w:rPr>
          <w:rFonts w:ascii="Simplified Arabic" w:hAnsi="Simplified Arabic" w:cs="Times New Roman" w:hint="cs"/>
          <w:b/>
          <w:bCs/>
          <w:sz w:val="32"/>
          <w:szCs w:val="32"/>
          <w:rtl/>
        </w:rPr>
        <w:t>ابن رشيق القيرواني</w:t>
      </w:r>
      <w:r w:rsidR="000E3CA6" w:rsidRPr="008137A6">
        <w:rPr>
          <w:rFonts w:ascii="Simplified Arabic" w:hAnsi="Simplified Arabic" w:cs="Simplified Arabic" w:hint="cs"/>
          <w:b/>
          <w:bCs/>
          <w:sz w:val="32"/>
          <w:szCs w:val="32"/>
          <w:rtl/>
        </w:rPr>
        <w:t>"</w:t>
      </w:r>
      <w:r w:rsidR="000E3CA6" w:rsidRPr="008137A6">
        <w:rPr>
          <w:rFonts w:ascii="Simplified Arabic" w:hAnsi="Simplified Arabic" w:cs="Simplified Arabic" w:hint="cs"/>
          <w:sz w:val="32"/>
          <w:szCs w:val="32"/>
          <w:rtl/>
        </w:rPr>
        <w:t xml:space="preserve">: </w:t>
      </w:r>
      <w:r w:rsidR="000E3CA6" w:rsidRPr="008137A6">
        <w:rPr>
          <w:rFonts w:ascii="Simplified Arabic" w:hAnsi="Simplified Arabic" w:cs="Simplified Arabic"/>
          <w:sz w:val="32"/>
          <w:szCs w:val="32"/>
          <w:rtl/>
        </w:rPr>
        <w:t>«</w:t>
      </w:r>
      <w:r w:rsidR="000E3CA6" w:rsidRPr="008137A6">
        <w:rPr>
          <w:rFonts w:ascii="Simplified Arabic" w:hAnsi="Simplified Arabic" w:cs="Times New Roman" w:hint="cs"/>
          <w:sz w:val="32"/>
          <w:szCs w:val="32"/>
          <w:rtl/>
        </w:rPr>
        <w:t>فالغناء حلّة الشِّعر إنْ لم يلبسها طُويت</w:t>
      </w:r>
      <w:r w:rsidR="000E3CA6" w:rsidRPr="008137A6">
        <w:rPr>
          <w:rFonts w:ascii="Simplified Arabic" w:hAnsi="Simplified Arabic" w:cs="Simplified Arabic" w:hint="cs"/>
          <w:sz w:val="32"/>
          <w:szCs w:val="32"/>
          <w:rtl/>
        </w:rPr>
        <w:t>.</w:t>
      </w:r>
      <w:r w:rsidR="000E3CA6" w:rsidRPr="008137A6">
        <w:rPr>
          <w:rFonts w:ascii="Simplified Arabic" w:hAnsi="Simplified Arabic" w:cs="Simplified Arabic"/>
          <w:sz w:val="32"/>
          <w:szCs w:val="32"/>
          <w:rtl/>
        </w:rPr>
        <w:t>»</w:t>
      </w:r>
      <w:r w:rsidR="000E3CA6" w:rsidRPr="008137A6">
        <w:rPr>
          <w:rFonts w:ascii="Simplified Arabic" w:hAnsi="Simplified Arabic" w:cs="Simplified Arabic"/>
          <w:sz w:val="32"/>
          <w:szCs w:val="32"/>
          <w:vertAlign w:val="superscript"/>
          <w:rtl/>
        </w:rPr>
        <w:footnoteReference w:id="9"/>
      </w:r>
      <w:r w:rsidR="000E3CA6" w:rsidRPr="008137A6">
        <w:rPr>
          <w:rFonts w:ascii="Simplified Arabic" w:hAnsi="Simplified Arabic" w:cs="Times New Roman" w:hint="cs"/>
          <w:sz w:val="32"/>
          <w:szCs w:val="32"/>
          <w:rtl/>
        </w:rPr>
        <w:t>، فنجد موسيقى النَّغمات والألحان في الغناء وأمَّا موسيقى الشِّعر فتكون في الأصوات والألفاظ والتَّراكيب والأوزان</w:t>
      </w:r>
      <w:r w:rsidR="000E3CA6" w:rsidRPr="008137A6">
        <w:rPr>
          <w:rFonts w:ascii="Simplified Arabic" w:hAnsi="Simplified Arabic" w:cs="Simplified Arabic" w:hint="cs"/>
          <w:sz w:val="32"/>
          <w:szCs w:val="32"/>
          <w:rtl/>
        </w:rPr>
        <w:t>...</w:t>
      </w:r>
      <w:r w:rsidR="000E3CA6" w:rsidRPr="008137A6">
        <w:rPr>
          <w:rFonts w:ascii="Simplified Arabic" w:hAnsi="Simplified Arabic" w:cs="Times New Roman" w:hint="cs"/>
          <w:sz w:val="32"/>
          <w:szCs w:val="32"/>
          <w:rtl/>
        </w:rPr>
        <w:t>إلخ</w:t>
      </w:r>
      <w:r w:rsidR="000E3CA6" w:rsidRPr="008137A6">
        <w:rPr>
          <w:rFonts w:ascii="Simplified Arabic" w:hAnsi="Simplified Arabic" w:cs="Simplified Arabic" w:hint="cs"/>
          <w:sz w:val="32"/>
          <w:szCs w:val="32"/>
          <w:rtl/>
        </w:rPr>
        <w:t xml:space="preserve">. </w:t>
      </w:r>
      <w:r w:rsidR="000E3CA6" w:rsidRPr="008137A6">
        <w:rPr>
          <w:rFonts w:ascii="Simplified Arabic" w:hAnsi="Simplified Arabic" w:cs="Times New Roman" w:hint="cs"/>
          <w:sz w:val="32"/>
          <w:szCs w:val="32"/>
          <w:rtl/>
        </w:rPr>
        <w:t xml:space="preserve">لذلك كانت ألحان الغناء تتشابه وتشترك مع ألحان الشِّعر حتّى قال </w:t>
      </w:r>
      <w:r w:rsidR="000E3CA6" w:rsidRPr="008137A6">
        <w:rPr>
          <w:rFonts w:ascii="Simplified Arabic" w:hAnsi="Simplified Arabic" w:cs="Simplified Arabic" w:hint="cs"/>
          <w:b/>
          <w:bCs/>
          <w:sz w:val="32"/>
          <w:szCs w:val="32"/>
          <w:rtl/>
        </w:rPr>
        <w:t>"</w:t>
      </w:r>
      <w:r w:rsidR="000E3CA6" w:rsidRPr="008137A6">
        <w:rPr>
          <w:rFonts w:ascii="Simplified Arabic" w:hAnsi="Simplified Arabic" w:cs="Times New Roman" w:hint="cs"/>
          <w:b/>
          <w:bCs/>
          <w:sz w:val="32"/>
          <w:szCs w:val="32"/>
          <w:rtl/>
        </w:rPr>
        <w:t>الجاحظ</w:t>
      </w:r>
      <w:r w:rsidR="000E3CA6" w:rsidRPr="008137A6">
        <w:rPr>
          <w:rFonts w:ascii="Simplified Arabic" w:hAnsi="Simplified Arabic" w:cs="Simplified Arabic" w:hint="cs"/>
          <w:b/>
          <w:bCs/>
          <w:sz w:val="32"/>
          <w:szCs w:val="32"/>
          <w:rtl/>
        </w:rPr>
        <w:t>"</w:t>
      </w:r>
      <w:r w:rsidR="000E3CA6" w:rsidRPr="008137A6">
        <w:rPr>
          <w:rFonts w:ascii="Simplified Arabic" w:hAnsi="Simplified Arabic" w:cs="Simplified Arabic" w:hint="cs"/>
          <w:sz w:val="32"/>
          <w:szCs w:val="32"/>
          <w:rtl/>
        </w:rPr>
        <w:t xml:space="preserve">: </w:t>
      </w:r>
      <w:r w:rsidR="000E3CA6" w:rsidRPr="008137A6">
        <w:rPr>
          <w:rFonts w:ascii="Simplified Arabic" w:hAnsi="Simplified Arabic" w:cs="Simplified Arabic"/>
          <w:sz w:val="32"/>
          <w:szCs w:val="32"/>
          <w:rtl/>
        </w:rPr>
        <w:t>«</w:t>
      </w:r>
      <w:r w:rsidR="000E3CA6" w:rsidRPr="008137A6">
        <w:rPr>
          <w:rFonts w:ascii="Simplified Arabic" w:hAnsi="Simplified Arabic" w:cs="Times New Roman" w:hint="cs"/>
          <w:sz w:val="32"/>
          <w:szCs w:val="32"/>
          <w:rtl/>
        </w:rPr>
        <w:t xml:space="preserve">إنَّ وزن الشِّعر منْ جنس وزنِ الغناء، وكتاب العروض منْ كتاب المُوسيقى، وهو كتاب حدّ النُّفوس، تحدُّه الألسُن بحدٍّ مقنِع، وقد يُعرفُ بالهاجس كما </w:t>
      </w:r>
      <w:r w:rsidR="000E3CA6" w:rsidRPr="008137A6">
        <w:rPr>
          <w:rFonts w:ascii="Simplified Arabic" w:hAnsi="Simplified Arabic" w:cs="Times New Roman" w:hint="cs"/>
          <w:sz w:val="32"/>
          <w:szCs w:val="32"/>
          <w:rtl/>
        </w:rPr>
        <w:lastRenderedPageBreak/>
        <w:t>يُعرفُ بالإحصاء والوزن</w:t>
      </w:r>
      <w:r w:rsidR="000E3CA6" w:rsidRPr="008137A6">
        <w:rPr>
          <w:rFonts w:ascii="Simplified Arabic" w:hAnsi="Simplified Arabic" w:cs="Simplified Arabic" w:hint="cs"/>
          <w:sz w:val="32"/>
          <w:szCs w:val="32"/>
          <w:rtl/>
        </w:rPr>
        <w:t>.</w:t>
      </w:r>
      <w:r w:rsidR="000E3CA6" w:rsidRPr="008137A6">
        <w:rPr>
          <w:rFonts w:ascii="Simplified Arabic" w:hAnsi="Simplified Arabic" w:cs="Simplified Arabic"/>
          <w:sz w:val="32"/>
          <w:szCs w:val="32"/>
          <w:rtl/>
        </w:rPr>
        <w:t>»</w:t>
      </w:r>
      <w:r w:rsidR="000E3CA6" w:rsidRPr="008137A6">
        <w:rPr>
          <w:rFonts w:ascii="Simplified Arabic" w:hAnsi="Simplified Arabic" w:cs="Simplified Arabic"/>
          <w:sz w:val="32"/>
          <w:szCs w:val="32"/>
          <w:vertAlign w:val="superscript"/>
          <w:rtl/>
        </w:rPr>
        <w:footnoteReference w:id="10"/>
      </w:r>
      <w:r w:rsidR="000E3CA6" w:rsidRPr="008137A6">
        <w:rPr>
          <w:rFonts w:ascii="Simplified Arabic" w:hAnsi="Simplified Arabic" w:cs="Times New Roman" w:hint="cs"/>
          <w:sz w:val="32"/>
          <w:szCs w:val="32"/>
          <w:rtl/>
        </w:rPr>
        <w:t xml:space="preserve">، ويربطُ </w:t>
      </w:r>
      <w:r w:rsidR="000E3CA6" w:rsidRPr="008137A6">
        <w:rPr>
          <w:rFonts w:ascii="Simplified Arabic" w:hAnsi="Simplified Arabic" w:cs="Simplified Arabic" w:hint="cs"/>
          <w:b/>
          <w:bCs/>
          <w:sz w:val="32"/>
          <w:szCs w:val="32"/>
          <w:rtl/>
        </w:rPr>
        <w:t>"</w:t>
      </w:r>
      <w:r w:rsidR="000E3CA6" w:rsidRPr="008137A6">
        <w:rPr>
          <w:rFonts w:ascii="Simplified Arabic" w:hAnsi="Simplified Arabic" w:cs="Times New Roman" w:hint="cs"/>
          <w:b/>
          <w:bCs/>
          <w:sz w:val="32"/>
          <w:szCs w:val="32"/>
          <w:rtl/>
        </w:rPr>
        <w:t>مالارميهْ</w:t>
      </w:r>
      <w:r w:rsidR="000E3CA6" w:rsidRPr="008137A6">
        <w:rPr>
          <w:rFonts w:ascii="Simplified Arabic" w:hAnsi="Simplified Arabic" w:cs="Simplified Arabic" w:hint="cs"/>
          <w:b/>
          <w:bCs/>
          <w:sz w:val="32"/>
          <w:szCs w:val="32"/>
          <w:rtl/>
        </w:rPr>
        <w:t xml:space="preserve">" </w:t>
      </w:r>
      <w:r w:rsidR="000E3CA6" w:rsidRPr="008137A6">
        <w:rPr>
          <w:rFonts w:ascii="Simplified Arabic" w:hAnsi="Simplified Arabic" w:cs="Times New Roman" w:hint="cs"/>
          <w:sz w:val="32"/>
          <w:szCs w:val="32"/>
          <w:rtl/>
          <w:lang w:bidi="ar-DZ"/>
        </w:rPr>
        <w:t xml:space="preserve">بين الشِّعر المُعاصِر والغناء في مؤلّفِه </w:t>
      </w:r>
      <w:r w:rsidR="000E3CA6" w:rsidRPr="008137A6">
        <w:rPr>
          <w:rFonts w:ascii="Simplified Arabic" w:hAnsi="Simplified Arabic" w:cs="Simplified Arabic"/>
          <w:sz w:val="32"/>
          <w:szCs w:val="32"/>
          <w:lang w:bidi="ar-DZ"/>
        </w:rPr>
        <w:t>Divagations</w:t>
      </w:r>
      <w:r w:rsidR="000E3CA6" w:rsidRPr="008137A6">
        <w:rPr>
          <w:rFonts w:ascii="Simplified Arabic" w:hAnsi="Simplified Arabic" w:cs="Simplified Arabic"/>
          <w:sz w:val="32"/>
          <w:szCs w:val="32"/>
          <w:vertAlign w:val="superscript"/>
          <w:rtl/>
        </w:rPr>
        <w:footnoteReference w:id="11"/>
      </w:r>
      <w:r w:rsidR="000E3CA6" w:rsidRPr="008137A6">
        <w:rPr>
          <w:rFonts w:ascii="Simplified Arabic" w:hAnsi="Simplified Arabic" w:cs="Times New Roman" w:hint="cs"/>
          <w:sz w:val="32"/>
          <w:szCs w:val="32"/>
          <w:rtl/>
        </w:rPr>
        <w:t>، حيث يتّفق العرب القدامى و</w:t>
      </w:r>
      <w:r w:rsidR="000E3CA6">
        <w:rPr>
          <w:rFonts w:ascii="Simplified Arabic" w:hAnsi="Simplified Arabic" w:cs="Times New Roman" w:hint="cs"/>
          <w:sz w:val="32"/>
          <w:szCs w:val="32"/>
          <w:rtl/>
        </w:rPr>
        <w:t>الأجانب</w:t>
      </w:r>
      <w:r w:rsidR="000E3CA6" w:rsidRPr="008137A6">
        <w:rPr>
          <w:rFonts w:ascii="Simplified Arabic" w:hAnsi="Simplified Arabic" w:cs="Times New Roman" w:hint="cs"/>
          <w:sz w:val="32"/>
          <w:szCs w:val="32"/>
          <w:rtl/>
        </w:rPr>
        <w:t xml:space="preserve"> على العلاقة التِّي تربط بين الشِّعر والغ</w:t>
      </w:r>
      <w:r w:rsidR="000E3CA6">
        <w:rPr>
          <w:rFonts w:ascii="Simplified Arabic" w:hAnsi="Simplified Arabic" w:cs="Times New Roman" w:hint="cs"/>
          <w:sz w:val="32"/>
          <w:szCs w:val="32"/>
          <w:rtl/>
        </w:rPr>
        <w:t>ِ</w:t>
      </w:r>
      <w:r w:rsidR="000E3CA6" w:rsidRPr="008137A6">
        <w:rPr>
          <w:rFonts w:ascii="Simplified Arabic" w:hAnsi="Simplified Arabic" w:cs="Times New Roman" w:hint="cs"/>
          <w:sz w:val="32"/>
          <w:szCs w:val="32"/>
          <w:rtl/>
        </w:rPr>
        <w:t>ناء</w:t>
      </w:r>
      <w:r w:rsidR="000E3CA6" w:rsidRPr="008137A6">
        <w:rPr>
          <w:rFonts w:ascii="Simplified Arabic" w:hAnsi="Simplified Arabic" w:cs="Simplified Arabic" w:hint="cs"/>
          <w:sz w:val="32"/>
          <w:szCs w:val="32"/>
          <w:rtl/>
        </w:rPr>
        <w:t xml:space="preserve">. </w:t>
      </w:r>
      <w:r w:rsidR="000E3CA6" w:rsidRPr="008137A6">
        <w:rPr>
          <w:rFonts w:ascii="Simplified Arabic" w:hAnsi="Simplified Arabic" w:cs="Times New Roman" w:hint="cs"/>
          <w:sz w:val="32"/>
          <w:szCs w:val="32"/>
          <w:rtl/>
        </w:rPr>
        <w:t>لذلك كان العروض علمًا وفنًّا لا يتأتّى إلاَّ لذوي الذَّوق الفِّ</w:t>
      </w:r>
      <w:r w:rsidR="000E3CA6">
        <w:rPr>
          <w:rFonts w:ascii="Simplified Arabic" w:hAnsi="Simplified Arabic" w:cs="Times New Roman" w:hint="cs"/>
          <w:sz w:val="32"/>
          <w:szCs w:val="32"/>
          <w:rtl/>
        </w:rPr>
        <w:t>ن</w:t>
      </w:r>
      <w:r w:rsidR="000E3CA6" w:rsidRPr="008137A6">
        <w:rPr>
          <w:rFonts w:ascii="Simplified Arabic" w:hAnsi="Simplified Arabic" w:cs="Times New Roman" w:hint="cs"/>
          <w:sz w:val="32"/>
          <w:szCs w:val="32"/>
          <w:rtl/>
        </w:rPr>
        <w:t xml:space="preserve">ي الموسيقي وقد أكّدت جلُّ المصادِر القديمة على العلاقة المُتداخلة التِّي تربِطُ الموسيقى والشِّعر </w:t>
      </w:r>
      <w:r w:rsidR="000E3CA6" w:rsidRPr="008137A6">
        <w:rPr>
          <w:rFonts w:ascii="Simplified Arabic" w:hAnsi="Simplified Arabic" w:cs="Simplified Arabic"/>
          <w:sz w:val="32"/>
          <w:szCs w:val="32"/>
          <w:rtl/>
        </w:rPr>
        <w:t>«</w:t>
      </w:r>
      <w:r w:rsidR="000E3CA6" w:rsidRPr="008137A6">
        <w:rPr>
          <w:rFonts w:ascii="Simplified Arabic" w:hAnsi="Simplified Arabic" w:cs="Times New Roman" w:hint="cs"/>
          <w:sz w:val="32"/>
          <w:szCs w:val="32"/>
          <w:rtl/>
        </w:rPr>
        <w:t>فالموسيقى شكل الشِّعر لذلك فهو أحوج إلى الألحان لإقامة الوزن لأنَّ الباعث إليه هو الباعث إلى الغناء أو التغنِّي فيه، ومنْ ذكر الغناء فقد ذكر اللَّحن والنَّغم والت</w:t>
      </w:r>
      <w:r w:rsidR="000E3CA6">
        <w:rPr>
          <w:rFonts w:ascii="Simplified Arabic" w:hAnsi="Simplified Arabic" w:cs="Times New Roman" w:hint="cs"/>
          <w:sz w:val="32"/>
          <w:szCs w:val="32"/>
          <w:rtl/>
        </w:rPr>
        <w:t>ّ</w:t>
      </w:r>
      <w:r w:rsidR="000E3CA6" w:rsidRPr="008137A6">
        <w:rPr>
          <w:rFonts w:ascii="Simplified Arabic" w:hAnsi="Simplified Arabic" w:cs="Times New Roman" w:hint="cs"/>
          <w:sz w:val="32"/>
          <w:szCs w:val="32"/>
          <w:rtl/>
        </w:rPr>
        <w:t>قطيع، أي ذكر الوزن</w:t>
      </w:r>
      <w:r w:rsidR="000E3CA6" w:rsidRPr="008137A6">
        <w:rPr>
          <w:rFonts w:ascii="Simplified Arabic" w:hAnsi="Simplified Arabic" w:cs="Simplified Arabic" w:hint="cs"/>
          <w:sz w:val="32"/>
          <w:szCs w:val="32"/>
          <w:rtl/>
        </w:rPr>
        <w:t xml:space="preserve">. </w:t>
      </w:r>
      <w:r w:rsidR="000E3CA6" w:rsidRPr="008137A6">
        <w:rPr>
          <w:rFonts w:ascii="Simplified Arabic" w:hAnsi="Simplified Arabic" w:cs="Times New Roman" w:hint="cs"/>
          <w:sz w:val="32"/>
          <w:szCs w:val="32"/>
          <w:rtl/>
        </w:rPr>
        <w:t>وقد عمد المُغنّون والمغنّيات إلى دراسة الشِّعر ليطّابق مع ألحان الغناء، وكان أغلب الشعراء يتغنّون بأشعارهم للحفاظِ على ذبذبات ودندنات الإيقاع، إحساسًا منهم بأنَّ الموسيقى لبّ الشِّعر ولا يقوم بدونها</w:t>
      </w:r>
      <w:r w:rsidR="000E3CA6" w:rsidRPr="008137A6">
        <w:rPr>
          <w:rFonts w:ascii="Simplified Arabic" w:hAnsi="Simplified Arabic" w:cs="Simplified Arabic" w:hint="cs"/>
          <w:sz w:val="32"/>
          <w:szCs w:val="32"/>
          <w:rtl/>
        </w:rPr>
        <w:t>.</w:t>
      </w:r>
      <w:r w:rsidR="000E3CA6" w:rsidRPr="008137A6">
        <w:rPr>
          <w:rFonts w:ascii="Simplified Arabic" w:hAnsi="Simplified Arabic" w:cs="Simplified Arabic"/>
          <w:sz w:val="32"/>
          <w:szCs w:val="32"/>
          <w:rtl/>
        </w:rPr>
        <w:t>»</w:t>
      </w:r>
      <w:r w:rsidR="000E3CA6" w:rsidRPr="008137A6">
        <w:rPr>
          <w:rFonts w:ascii="Simplified Arabic" w:hAnsi="Simplified Arabic" w:cs="Simplified Arabic"/>
          <w:sz w:val="32"/>
          <w:szCs w:val="32"/>
          <w:vertAlign w:val="superscript"/>
          <w:rtl/>
        </w:rPr>
        <w:footnoteReference w:id="12"/>
      </w:r>
      <w:r w:rsidR="000E3CA6" w:rsidRPr="008137A6">
        <w:rPr>
          <w:rFonts w:ascii="Simplified Arabic" w:hAnsi="Simplified Arabic" w:cs="Times New Roman" w:hint="cs"/>
          <w:sz w:val="32"/>
          <w:szCs w:val="32"/>
          <w:rtl/>
        </w:rPr>
        <w:t xml:space="preserve">، يقترِن وزنُ الشِّعر بالألحان والأنغام لا بل تسبِقه لارتباط الشِّعر بالغناء لذلك كان </w:t>
      </w:r>
      <w:r w:rsidR="000E3CA6" w:rsidRPr="008137A6">
        <w:rPr>
          <w:rFonts w:ascii="Simplified Arabic" w:hAnsi="Simplified Arabic" w:cs="Simplified Arabic"/>
          <w:sz w:val="32"/>
          <w:szCs w:val="32"/>
          <w:rtl/>
        </w:rPr>
        <w:t>«</w:t>
      </w:r>
      <w:r w:rsidR="000E3CA6" w:rsidRPr="008137A6">
        <w:rPr>
          <w:rFonts w:ascii="Simplified Arabic" w:hAnsi="Simplified Arabic" w:cs="Times New Roman" w:hint="cs"/>
          <w:sz w:val="32"/>
          <w:szCs w:val="32"/>
          <w:rtl/>
        </w:rPr>
        <w:t>الإبداع  في الشّعر لا ينصبُّ على البلاغة فحسب، بل على قوالبه المُوسيقيّة واللَّفظيّة، وإنَّ ما يُعتبر في فنّ التقطيع العروضي كسرا أو زحافا قبيحا في قول الشعر، فهو ليس كذلك في منحى الانسجام الطبيعي للإيقاع الشِّعري، وبالتّالي لا يخرج الش</w:t>
      </w:r>
      <w:r w:rsidR="000E3CA6">
        <w:rPr>
          <w:rFonts w:ascii="Simplified Arabic" w:hAnsi="Simplified Arabic" w:cs="Times New Roman" w:hint="cs"/>
          <w:sz w:val="32"/>
          <w:szCs w:val="32"/>
          <w:rtl/>
        </w:rPr>
        <w:t>ِّ</w:t>
      </w:r>
      <w:r w:rsidR="000E3CA6" w:rsidRPr="008137A6">
        <w:rPr>
          <w:rFonts w:ascii="Simplified Arabic" w:hAnsi="Simplified Arabic" w:cs="Times New Roman" w:hint="cs"/>
          <w:sz w:val="32"/>
          <w:szCs w:val="32"/>
          <w:rtl/>
        </w:rPr>
        <w:t>عر عن الوزن الصّحيح كما يتصوّر البعض، والسبب في ذلك أنّ الوزن عنصر عرضي في الشِّعر بينما الإيقاع والانسجام عنصُران جوهريان فيه</w:t>
      </w:r>
      <w:r w:rsidR="000E3CA6" w:rsidRPr="008137A6">
        <w:rPr>
          <w:rFonts w:ascii="Simplified Arabic" w:hAnsi="Simplified Arabic" w:cs="Simplified Arabic" w:hint="cs"/>
          <w:sz w:val="32"/>
          <w:szCs w:val="32"/>
          <w:rtl/>
        </w:rPr>
        <w:t>.</w:t>
      </w:r>
      <w:r w:rsidR="000E3CA6" w:rsidRPr="008137A6">
        <w:rPr>
          <w:rFonts w:ascii="Simplified Arabic" w:hAnsi="Simplified Arabic" w:cs="Simplified Arabic"/>
          <w:sz w:val="32"/>
          <w:szCs w:val="32"/>
          <w:rtl/>
        </w:rPr>
        <w:t>»</w:t>
      </w:r>
      <w:r w:rsidR="000E3CA6" w:rsidRPr="008137A6">
        <w:rPr>
          <w:rFonts w:ascii="Simplified Arabic" w:hAnsi="Simplified Arabic" w:cs="Simplified Arabic"/>
          <w:sz w:val="32"/>
          <w:szCs w:val="32"/>
          <w:vertAlign w:val="superscript"/>
          <w:rtl/>
        </w:rPr>
        <w:footnoteReference w:id="13"/>
      </w:r>
      <w:r w:rsidR="000E3CA6" w:rsidRPr="008137A6">
        <w:rPr>
          <w:rFonts w:ascii="Simplified Arabic" w:hAnsi="Simplified Arabic" w:cs="Times New Roman" w:hint="cs"/>
          <w:sz w:val="32"/>
          <w:szCs w:val="32"/>
          <w:rtl/>
        </w:rPr>
        <w:t xml:space="preserve">، ونميِّز هنا بين أمران أساسيان وهما الإيقاع والانسجام </w:t>
      </w:r>
      <w:r w:rsidR="000E3CA6" w:rsidRPr="008137A6">
        <w:rPr>
          <w:rFonts w:ascii="Simplified Arabic" w:hAnsi="Simplified Arabic" w:cs="Simplified Arabic"/>
          <w:sz w:val="32"/>
          <w:szCs w:val="32"/>
          <w:rtl/>
        </w:rPr>
        <w:t>«</w:t>
      </w:r>
      <w:r w:rsidR="000E3CA6" w:rsidRPr="008137A6">
        <w:rPr>
          <w:rFonts w:ascii="Simplified Arabic" w:hAnsi="Simplified Arabic" w:cs="Times New Roman" w:hint="cs"/>
          <w:sz w:val="32"/>
          <w:szCs w:val="32"/>
          <w:rtl/>
        </w:rPr>
        <w:t>فالإيقاع هو نظام الحركات، والانسجام هو التَّأليف بين النَّغمات، بينما الأوزان ما هي إلاَّ أجزاء من الإيقاعات</w:t>
      </w:r>
      <w:r w:rsidR="000E3CA6" w:rsidRPr="008137A6">
        <w:rPr>
          <w:rFonts w:ascii="Simplified Arabic" w:hAnsi="Simplified Arabic" w:cs="Simplified Arabic" w:hint="cs"/>
          <w:sz w:val="32"/>
          <w:szCs w:val="32"/>
          <w:rtl/>
        </w:rPr>
        <w:t>.</w:t>
      </w:r>
      <w:r w:rsidR="000E3CA6" w:rsidRPr="008137A6">
        <w:rPr>
          <w:rFonts w:ascii="Simplified Arabic" w:hAnsi="Simplified Arabic" w:cs="Simplified Arabic"/>
          <w:sz w:val="32"/>
          <w:szCs w:val="32"/>
          <w:rtl/>
        </w:rPr>
        <w:t>»</w:t>
      </w:r>
      <w:r w:rsidR="000E3CA6" w:rsidRPr="008137A6">
        <w:rPr>
          <w:rFonts w:ascii="Simplified Arabic" w:hAnsi="Simplified Arabic" w:cs="Simplified Arabic"/>
          <w:sz w:val="32"/>
          <w:szCs w:val="32"/>
          <w:vertAlign w:val="superscript"/>
          <w:rtl/>
        </w:rPr>
        <w:footnoteReference w:id="14"/>
      </w:r>
      <w:r w:rsidR="000E3CA6" w:rsidRPr="008137A6">
        <w:rPr>
          <w:rFonts w:ascii="Simplified Arabic" w:hAnsi="Simplified Arabic" w:cs="Times New Roman" w:hint="cs"/>
          <w:sz w:val="32"/>
          <w:szCs w:val="32"/>
          <w:rtl/>
        </w:rPr>
        <w:t>، تتداخلُ في العمل الشِّعري جملةٌ من العلوم أوَّلُها البَلاغة والموسيقى والعروض وإذا كانت الزِّحافات والعِلل عيبًا منْ عيوب الوزن تُخلُّ به فهي في الإيقاع نموذجٌ جديدٌ لتحقيق التَّوافق والانسجام بين النَّغمات والألحان ونصيبُ الوزن أنَّهُ عنصرٌ منْ عناصِر الإيقاع وليس الإيقاع كلَّهُ</w:t>
      </w:r>
      <w:r w:rsidR="000E3CA6" w:rsidRPr="008137A6">
        <w:rPr>
          <w:rFonts w:ascii="Simplified Arabic" w:hAnsi="Simplified Arabic" w:cs="Simplified Arabic" w:hint="cs"/>
          <w:sz w:val="32"/>
          <w:szCs w:val="32"/>
          <w:rtl/>
        </w:rPr>
        <w:t>.</w:t>
      </w:r>
    </w:p>
    <w:p w:rsidR="000E3CA6" w:rsidRPr="008137A6" w:rsidRDefault="000E3CA6" w:rsidP="000E3CA6">
      <w:pPr>
        <w:bidi/>
        <w:spacing w:before="240" w:line="360" w:lineRule="auto"/>
        <w:jc w:val="both"/>
        <w:rPr>
          <w:rFonts w:ascii="Simplified Arabic" w:hAnsi="Simplified Arabic" w:cs="Simplified Arabic"/>
          <w:sz w:val="32"/>
          <w:szCs w:val="32"/>
          <w:rtl/>
        </w:rPr>
      </w:pPr>
      <w:r w:rsidRPr="008137A6">
        <w:rPr>
          <w:rFonts w:ascii="Simplified Arabic" w:hAnsi="Simplified Arabic" w:cs="Times New Roman" w:hint="cs"/>
          <w:sz w:val="32"/>
          <w:szCs w:val="32"/>
          <w:rtl/>
        </w:rPr>
        <w:lastRenderedPageBreak/>
        <w:t xml:space="preserve">      يبيِّنُ </w:t>
      </w:r>
      <w:r w:rsidRPr="008137A6">
        <w:rPr>
          <w:rFonts w:ascii="Simplified Arabic" w:hAnsi="Simplified Arabic" w:cs="Simplified Arabic" w:hint="cs"/>
          <w:sz w:val="32"/>
          <w:szCs w:val="32"/>
          <w:rtl/>
        </w:rPr>
        <w:t>"</w:t>
      </w:r>
      <w:r w:rsidRPr="008137A6">
        <w:rPr>
          <w:rFonts w:ascii="Simplified Arabic" w:hAnsi="Simplified Arabic" w:cs="Times New Roman" w:hint="cs"/>
          <w:sz w:val="32"/>
          <w:szCs w:val="32"/>
          <w:rtl/>
        </w:rPr>
        <w:t>الفارابي</w:t>
      </w:r>
      <w:r w:rsidRPr="008137A6">
        <w:rPr>
          <w:rFonts w:ascii="Simplified Arabic" w:hAnsi="Simplified Arabic" w:cs="Simplified Arabic" w:hint="cs"/>
          <w:sz w:val="32"/>
          <w:szCs w:val="32"/>
          <w:rtl/>
        </w:rPr>
        <w:t xml:space="preserve">" </w:t>
      </w:r>
      <w:r w:rsidRPr="008137A6">
        <w:rPr>
          <w:rFonts w:ascii="Simplified Arabic" w:hAnsi="Simplified Arabic" w:cs="Times New Roman" w:hint="cs"/>
          <w:sz w:val="32"/>
          <w:szCs w:val="32"/>
          <w:rtl/>
        </w:rPr>
        <w:t xml:space="preserve">وكثيرٌ من النُّقاد العرب أنَّ العلاقة التِّي تربِطُ المُوسيقى والشِّعر علاقة تكامل وتداخُل وهي علاقةٌ طبيعيّة يقول </w:t>
      </w:r>
      <w:r w:rsidRPr="008137A6">
        <w:rPr>
          <w:rFonts w:ascii="Simplified Arabic" w:hAnsi="Simplified Arabic" w:cs="Simplified Arabic" w:hint="cs"/>
          <w:b/>
          <w:bCs/>
          <w:sz w:val="32"/>
          <w:szCs w:val="32"/>
          <w:rtl/>
        </w:rPr>
        <w:t>"</w:t>
      </w:r>
      <w:r w:rsidRPr="008137A6">
        <w:rPr>
          <w:rFonts w:ascii="Simplified Arabic" w:hAnsi="Simplified Arabic" w:cs="Times New Roman" w:hint="cs"/>
          <w:b/>
          <w:bCs/>
          <w:sz w:val="32"/>
          <w:szCs w:val="32"/>
          <w:rtl/>
        </w:rPr>
        <w:t>الفارابي</w:t>
      </w:r>
      <w:r w:rsidRPr="008137A6">
        <w:rPr>
          <w:rFonts w:ascii="Simplified Arabic" w:hAnsi="Simplified Arabic" w:cs="Simplified Arabic" w:hint="cs"/>
          <w:b/>
          <w:bCs/>
          <w:sz w:val="32"/>
          <w:szCs w:val="32"/>
          <w:rtl/>
        </w:rPr>
        <w:t>"</w:t>
      </w:r>
      <w:r w:rsidRPr="008137A6">
        <w:rPr>
          <w:rFonts w:ascii="Simplified Arabic" w:hAnsi="Simplified Arabic" w:cs="Times New Roman" w:hint="cs"/>
          <w:sz w:val="32"/>
          <w:szCs w:val="32"/>
          <w:rtl/>
        </w:rPr>
        <w:t xml:space="preserve"> إنّ</w:t>
      </w:r>
      <w:r w:rsidRPr="008137A6">
        <w:rPr>
          <w:rFonts w:ascii="Simplified Arabic" w:hAnsi="Simplified Arabic" w:cs="Simplified Arabic" w:hint="cs"/>
          <w:sz w:val="32"/>
          <w:szCs w:val="32"/>
          <w:rtl/>
        </w:rPr>
        <w:t xml:space="preserve">: </w:t>
      </w:r>
      <w:r w:rsidRPr="008137A6">
        <w:rPr>
          <w:rFonts w:ascii="Simplified Arabic" w:hAnsi="Simplified Arabic" w:cs="Simplified Arabic"/>
          <w:sz w:val="32"/>
          <w:szCs w:val="32"/>
          <w:rtl/>
        </w:rPr>
        <w:t>«</w:t>
      </w:r>
      <w:r w:rsidRPr="008137A6">
        <w:rPr>
          <w:rFonts w:ascii="Simplified Arabic" w:hAnsi="Simplified Arabic" w:cs="Times New Roman" w:hint="cs"/>
          <w:sz w:val="32"/>
          <w:szCs w:val="32"/>
          <w:rtl/>
        </w:rPr>
        <w:t>في الإيقاع الموسيقي ما هو موصول وليس في الشِّعر العربي إيقاعٌ موصول أبدًا</w:t>
      </w:r>
      <w:r w:rsidRPr="008137A6">
        <w:rPr>
          <w:rFonts w:ascii="Simplified Arabic" w:hAnsi="Simplified Arabic" w:cs="Simplified Arabic" w:hint="cs"/>
          <w:sz w:val="32"/>
          <w:szCs w:val="32"/>
          <w:rtl/>
        </w:rPr>
        <w:t>.</w:t>
      </w:r>
      <w:r w:rsidRPr="008137A6">
        <w:rPr>
          <w:rFonts w:ascii="Simplified Arabic" w:hAnsi="Simplified Arabic" w:cs="Simplified Arabic"/>
          <w:sz w:val="32"/>
          <w:szCs w:val="32"/>
          <w:rtl/>
        </w:rPr>
        <w:t>»</w:t>
      </w:r>
      <w:r w:rsidRPr="008137A6">
        <w:rPr>
          <w:rFonts w:ascii="Simplified Arabic" w:hAnsi="Simplified Arabic" w:cs="Simplified Arabic"/>
          <w:sz w:val="32"/>
          <w:szCs w:val="32"/>
          <w:vertAlign w:val="superscript"/>
          <w:rtl/>
        </w:rPr>
        <w:footnoteReference w:id="15"/>
      </w:r>
      <w:r w:rsidRPr="008137A6">
        <w:rPr>
          <w:rFonts w:ascii="Simplified Arabic" w:hAnsi="Simplified Arabic" w:cs="Times New Roman" w:hint="cs"/>
          <w:sz w:val="32"/>
          <w:szCs w:val="32"/>
          <w:rtl/>
        </w:rPr>
        <w:t xml:space="preserve">، </w:t>
      </w:r>
      <w:r w:rsidRPr="008137A6">
        <w:rPr>
          <w:rFonts w:ascii="Simplified Arabic" w:hAnsi="Simplified Arabic" w:cs="Times New Roman"/>
          <w:sz w:val="32"/>
          <w:szCs w:val="32"/>
          <w:rtl/>
        </w:rPr>
        <w:t>الإيقاع والموسيقى ميدانان متداخلان،</w:t>
      </w:r>
      <w:r w:rsidR="00F4376C">
        <w:rPr>
          <w:rFonts w:ascii="Simplified Arabic" w:hAnsi="Simplified Arabic" w:cs="Times New Roman" w:hint="cs"/>
          <w:sz w:val="32"/>
          <w:szCs w:val="32"/>
          <w:rtl/>
        </w:rPr>
        <w:t xml:space="preserve"> </w:t>
      </w:r>
      <w:r w:rsidRPr="008137A6">
        <w:rPr>
          <w:rFonts w:ascii="Simplified Arabic" w:hAnsi="Simplified Arabic" w:cs="Times New Roman"/>
          <w:sz w:val="32"/>
          <w:szCs w:val="32"/>
          <w:rtl/>
        </w:rPr>
        <w:t>فالأو</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ل كما سبق وأشرنا مرتبط أشد الارتباط بالموسيقى لأن</w:t>
      </w:r>
      <w:r w:rsidRPr="008137A6">
        <w:rPr>
          <w:rFonts w:ascii="Simplified Arabic" w:hAnsi="Simplified Arabic" w:cs="Times New Roman" w:hint="cs"/>
          <w:sz w:val="32"/>
          <w:szCs w:val="32"/>
          <w:rtl/>
        </w:rPr>
        <w:t>َّ</w:t>
      </w:r>
      <w:r w:rsidRPr="008137A6">
        <w:rPr>
          <w:rFonts w:ascii="Simplified Arabic" w:hAnsi="Simplified Arabic" w:cs="Simplified Arabic"/>
          <w:sz w:val="32"/>
          <w:szCs w:val="32"/>
          <w:rtl/>
        </w:rPr>
        <w:t xml:space="preserve"> «</w:t>
      </w:r>
      <w:r w:rsidRPr="008137A6">
        <w:rPr>
          <w:rFonts w:ascii="Simplified Arabic" w:hAnsi="Simplified Arabic" w:cs="Times New Roman"/>
          <w:sz w:val="32"/>
          <w:szCs w:val="32"/>
          <w:rtl/>
        </w:rPr>
        <w:t>الموسيقى صناعة في تأليف الن</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غم والأصوات ومناسباتها وإيقاعاتها وما يدخل منها في الجنس الموزون والمؤتلف بالكمية والكيفية</w:t>
      </w:r>
      <w:r w:rsidRPr="008137A6">
        <w:rPr>
          <w:rFonts w:ascii="Simplified Arabic" w:hAnsi="Simplified Arabic" w:cs="Simplified Arabic" w:hint="cs"/>
          <w:sz w:val="32"/>
          <w:szCs w:val="32"/>
          <w:rtl/>
        </w:rPr>
        <w:t>.</w:t>
      </w:r>
      <w:r w:rsidRPr="008137A6">
        <w:rPr>
          <w:rFonts w:ascii="Simplified Arabic" w:hAnsi="Simplified Arabic" w:cs="Simplified Arabic"/>
          <w:sz w:val="32"/>
          <w:szCs w:val="32"/>
          <w:rtl/>
        </w:rPr>
        <w:t>»</w:t>
      </w:r>
      <w:r w:rsidRPr="008137A6">
        <w:rPr>
          <w:rFonts w:ascii="Simplified Arabic" w:hAnsi="Simplified Arabic" w:cs="Simplified Arabic"/>
          <w:sz w:val="32"/>
          <w:szCs w:val="32"/>
          <w:vertAlign w:val="superscript"/>
          <w:rtl/>
        </w:rPr>
        <w:footnoteReference w:id="16"/>
      </w:r>
      <w:r w:rsidRPr="008137A6">
        <w:rPr>
          <w:rFonts w:ascii="Simplified Arabic" w:hAnsi="Simplified Arabic" w:cs="Times New Roman"/>
          <w:sz w:val="32"/>
          <w:szCs w:val="32"/>
          <w:rtl/>
        </w:rPr>
        <w:t xml:space="preserve"> ،فهذا القول يبين تلك العلاقة المتشابكة التي تربط بين الموسيقى والإيقاع حيث الموسيقى تكون عنصرا في انسجام الأنغام والأصوات وتآلفها بطريقة منظمة ومتناسبة كما وكيفا ـوعلى هذا الأساس يلعب الجانب الموسيقي دور</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ا فع</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الا</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 xml:space="preserve"> في إيقاع الش</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 xml:space="preserve">عر، ومكمن جماله </w:t>
      </w:r>
      <w:r w:rsidRPr="008137A6">
        <w:rPr>
          <w:rFonts w:ascii="Simplified Arabic" w:hAnsi="Simplified Arabic" w:cs="Simplified Arabic"/>
          <w:sz w:val="32"/>
          <w:szCs w:val="32"/>
          <w:rtl/>
        </w:rPr>
        <w:t xml:space="preserve">- </w:t>
      </w:r>
      <w:r w:rsidRPr="008137A6">
        <w:rPr>
          <w:rFonts w:ascii="Simplified Arabic" w:hAnsi="Simplified Arabic" w:cs="Times New Roman"/>
          <w:sz w:val="32"/>
          <w:szCs w:val="32"/>
          <w:rtl/>
        </w:rPr>
        <w:t>الش</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عر</w:t>
      </w:r>
      <w:r w:rsidRPr="008137A6">
        <w:rPr>
          <w:rFonts w:ascii="Simplified Arabic" w:hAnsi="Simplified Arabic" w:cs="Simplified Arabic"/>
          <w:sz w:val="32"/>
          <w:szCs w:val="32"/>
          <w:rtl/>
        </w:rPr>
        <w:t xml:space="preserve">– </w:t>
      </w:r>
      <w:r w:rsidRPr="008137A6">
        <w:rPr>
          <w:rFonts w:ascii="Simplified Arabic" w:hAnsi="Simplified Arabic" w:cs="Times New Roman"/>
          <w:sz w:val="32"/>
          <w:szCs w:val="32"/>
          <w:rtl/>
        </w:rPr>
        <w:t xml:space="preserve">هو الجرس، </w:t>
      </w:r>
      <w:r w:rsidRPr="008137A6">
        <w:rPr>
          <w:rFonts w:ascii="Simplified Arabic" w:hAnsi="Simplified Arabic" w:cs="Simplified Arabic"/>
          <w:sz w:val="32"/>
          <w:szCs w:val="32"/>
          <w:rtl/>
        </w:rPr>
        <w:t>«</w:t>
      </w:r>
      <w:r w:rsidRPr="008137A6">
        <w:rPr>
          <w:rFonts w:ascii="Simplified Arabic" w:hAnsi="Simplified Arabic" w:cs="Times New Roman"/>
          <w:sz w:val="32"/>
          <w:szCs w:val="32"/>
          <w:rtl/>
        </w:rPr>
        <w:t>وللشعر نواح</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 xml:space="preserve"> عد</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ة للجمال، أسرعها إلى نفوسنا ما فيه من جرس الألفاظ، وانسجام في توالي المقاطع وتردد بعضها بعد قدر معين منها، وكل هذا ما نسميه بموسيقى الش</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عر</w:t>
      </w:r>
      <w:r w:rsidRPr="008137A6">
        <w:rPr>
          <w:rFonts w:ascii="Simplified Arabic" w:hAnsi="Simplified Arabic" w:cs="Simplified Arabic"/>
          <w:sz w:val="32"/>
          <w:szCs w:val="32"/>
          <w:rtl/>
        </w:rPr>
        <w:t xml:space="preserve">. </w:t>
      </w:r>
      <w:r w:rsidRPr="008137A6">
        <w:rPr>
          <w:rFonts w:ascii="Simplified Arabic" w:hAnsi="Simplified Arabic" w:cs="Times New Roman"/>
          <w:sz w:val="32"/>
          <w:szCs w:val="32"/>
          <w:rtl/>
        </w:rPr>
        <w:t>ويستمتع الص</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غار والك</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بار بما في الش</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عر من موسيقى، ويدرك الطفل ما فيه من</w:t>
      </w:r>
      <w:r w:rsidRPr="008137A6">
        <w:rPr>
          <w:rFonts w:ascii="Simplified Arabic" w:hAnsi="Simplified Arabic" w:cs="Simplified Arabic"/>
          <w:sz w:val="32"/>
          <w:szCs w:val="32"/>
          <w:rtl/>
        </w:rPr>
        <w:t xml:space="preserve">: </w:t>
      </w:r>
      <w:r w:rsidRPr="008137A6">
        <w:rPr>
          <w:rFonts w:ascii="Simplified Arabic" w:hAnsi="Simplified Arabic" w:cs="Times New Roman"/>
          <w:sz w:val="32"/>
          <w:szCs w:val="32"/>
          <w:rtl/>
        </w:rPr>
        <w:t>جمال الجرس قبل أن يدرك ما فيه من جمال الأخيِلة والص</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ور</w:t>
      </w:r>
      <w:r w:rsidRPr="008137A6">
        <w:rPr>
          <w:rFonts w:ascii="Simplified Arabic" w:hAnsi="Simplified Arabic" w:cs="Simplified Arabic"/>
          <w:sz w:val="32"/>
          <w:szCs w:val="32"/>
          <w:rtl/>
        </w:rPr>
        <w:t>.»</w:t>
      </w:r>
      <w:r w:rsidRPr="008137A6">
        <w:rPr>
          <w:rFonts w:ascii="Simplified Arabic" w:hAnsi="Simplified Arabic" w:cs="Simplified Arabic"/>
          <w:sz w:val="32"/>
          <w:szCs w:val="32"/>
          <w:vertAlign w:val="superscript"/>
          <w:rtl/>
        </w:rPr>
        <w:footnoteReference w:id="17"/>
      </w:r>
      <w:r w:rsidRPr="008137A6">
        <w:rPr>
          <w:rFonts w:ascii="Simplified Arabic" w:hAnsi="Simplified Arabic" w:cs="Times New Roman"/>
          <w:sz w:val="32"/>
          <w:szCs w:val="32"/>
          <w:rtl/>
        </w:rPr>
        <w:t xml:space="preserve"> وعليه فالموسيقى هي التي تحقق للشعر جمال</w:t>
      </w:r>
      <w:r w:rsidRPr="008137A6">
        <w:rPr>
          <w:rFonts w:ascii="Simplified Arabic" w:hAnsi="Simplified Arabic" w:cs="Times New Roman" w:hint="cs"/>
          <w:sz w:val="32"/>
          <w:szCs w:val="32"/>
          <w:rtl/>
        </w:rPr>
        <w:t>ي</w:t>
      </w:r>
      <w:r w:rsidRPr="008137A6">
        <w:rPr>
          <w:rFonts w:ascii="Simplified Arabic" w:hAnsi="Simplified Arabic" w:cs="Times New Roman"/>
          <w:sz w:val="32"/>
          <w:szCs w:val="32"/>
          <w:rtl/>
        </w:rPr>
        <w:t xml:space="preserve">ته من خلال وقع الأصوات </w:t>
      </w:r>
      <w:r w:rsidRPr="008137A6">
        <w:rPr>
          <w:rFonts w:ascii="Simplified Arabic" w:hAnsi="Simplified Arabic" w:cs="Times New Roman" w:hint="cs"/>
          <w:sz w:val="32"/>
          <w:szCs w:val="32"/>
          <w:rtl/>
        </w:rPr>
        <w:t>و</w:t>
      </w:r>
      <w:r w:rsidRPr="008137A6">
        <w:rPr>
          <w:rFonts w:ascii="Simplified Arabic" w:hAnsi="Simplified Arabic" w:cs="Times New Roman"/>
          <w:sz w:val="32"/>
          <w:szCs w:val="32"/>
          <w:rtl/>
        </w:rPr>
        <w:t>جرس الألفاظ وتتابع المقاطع وترديدها بشكل منتظم فتصل الموسيقى وتكون أشد</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 xml:space="preserve"> وقع</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ا وتأثير</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ا في الن</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فوس فيتفطن القارئ إلى جمال الأخيلة والصور فهنا تظهر تلك العلاقة الوثيقة بين الغناء والش</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عر من خلال مستوى الحرف والن</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 xml:space="preserve">غم، يقول </w:t>
      </w:r>
      <w:r w:rsidRPr="008137A6">
        <w:rPr>
          <w:rFonts w:ascii="Simplified Arabic" w:hAnsi="Simplified Arabic" w:cs="Simplified Arabic" w:hint="cs"/>
          <w:b/>
          <w:bCs/>
          <w:sz w:val="32"/>
          <w:szCs w:val="32"/>
          <w:rtl/>
        </w:rPr>
        <w:t>"</w:t>
      </w:r>
      <w:r w:rsidRPr="008137A6">
        <w:rPr>
          <w:rFonts w:ascii="Simplified Arabic" w:hAnsi="Simplified Arabic" w:cs="Times New Roman"/>
          <w:b/>
          <w:bCs/>
          <w:sz w:val="32"/>
          <w:szCs w:val="32"/>
          <w:rtl/>
        </w:rPr>
        <w:t>الفارابي</w:t>
      </w:r>
      <w:r w:rsidRPr="008137A6">
        <w:rPr>
          <w:rFonts w:ascii="Simplified Arabic" w:hAnsi="Simplified Arabic" w:cs="Simplified Arabic" w:hint="cs"/>
          <w:b/>
          <w:bCs/>
          <w:sz w:val="32"/>
          <w:szCs w:val="32"/>
          <w:rtl/>
        </w:rPr>
        <w:t>"</w:t>
      </w:r>
      <w:r w:rsidRPr="008137A6">
        <w:rPr>
          <w:rFonts w:ascii="Simplified Arabic" w:hAnsi="Simplified Arabic" w:cs="Simplified Arabic"/>
          <w:sz w:val="32"/>
          <w:szCs w:val="32"/>
          <w:rtl/>
        </w:rPr>
        <w:t>:«</w:t>
      </w:r>
      <w:r w:rsidRPr="008137A6">
        <w:rPr>
          <w:rFonts w:ascii="Simplified Arabic" w:hAnsi="Simplified Arabic" w:cs="Times New Roman"/>
          <w:sz w:val="32"/>
          <w:szCs w:val="32"/>
          <w:rtl/>
        </w:rPr>
        <w:t>والألحان بمنزلة القصيدة</w:t>
      </w:r>
      <w:r w:rsidR="00F4376C">
        <w:rPr>
          <w:rFonts w:ascii="Simplified Arabic" w:hAnsi="Simplified Arabic" w:cs="Times New Roman" w:hint="cs"/>
          <w:sz w:val="32"/>
          <w:szCs w:val="32"/>
          <w:rtl/>
        </w:rPr>
        <w:t xml:space="preserve"> </w:t>
      </w:r>
      <w:r w:rsidRPr="008137A6">
        <w:rPr>
          <w:rFonts w:ascii="Simplified Arabic" w:hAnsi="Simplified Arabic" w:cs="Times New Roman"/>
          <w:sz w:val="32"/>
          <w:szCs w:val="32"/>
          <w:rtl/>
        </w:rPr>
        <w:t>والش</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ع</w:t>
      </w:r>
      <w:r w:rsidRPr="008137A6">
        <w:rPr>
          <w:rFonts w:ascii="Simplified Arabic" w:hAnsi="Simplified Arabic" w:cs="Times New Roman" w:hint="cs"/>
          <w:sz w:val="32"/>
          <w:szCs w:val="32"/>
          <w:rtl/>
        </w:rPr>
        <w:t>ر</w:t>
      </w:r>
      <w:r w:rsidRPr="008137A6">
        <w:rPr>
          <w:rFonts w:ascii="Simplified Arabic" w:hAnsi="Simplified Arabic" w:cs="Times New Roman"/>
          <w:sz w:val="32"/>
          <w:szCs w:val="32"/>
          <w:rtl/>
        </w:rPr>
        <w:t>،فإن</w:t>
      </w:r>
      <w:r w:rsidRPr="008137A6">
        <w:rPr>
          <w:rFonts w:ascii="Simplified Arabic" w:hAnsi="Simplified Arabic" w:cs="Times New Roman" w:hint="cs"/>
          <w:sz w:val="32"/>
          <w:szCs w:val="32"/>
          <w:rtl/>
        </w:rPr>
        <w:t>ّ</w:t>
      </w:r>
      <w:r w:rsidR="00F4376C">
        <w:rPr>
          <w:rFonts w:ascii="Simplified Arabic" w:hAnsi="Simplified Arabic" w:cs="Times New Roman" w:hint="cs"/>
          <w:sz w:val="32"/>
          <w:szCs w:val="32"/>
          <w:rtl/>
        </w:rPr>
        <w:t xml:space="preserve"> </w:t>
      </w:r>
      <w:r w:rsidRPr="008137A6">
        <w:rPr>
          <w:rFonts w:ascii="Simplified Arabic" w:hAnsi="Simplified Arabic" w:cs="Times New Roman"/>
          <w:sz w:val="32"/>
          <w:szCs w:val="32"/>
          <w:rtl/>
        </w:rPr>
        <w:t>الحروف أول الأشياء الت</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ي منها ت</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ل</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ت</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أ</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م</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 ثم</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 xml:space="preserve"> الأسباب ثم</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 xml:space="preserve"> الأوتاد ثم</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 xml:space="preserve"> المركبة عن الأوتاد والأسباب ثم</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 xml:space="preserve"> أجزاء المصاريع ثم</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 xml:space="preserve"> البيت وكذلك الألحان، فإن الت</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ي منها تأتلف، منها ما هو أول ومنها ما هو ثوان إلى أن</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 xml:space="preserve"> ينتهى إلى الأشياء التي هي من اللحن بمنزلة البيت من القصيدة، والتي منزلتها من الألحان منزلة الحروف من الأشعار هي الن</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غم، وأعني بالن</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غم الأصوات المختلفة في الحد</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ة والث</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قل الت</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ي تتخيل كأن</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ها ممتدة</w:t>
      </w:r>
      <w:r w:rsidRPr="008137A6">
        <w:rPr>
          <w:rFonts w:ascii="Simplified Arabic" w:hAnsi="Simplified Arabic" w:cs="Simplified Arabic" w:hint="cs"/>
          <w:sz w:val="32"/>
          <w:szCs w:val="32"/>
          <w:rtl/>
        </w:rPr>
        <w:t>.</w:t>
      </w:r>
      <w:r w:rsidRPr="008137A6">
        <w:rPr>
          <w:rFonts w:ascii="Simplified Arabic" w:hAnsi="Simplified Arabic" w:cs="Simplified Arabic"/>
          <w:sz w:val="32"/>
          <w:szCs w:val="32"/>
          <w:rtl/>
        </w:rPr>
        <w:t>»</w:t>
      </w:r>
      <w:r w:rsidRPr="008137A6">
        <w:rPr>
          <w:rFonts w:ascii="Simplified Arabic" w:hAnsi="Simplified Arabic" w:cs="Simplified Arabic"/>
          <w:sz w:val="32"/>
          <w:szCs w:val="32"/>
          <w:vertAlign w:val="superscript"/>
          <w:rtl/>
        </w:rPr>
        <w:footnoteReference w:id="18"/>
      </w:r>
      <w:r w:rsidRPr="008137A6">
        <w:rPr>
          <w:rFonts w:ascii="Simplified Arabic" w:hAnsi="Simplified Arabic" w:cs="Times New Roman"/>
          <w:sz w:val="32"/>
          <w:szCs w:val="32"/>
          <w:rtl/>
        </w:rPr>
        <w:t xml:space="preserve"> ويمتد</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 xml:space="preserve"> تأثير هذه العلاقة حتى يصبح الجرس الموسيقي هو ما يمي</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ز الش</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 xml:space="preserve">عر عن النثر عموما، </w:t>
      </w:r>
      <w:r w:rsidRPr="008137A6">
        <w:rPr>
          <w:rFonts w:ascii="Simplified Arabic" w:hAnsi="Simplified Arabic" w:cs="Simplified Arabic"/>
          <w:sz w:val="32"/>
          <w:szCs w:val="32"/>
          <w:rtl/>
        </w:rPr>
        <w:t xml:space="preserve">« </w:t>
      </w:r>
      <w:r w:rsidRPr="008137A6">
        <w:rPr>
          <w:rFonts w:ascii="Simplified Arabic" w:hAnsi="Simplified Arabic" w:cs="Times New Roman"/>
          <w:sz w:val="32"/>
          <w:szCs w:val="32"/>
          <w:rtl/>
        </w:rPr>
        <w:t>إن</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 xml:space="preserve"> الش</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 xml:space="preserve">عر موسيقى، وأن </w:t>
      </w:r>
      <w:r w:rsidRPr="008137A6">
        <w:rPr>
          <w:rFonts w:ascii="Simplified Arabic" w:hAnsi="Simplified Arabic" w:cs="Times New Roman"/>
          <w:sz w:val="32"/>
          <w:szCs w:val="32"/>
          <w:rtl/>
        </w:rPr>
        <w:lastRenderedPageBreak/>
        <w:t xml:space="preserve">الموسيقى </w:t>
      </w:r>
      <w:r w:rsidRPr="008137A6">
        <w:rPr>
          <w:rFonts w:ascii="Simplified Arabic" w:hAnsi="Simplified Arabic" w:cs="Simplified Arabic"/>
          <w:sz w:val="32"/>
          <w:szCs w:val="32"/>
          <w:rtl/>
        </w:rPr>
        <w:t xml:space="preserve">– </w:t>
      </w:r>
      <w:r w:rsidRPr="008137A6">
        <w:rPr>
          <w:rFonts w:ascii="Simplified Arabic" w:hAnsi="Simplified Arabic" w:cs="Times New Roman"/>
          <w:sz w:val="32"/>
          <w:szCs w:val="32"/>
          <w:rtl/>
        </w:rPr>
        <w:t xml:space="preserve">إذا شئنا أن نجعل العبارة أقل تطرفا </w:t>
      </w:r>
      <w:r w:rsidRPr="008137A6">
        <w:rPr>
          <w:rFonts w:ascii="Simplified Arabic" w:hAnsi="Simplified Arabic" w:cs="Simplified Arabic"/>
          <w:sz w:val="32"/>
          <w:szCs w:val="32"/>
          <w:rtl/>
        </w:rPr>
        <w:t xml:space="preserve">– </w:t>
      </w:r>
      <w:r w:rsidRPr="008137A6">
        <w:rPr>
          <w:rFonts w:ascii="Simplified Arabic" w:hAnsi="Simplified Arabic" w:cs="Times New Roman"/>
          <w:sz w:val="32"/>
          <w:szCs w:val="32"/>
          <w:rtl/>
        </w:rPr>
        <w:t>هي الر</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كن الأساسي الأكبر بين أركان الشعر، وهي الخاصة الوحيدة التي تميزه عن النثر الفني، أم</w:t>
      </w:r>
      <w:r w:rsidRPr="008137A6">
        <w:rPr>
          <w:rFonts w:ascii="Simplified Arabic" w:hAnsi="Simplified Arabic" w:cs="Times New Roman" w:hint="cs"/>
          <w:sz w:val="32"/>
          <w:szCs w:val="32"/>
          <w:rtl/>
        </w:rPr>
        <w:t>َّ</w:t>
      </w:r>
      <w:r w:rsidRPr="008137A6">
        <w:rPr>
          <w:rFonts w:ascii="Simplified Arabic" w:hAnsi="Simplified Arabic" w:cs="Times New Roman"/>
          <w:sz w:val="32"/>
          <w:szCs w:val="32"/>
          <w:rtl/>
        </w:rPr>
        <w:t>ا ما عداها من أركانٍ فكثيرا ما يشترك فيها الشعر الفني الرفيع، كالرؤية الخاصة وأسلوب الصياغة اللغوية، والخيال وغير ذلك</w:t>
      </w:r>
      <w:r w:rsidRPr="008137A6">
        <w:rPr>
          <w:rFonts w:ascii="Simplified Arabic" w:hAnsi="Simplified Arabic" w:cs="Simplified Arabic"/>
          <w:sz w:val="32"/>
          <w:szCs w:val="32"/>
          <w:rtl/>
        </w:rPr>
        <w:t>.»</w:t>
      </w:r>
      <w:r w:rsidRPr="008137A6">
        <w:rPr>
          <w:rFonts w:ascii="Simplified Arabic" w:hAnsi="Simplified Arabic" w:cs="Simplified Arabic"/>
          <w:sz w:val="32"/>
          <w:szCs w:val="32"/>
          <w:vertAlign w:val="superscript"/>
          <w:rtl/>
        </w:rPr>
        <w:footnoteReference w:id="19"/>
      </w:r>
      <w:r w:rsidRPr="008137A6">
        <w:rPr>
          <w:rFonts w:ascii="Simplified Arabic" w:hAnsi="Simplified Arabic" w:cs="Times New Roman" w:hint="cs"/>
          <w:sz w:val="32"/>
          <w:szCs w:val="32"/>
          <w:rtl/>
        </w:rPr>
        <w:t>، يُعتبَر الجانب الموسيقي ميزةً جوهريَّةً يختصُّ بها الشِّعر إذ تُميِّزُه عن النّثر الفنِّي وهذا لا يلغي اشتراك الفنَّين في كثيرٍ من الخصائص والمميِّزات</w:t>
      </w:r>
      <w:r w:rsidRPr="008137A6">
        <w:rPr>
          <w:rFonts w:ascii="Simplified Arabic" w:hAnsi="Simplified Arabic" w:cs="Simplified Arabic" w:hint="cs"/>
          <w:sz w:val="32"/>
          <w:szCs w:val="32"/>
          <w:rtl/>
        </w:rPr>
        <w:t>.</w:t>
      </w:r>
    </w:p>
    <w:p w:rsidR="000E3CA6" w:rsidRDefault="00F4376C" w:rsidP="000E3CA6">
      <w:pPr>
        <w:bidi/>
        <w:spacing w:before="240" w:line="360" w:lineRule="auto"/>
        <w:jc w:val="both"/>
        <w:rPr>
          <w:rFonts w:ascii="Simplified Arabic" w:hAnsi="Simplified Arabic" w:cs="Simplified Arabic" w:hint="cs"/>
          <w:sz w:val="32"/>
          <w:szCs w:val="32"/>
          <w:rtl/>
        </w:rPr>
      </w:pPr>
      <w:r>
        <w:rPr>
          <w:rFonts w:ascii="Simplified Arabic" w:hAnsi="Simplified Arabic" w:cs="Times New Roman" w:hint="cs"/>
          <w:sz w:val="32"/>
          <w:szCs w:val="32"/>
          <w:rtl/>
        </w:rPr>
        <w:t xml:space="preserve">  </w:t>
      </w:r>
      <w:r w:rsidR="000E3CA6" w:rsidRPr="008137A6">
        <w:rPr>
          <w:rFonts w:ascii="Simplified Arabic" w:hAnsi="Simplified Arabic" w:cs="Times New Roman"/>
          <w:sz w:val="32"/>
          <w:szCs w:val="32"/>
          <w:rtl/>
        </w:rPr>
        <w:t>ولم</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ا كانت الموسيقى تعبيرا عن الش</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عور حَقَّ لها أن تكون من الأساسي</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ات الت</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ي نمي</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ز بها الش</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عر عن النثر مادام الش</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 xml:space="preserve">عرُ شعور، </w:t>
      </w:r>
      <w:r w:rsidR="000E3CA6" w:rsidRPr="008137A6">
        <w:rPr>
          <w:rFonts w:ascii="Simplified Arabic" w:hAnsi="Simplified Arabic" w:cs="Simplified Arabic"/>
          <w:sz w:val="32"/>
          <w:szCs w:val="32"/>
          <w:rtl/>
        </w:rPr>
        <w:t>«</w:t>
      </w:r>
      <w:r w:rsidR="000E3CA6" w:rsidRPr="008137A6">
        <w:rPr>
          <w:rFonts w:ascii="Simplified Arabic" w:hAnsi="Simplified Arabic" w:cs="Times New Roman"/>
          <w:sz w:val="32"/>
          <w:szCs w:val="32"/>
          <w:rtl/>
        </w:rPr>
        <w:t>والموسيقى وحدها تعبر تنبه الشعور أو انطفائه، وتؤلف مركز الفن الذاتي، والانتقال من الحساسية المجردة إلى الروحية المجردة</w:t>
      </w:r>
      <w:r w:rsidR="000E3CA6" w:rsidRPr="008137A6">
        <w:rPr>
          <w:rFonts w:ascii="Simplified Arabic" w:hAnsi="Simplified Arabic" w:cs="Simplified Arabic"/>
          <w:sz w:val="32"/>
          <w:szCs w:val="32"/>
          <w:rtl/>
        </w:rPr>
        <w:t>.</w:t>
      </w:r>
      <w:r w:rsidR="000E3CA6" w:rsidRPr="008137A6">
        <w:rPr>
          <w:rFonts w:ascii="Simplified Arabic" w:hAnsi="Simplified Arabic" w:cs="Times New Roman"/>
          <w:sz w:val="32"/>
          <w:szCs w:val="32"/>
          <w:rtl/>
        </w:rPr>
        <w:t>وتقوم الموسيقى بما هي كذلك، ومن حيث مادتها، على أساس علاقات عقلانية، شأنها في ذلك شأن الهندسة المعمارية، وإذا أردنا تعريفها بصورة مجردة قلنا إنها بوجه عام الفن الذ</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ي يعبّر عن داخلية الشعور المجرّدة والروحية</w:t>
      </w:r>
      <w:r w:rsidR="000E3CA6" w:rsidRPr="008137A6">
        <w:rPr>
          <w:rFonts w:ascii="Simplified Arabic" w:hAnsi="Simplified Arabic" w:cs="Simplified Arabic"/>
          <w:sz w:val="32"/>
          <w:szCs w:val="32"/>
          <w:rtl/>
        </w:rPr>
        <w:t>.»</w:t>
      </w:r>
      <w:r w:rsidR="000E3CA6" w:rsidRPr="008137A6">
        <w:rPr>
          <w:rFonts w:ascii="Simplified Arabic" w:hAnsi="Simplified Arabic" w:cs="Simplified Arabic"/>
          <w:sz w:val="32"/>
          <w:szCs w:val="32"/>
          <w:vertAlign w:val="superscript"/>
          <w:rtl/>
        </w:rPr>
        <w:footnoteReference w:id="20"/>
      </w:r>
      <w:r w:rsidR="000E3CA6" w:rsidRPr="008137A6">
        <w:rPr>
          <w:rFonts w:ascii="Simplified Arabic" w:hAnsi="Simplified Arabic" w:cs="Times New Roman" w:hint="cs"/>
          <w:sz w:val="32"/>
          <w:szCs w:val="32"/>
          <w:rtl/>
        </w:rPr>
        <w:t>، يقُودُنا</w:t>
      </w:r>
      <w:r w:rsidR="000E3CA6" w:rsidRPr="008137A6">
        <w:rPr>
          <w:rFonts w:ascii="Simplified Arabic" w:hAnsi="Simplified Arabic" w:cs="Times New Roman"/>
          <w:sz w:val="32"/>
          <w:szCs w:val="32"/>
          <w:rtl/>
        </w:rPr>
        <w:t xml:space="preserve"> هذا القول </w:t>
      </w:r>
      <w:r w:rsidR="000E3CA6" w:rsidRPr="008137A6">
        <w:rPr>
          <w:rFonts w:ascii="Simplified Arabic" w:hAnsi="Simplified Arabic" w:cs="Times New Roman" w:hint="cs"/>
          <w:sz w:val="32"/>
          <w:szCs w:val="32"/>
          <w:rtl/>
        </w:rPr>
        <w:t>إلى</w:t>
      </w:r>
      <w:r w:rsidR="000E3CA6" w:rsidRPr="008137A6">
        <w:rPr>
          <w:rFonts w:ascii="Simplified Arabic" w:hAnsi="Simplified Arabic" w:cs="Times New Roman"/>
          <w:sz w:val="32"/>
          <w:szCs w:val="32"/>
          <w:rtl/>
        </w:rPr>
        <w:t xml:space="preserve"> أن</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 xml:space="preserve"> الموسيقى تترجم شعورا معينا، بل تعكس حالة فرح أو حزن، ومادام الش</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عر موسيقى فهو يحمل دلالة فرح الش</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اعر أو حزنه، ويعبر عن نفسية معينة بأسلوب صياغة إبداعية لينقل للمتلقي شعورا داخليا تترجمه القصيدة أو الن</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ص</w:t>
      </w:r>
      <w:r w:rsidR="000E3CA6" w:rsidRPr="008137A6">
        <w:rPr>
          <w:rFonts w:ascii="Simplified Arabic" w:hAnsi="Simplified Arabic" w:cs="Simplified Arabic"/>
          <w:sz w:val="32"/>
          <w:szCs w:val="32"/>
          <w:rtl/>
        </w:rPr>
        <w:t xml:space="preserve">. </w:t>
      </w:r>
      <w:r w:rsidR="000E3CA6" w:rsidRPr="008137A6">
        <w:rPr>
          <w:rFonts w:ascii="Simplified Arabic" w:hAnsi="Simplified Arabic" w:cs="Times New Roman"/>
          <w:sz w:val="32"/>
          <w:szCs w:val="32"/>
          <w:rtl/>
        </w:rPr>
        <w:t>والمقصود بعلاقات عقلانية تلك الطريقة المنتظمة في المادة المكونة لها التي تترجم إلى شعور داخلي</w:t>
      </w:r>
      <w:r w:rsidR="000E3CA6" w:rsidRPr="008137A6">
        <w:rPr>
          <w:rFonts w:ascii="Simplified Arabic" w:hAnsi="Simplified Arabic" w:cs="Simplified Arabic"/>
          <w:sz w:val="32"/>
          <w:szCs w:val="32"/>
          <w:rtl/>
        </w:rPr>
        <w:t>.</w:t>
      </w:r>
      <w:r w:rsidR="000E3CA6" w:rsidRPr="008137A6">
        <w:rPr>
          <w:rFonts w:ascii="Simplified Arabic" w:hAnsi="Simplified Arabic" w:cs="Times New Roman"/>
          <w:sz w:val="32"/>
          <w:szCs w:val="32"/>
          <w:rtl/>
        </w:rPr>
        <w:t xml:space="preserve">وفي هذا تقول </w:t>
      </w:r>
      <w:r w:rsidR="000E3CA6" w:rsidRPr="008137A6">
        <w:rPr>
          <w:rFonts w:ascii="Simplified Arabic" w:hAnsi="Simplified Arabic" w:cs="Simplified Arabic"/>
          <w:b/>
          <w:bCs/>
          <w:sz w:val="32"/>
          <w:szCs w:val="32"/>
          <w:rtl/>
        </w:rPr>
        <w:t>"</w:t>
      </w:r>
      <w:r w:rsidR="000E3CA6" w:rsidRPr="008137A6">
        <w:rPr>
          <w:rFonts w:ascii="Simplified Arabic" w:hAnsi="Simplified Arabic" w:cs="Times New Roman"/>
          <w:b/>
          <w:bCs/>
          <w:sz w:val="32"/>
          <w:szCs w:val="32"/>
          <w:rtl/>
        </w:rPr>
        <w:t>ربيعة برباق</w:t>
      </w:r>
      <w:r w:rsidR="000E3CA6" w:rsidRPr="008137A6">
        <w:rPr>
          <w:rFonts w:ascii="Simplified Arabic" w:hAnsi="Simplified Arabic" w:cs="Simplified Arabic"/>
          <w:b/>
          <w:bCs/>
          <w:sz w:val="32"/>
          <w:szCs w:val="32"/>
          <w:rtl/>
        </w:rPr>
        <w:t>"</w:t>
      </w:r>
      <w:r w:rsidR="000E3CA6" w:rsidRPr="008137A6">
        <w:rPr>
          <w:rFonts w:ascii="Simplified Arabic" w:hAnsi="Simplified Arabic" w:cs="Simplified Arabic"/>
          <w:sz w:val="32"/>
          <w:szCs w:val="32"/>
          <w:rtl/>
        </w:rPr>
        <w:t>: «</w:t>
      </w:r>
      <w:r w:rsidR="000E3CA6" w:rsidRPr="008137A6">
        <w:rPr>
          <w:rFonts w:ascii="Simplified Arabic" w:hAnsi="Simplified Arabic" w:cs="Times New Roman"/>
          <w:sz w:val="32"/>
          <w:szCs w:val="32"/>
          <w:rtl/>
        </w:rPr>
        <w:t>العربية لغة موسيقية</w:t>
      </w:r>
      <w:r w:rsidR="000E3CA6" w:rsidRPr="008137A6">
        <w:rPr>
          <w:rFonts w:ascii="Simplified Arabic" w:hAnsi="Simplified Arabic" w:cs="Simplified Arabic" w:hint="cs"/>
          <w:sz w:val="32"/>
          <w:szCs w:val="32"/>
          <w:rtl/>
        </w:rPr>
        <w:t>...</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 xml:space="preserve"> فهي لغة موزونة بتوالي الحركات والس</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كنات في صيغتها الصرفية، التي ماهي إلا</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 xml:space="preserve"> بنية لكلماتها، ومن صيغ الاسم وصيغ الفعل والص</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فة</w:t>
      </w:r>
      <w:r w:rsidR="000E3CA6" w:rsidRPr="008137A6">
        <w:rPr>
          <w:rFonts w:ascii="Simplified Arabic" w:hAnsi="Simplified Arabic" w:cs="Simplified Arabic"/>
          <w:sz w:val="32"/>
          <w:szCs w:val="32"/>
          <w:rtl/>
        </w:rPr>
        <w:t>...»</w:t>
      </w:r>
      <w:r w:rsidR="000E3CA6" w:rsidRPr="008137A6">
        <w:rPr>
          <w:rFonts w:ascii="Simplified Arabic" w:hAnsi="Simplified Arabic" w:cs="Simplified Arabic"/>
          <w:sz w:val="32"/>
          <w:szCs w:val="32"/>
          <w:vertAlign w:val="superscript"/>
          <w:rtl/>
        </w:rPr>
        <w:footnoteReference w:id="21"/>
      </w:r>
      <w:r w:rsidR="000E3CA6" w:rsidRPr="008137A6">
        <w:rPr>
          <w:rFonts w:ascii="Simplified Arabic" w:hAnsi="Simplified Arabic" w:cs="Times New Roman"/>
          <w:sz w:val="32"/>
          <w:szCs w:val="32"/>
          <w:rtl/>
        </w:rPr>
        <w:t>وهذا تأكيد على أن</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 xml:space="preserve"> الموسيقى موجودة في </w:t>
      </w:r>
      <w:r w:rsidR="000E3CA6" w:rsidRPr="008137A6">
        <w:rPr>
          <w:rFonts w:ascii="Simplified Arabic" w:hAnsi="Simplified Arabic" w:cs="Times New Roman" w:hint="cs"/>
          <w:sz w:val="32"/>
          <w:szCs w:val="32"/>
          <w:rtl/>
        </w:rPr>
        <w:t>اللُّغة والأدب العربي</w:t>
      </w:r>
      <w:r w:rsidR="000E3CA6" w:rsidRPr="008137A6">
        <w:rPr>
          <w:rFonts w:ascii="Simplified Arabic" w:hAnsi="Simplified Arabic" w:cs="Times New Roman"/>
          <w:sz w:val="32"/>
          <w:szCs w:val="32"/>
          <w:rtl/>
        </w:rPr>
        <w:t>، وهذا الن</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ظام الهندسي المنسجم من الحركات والس</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كنات في صيغها الصرفية منحها إيقاعا متنوعا بتنو</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ع هذه الصيغ، وما الإيقاع إلا</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 xml:space="preserve"> ترجمة للون موسيقي عرفه العربي</w:t>
      </w:r>
      <w:r w:rsidR="000E3CA6" w:rsidRPr="008137A6">
        <w:rPr>
          <w:rFonts w:ascii="Simplified Arabic" w:hAnsi="Simplified Arabic" w:cs="Simplified Arabic"/>
          <w:sz w:val="32"/>
          <w:szCs w:val="32"/>
          <w:rtl/>
        </w:rPr>
        <w:t xml:space="preserve">. </w:t>
      </w:r>
      <w:r w:rsidR="000E3CA6" w:rsidRPr="008137A6">
        <w:rPr>
          <w:rFonts w:ascii="Simplified Arabic" w:hAnsi="Simplified Arabic" w:cs="Times New Roman"/>
          <w:sz w:val="32"/>
          <w:szCs w:val="32"/>
          <w:rtl/>
        </w:rPr>
        <w:t xml:space="preserve">يقول </w:t>
      </w:r>
      <w:r w:rsidR="000E3CA6" w:rsidRPr="008137A6">
        <w:rPr>
          <w:rFonts w:ascii="Simplified Arabic" w:hAnsi="Simplified Arabic" w:cs="Simplified Arabic"/>
          <w:b/>
          <w:bCs/>
          <w:sz w:val="32"/>
          <w:szCs w:val="32"/>
          <w:rtl/>
        </w:rPr>
        <w:t>"</w:t>
      </w:r>
      <w:r w:rsidR="000E3CA6" w:rsidRPr="008137A6">
        <w:rPr>
          <w:rFonts w:ascii="Simplified Arabic" w:hAnsi="Simplified Arabic" w:cs="Times New Roman"/>
          <w:b/>
          <w:bCs/>
          <w:sz w:val="32"/>
          <w:szCs w:val="32"/>
          <w:rtl/>
        </w:rPr>
        <w:t>محم</w:t>
      </w:r>
      <w:r w:rsidR="000E3CA6" w:rsidRPr="008137A6">
        <w:rPr>
          <w:rFonts w:ascii="Simplified Arabic" w:hAnsi="Simplified Arabic" w:cs="Times New Roman" w:hint="cs"/>
          <w:b/>
          <w:bCs/>
          <w:sz w:val="32"/>
          <w:szCs w:val="32"/>
          <w:rtl/>
        </w:rPr>
        <w:t>ّ</w:t>
      </w:r>
      <w:r w:rsidR="000E3CA6" w:rsidRPr="008137A6">
        <w:rPr>
          <w:rFonts w:ascii="Simplified Arabic" w:hAnsi="Simplified Arabic" w:cs="Times New Roman"/>
          <w:b/>
          <w:bCs/>
          <w:sz w:val="32"/>
          <w:szCs w:val="32"/>
          <w:rtl/>
        </w:rPr>
        <w:t>د عبد الحميد</w:t>
      </w:r>
      <w:r w:rsidR="000E3CA6" w:rsidRPr="008137A6">
        <w:rPr>
          <w:rFonts w:ascii="Simplified Arabic" w:hAnsi="Simplified Arabic" w:cs="Simplified Arabic"/>
          <w:b/>
          <w:bCs/>
          <w:sz w:val="32"/>
          <w:szCs w:val="32"/>
          <w:rtl/>
        </w:rPr>
        <w:t>"</w:t>
      </w:r>
      <w:r w:rsidR="000E3CA6" w:rsidRPr="008137A6">
        <w:rPr>
          <w:rFonts w:ascii="Simplified Arabic" w:hAnsi="Simplified Arabic" w:cs="Simplified Arabic"/>
          <w:sz w:val="32"/>
          <w:szCs w:val="32"/>
          <w:rtl/>
        </w:rPr>
        <w:t xml:space="preserve">:« </w:t>
      </w:r>
      <w:r w:rsidR="000E3CA6" w:rsidRPr="008137A6">
        <w:rPr>
          <w:rFonts w:ascii="Simplified Arabic" w:hAnsi="Simplified Arabic" w:cs="Times New Roman"/>
          <w:sz w:val="32"/>
          <w:szCs w:val="32"/>
          <w:rtl/>
        </w:rPr>
        <w:t>وكلف العربي بالموسيقى وانفعاله للإيقاع والن</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غم عمل على أن يولد علم العروض ووزن الش</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عر في رحم الغناء والتّطريد منذ حدت به الإبل وغيره مم</w:t>
      </w:r>
      <w:r w:rsidR="000E3C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 xml:space="preserve">ن </w:t>
      </w:r>
      <w:r w:rsidR="000E3CA6" w:rsidRPr="008137A6">
        <w:rPr>
          <w:rFonts w:ascii="Simplified Arabic" w:hAnsi="Simplified Arabic" w:cs="Times New Roman"/>
          <w:sz w:val="32"/>
          <w:szCs w:val="32"/>
          <w:rtl/>
        </w:rPr>
        <w:lastRenderedPageBreak/>
        <w:t>أرسو قواعد علم الن</w:t>
      </w:r>
      <w:r w:rsidR="000E3C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غم والألحان، وإذ</w:t>
      </w:r>
      <w:r w:rsidR="000E3C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ا كان الوزن الخليلي يشكل موسيقى الإطار فإن</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 xml:space="preserve"> الإيقاع يشكل لونا آخر من الموسيقى، عرفه العربي ومارسه، وإن كان فضل تحديد مصطلحاته </w:t>
      </w:r>
      <w:r w:rsidR="000E3CA6" w:rsidRPr="008137A6">
        <w:rPr>
          <w:rFonts w:ascii="Simplified Arabic" w:hAnsi="Simplified Arabic" w:cs="Simplified Arabic" w:hint="cs"/>
          <w:sz w:val="32"/>
          <w:szCs w:val="32"/>
          <w:rtl/>
        </w:rPr>
        <w:t>-</w:t>
      </w:r>
      <w:r w:rsidR="000E3CA6" w:rsidRPr="008137A6">
        <w:rPr>
          <w:rFonts w:ascii="Simplified Arabic" w:hAnsi="Simplified Arabic" w:cs="Times New Roman"/>
          <w:sz w:val="32"/>
          <w:szCs w:val="32"/>
          <w:rtl/>
        </w:rPr>
        <w:t>بوصفه علما</w:t>
      </w:r>
      <w:r w:rsidR="000E3CA6" w:rsidRPr="008137A6">
        <w:rPr>
          <w:rFonts w:ascii="Simplified Arabic" w:hAnsi="Simplified Arabic" w:cs="Simplified Arabic" w:hint="cs"/>
          <w:sz w:val="32"/>
          <w:szCs w:val="32"/>
          <w:rtl/>
        </w:rPr>
        <w:t>-</w:t>
      </w:r>
      <w:r w:rsidR="000E3CA6" w:rsidRPr="008137A6">
        <w:rPr>
          <w:rFonts w:ascii="Simplified Arabic" w:hAnsi="Simplified Arabic" w:cs="Times New Roman"/>
          <w:sz w:val="32"/>
          <w:szCs w:val="32"/>
          <w:rtl/>
        </w:rPr>
        <w:t>غير عربي</w:t>
      </w:r>
      <w:r w:rsidR="000E3CA6" w:rsidRPr="008137A6">
        <w:rPr>
          <w:rFonts w:ascii="Simplified Arabic" w:hAnsi="Simplified Arabic" w:cs="Simplified Arabic"/>
          <w:sz w:val="32"/>
          <w:szCs w:val="32"/>
          <w:rtl/>
        </w:rPr>
        <w:t>.»</w:t>
      </w:r>
      <w:r w:rsidR="000E3CA6" w:rsidRPr="008137A6">
        <w:rPr>
          <w:rFonts w:ascii="Simplified Arabic" w:hAnsi="Simplified Arabic" w:cs="Simplified Arabic"/>
          <w:sz w:val="32"/>
          <w:szCs w:val="32"/>
          <w:vertAlign w:val="superscript"/>
          <w:rtl/>
        </w:rPr>
        <w:footnoteReference w:id="22"/>
      </w:r>
      <w:r w:rsidR="000E3CA6" w:rsidRPr="008137A6">
        <w:rPr>
          <w:rFonts w:ascii="Simplified Arabic" w:hAnsi="Simplified Arabic" w:cs="Times New Roman"/>
          <w:sz w:val="32"/>
          <w:szCs w:val="32"/>
          <w:rtl/>
        </w:rPr>
        <w:t xml:space="preserve"> فالعرب الأوائل ربطوا نظرية الإيقاع بعلم العروض ،</w:t>
      </w:r>
      <w:r w:rsidR="000E3CA6" w:rsidRPr="008137A6">
        <w:rPr>
          <w:rFonts w:ascii="Simplified Arabic" w:hAnsi="Simplified Arabic" w:cs="Times New Roman" w:hint="cs"/>
          <w:sz w:val="32"/>
          <w:szCs w:val="32"/>
          <w:rtl/>
        </w:rPr>
        <w:t>و</w:t>
      </w:r>
      <w:r w:rsidR="000E3CA6" w:rsidRPr="008137A6">
        <w:rPr>
          <w:rFonts w:ascii="Simplified Arabic" w:hAnsi="Simplified Arabic" w:cs="Times New Roman"/>
          <w:sz w:val="32"/>
          <w:szCs w:val="32"/>
          <w:rtl/>
        </w:rPr>
        <w:t>يعد</w:t>
      </w:r>
      <w:r w:rsidR="000E3CA6" w:rsidRPr="008137A6">
        <w:rPr>
          <w:rFonts w:ascii="Simplified Arabic" w:hAnsi="Simplified Arabic" w:cs="Times New Roman" w:hint="cs"/>
          <w:sz w:val="32"/>
          <w:szCs w:val="32"/>
          <w:rtl/>
        </w:rPr>
        <w:t>ُّ علم العروض</w:t>
      </w:r>
      <w:r w:rsidR="000E3CA6" w:rsidRPr="008137A6">
        <w:rPr>
          <w:rFonts w:ascii="Simplified Arabic" w:hAnsi="Simplified Arabic" w:cs="Times New Roman"/>
          <w:sz w:val="32"/>
          <w:szCs w:val="32"/>
          <w:rtl/>
        </w:rPr>
        <w:t xml:space="preserve"> علم</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ا يبحث في ميزان الشعر حتى يفرق بين جيده ورديئه من خلال تناسب الكميات الإيقاعية</w:t>
      </w:r>
      <w:r w:rsidR="000E3CA6" w:rsidRPr="008137A6">
        <w:rPr>
          <w:rFonts w:ascii="Simplified Arabic" w:hAnsi="Simplified Arabic" w:cs="Simplified Arabic"/>
          <w:sz w:val="32"/>
          <w:szCs w:val="32"/>
          <w:vertAlign w:val="superscript"/>
          <w:rtl/>
        </w:rPr>
        <w:footnoteReference w:id="23"/>
      </w:r>
      <w:r w:rsidR="000E3CA6" w:rsidRPr="008137A6">
        <w:rPr>
          <w:rFonts w:ascii="Simplified Arabic" w:hAnsi="Simplified Arabic" w:cs="Times New Roman"/>
          <w:sz w:val="32"/>
          <w:szCs w:val="32"/>
          <w:rtl/>
        </w:rPr>
        <w:t>وعليه فقد تداخلت الإيقاعات الموسيقية بالإيقاعات الش</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عرية وارتبطت ارتباطا شديدا حت</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ى أن</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 xml:space="preserve"> أهل العروض كما أشار </w:t>
      </w:r>
      <w:r w:rsidR="000E3CA6" w:rsidRPr="008137A6">
        <w:rPr>
          <w:rFonts w:ascii="Simplified Arabic" w:hAnsi="Simplified Arabic" w:cs="Simplified Arabic" w:hint="cs"/>
          <w:b/>
          <w:bCs/>
          <w:sz w:val="32"/>
          <w:szCs w:val="32"/>
          <w:rtl/>
        </w:rPr>
        <w:t>"</w:t>
      </w:r>
      <w:r w:rsidR="000E3CA6" w:rsidRPr="008137A6">
        <w:rPr>
          <w:rFonts w:ascii="Simplified Arabic" w:hAnsi="Simplified Arabic" w:cs="Times New Roman" w:hint="cs"/>
          <w:b/>
          <w:bCs/>
          <w:sz w:val="32"/>
          <w:szCs w:val="32"/>
          <w:rtl/>
        </w:rPr>
        <w:t xml:space="preserve">جلال الدِّين </w:t>
      </w:r>
      <w:r w:rsidR="000E3CA6" w:rsidRPr="008137A6">
        <w:rPr>
          <w:rFonts w:ascii="Simplified Arabic" w:hAnsi="Simplified Arabic" w:cs="Times New Roman"/>
          <w:b/>
          <w:bCs/>
          <w:sz w:val="32"/>
          <w:szCs w:val="32"/>
          <w:rtl/>
        </w:rPr>
        <w:t>السيوطي</w:t>
      </w:r>
      <w:r w:rsidR="000E3CA6" w:rsidRPr="008137A6">
        <w:rPr>
          <w:rFonts w:ascii="Simplified Arabic" w:hAnsi="Simplified Arabic" w:cs="Simplified Arabic" w:hint="cs"/>
          <w:b/>
          <w:bCs/>
          <w:sz w:val="32"/>
          <w:szCs w:val="32"/>
          <w:rtl/>
        </w:rPr>
        <w:t>"</w:t>
      </w:r>
      <w:r w:rsidR="000E3CA6" w:rsidRPr="008137A6">
        <w:rPr>
          <w:rFonts w:ascii="Simplified Arabic" w:hAnsi="Simplified Arabic" w:cs="Times New Roman"/>
          <w:sz w:val="32"/>
          <w:szCs w:val="32"/>
          <w:rtl/>
        </w:rPr>
        <w:t xml:space="preserve"> في كتابه </w:t>
      </w:r>
      <w:r w:rsidR="000E3CA6" w:rsidRPr="008137A6">
        <w:rPr>
          <w:rFonts w:ascii="Simplified Arabic" w:hAnsi="Simplified Arabic" w:cs="Simplified Arabic" w:hint="cs"/>
          <w:b/>
          <w:bCs/>
          <w:sz w:val="32"/>
          <w:szCs w:val="32"/>
          <w:rtl/>
        </w:rPr>
        <w:t>"</w:t>
      </w:r>
      <w:r w:rsidR="000E3CA6" w:rsidRPr="008137A6">
        <w:rPr>
          <w:rFonts w:ascii="Simplified Arabic" w:hAnsi="Simplified Arabic" w:cs="Times New Roman"/>
          <w:b/>
          <w:bCs/>
          <w:sz w:val="32"/>
          <w:szCs w:val="32"/>
          <w:rtl/>
        </w:rPr>
        <w:t>المزهر</w:t>
      </w:r>
      <w:r w:rsidR="000E3CA6" w:rsidRPr="008137A6">
        <w:rPr>
          <w:rFonts w:ascii="Simplified Arabic" w:hAnsi="Simplified Arabic" w:cs="Simplified Arabic" w:hint="cs"/>
          <w:b/>
          <w:bCs/>
          <w:sz w:val="32"/>
          <w:szCs w:val="32"/>
          <w:rtl/>
        </w:rPr>
        <w:t xml:space="preserve">" </w:t>
      </w:r>
      <w:r w:rsidR="000E3CA6" w:rsidRPr="008137A6">
        <w:rPr>
          <w:rFonts w:ascii="Simplified Arabic" w:hAnsi="Simplified Arabic" w:cs="Times New Roman" w:hint="cs"/>
          <w:sz w:val="32"/>
          <w:szCs w:val="32"/>
          <w:rtl/>
        </w:rPr>
        <w:t>أنّهُ</w:t>
      </w:r>
      <w:r w:rsidR="000E3CA6">
        <w:rPr>
          <w:rFonts w:ascii="Simplified Arabic" w:hAnsi="Simplified Arabic" w:cs="Times New Roman" w:hint="cs"/>
          <w:sz w:val="32"/>
          <w:szCs w:val="32"/>
          <w:rtl/>
        </w:rPr>
        <w:t>م</w:t>
      </w:r>
      <w:r w:rsidR="000E3CA6" w:rsidRPr="008137A6">
        <w:rPr>
          <w:rFonts w:ascii="Simplified Arabic" w:hAnsi="Simplified Arabic" w:cs="Simplified Arabic"/>
          <w:sz w:val="32"/>
          <w:szCs w:val="32"/>
          <w:rtl/>
        </w:rPr>
        <w:t>«</w:t>
      </w:r>
      <w:r w:rsidR="000E3CA6" w:rsidRPr="008137A6">
        <w:rPr>
          <w:rFonts w:ascii="Simplified Arabic" w:hAnsi="Simplified Arabic" w:cs="Times New Roman"/>
          <w:sz w:val="32"/>
          <w:szCs w:val="32"/>
          <w:rtl/>
        </w:rPr>
        <w:t>مجمعون على أن</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ه لا فرق بين صناعة العروض وصناعة الإيقاع، إلا</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 xml:space="preserve"> أن</w:t>
      </w:r>
      <w:r w:rsidR="000E3CA6" w:rsidRPr="008137A6">
        <w:rPr>
          <w:rFonts w:ascii="Simplified Arabic" w:hAnsi="Simplified Arabic" w:cs="Times New Roman" w:hint="cs"/>
          <w:sz w:val="32"/>
          <w:szCs w:val="32"/>
          <w:rtl/>
        </w:rPr>
        <w:t xml:space="preserve">ّ </w:t>
      </w:r>
      <w:r w:rsidR="000E3CA6" w:rsidRPr="008137A6">
        <w:rPr>
          <w:rFonts w:ascii="Simplified Arabic" w:hAnsi="Simplified Arabic" w:cs="Times New Roman"/>
          <w:sz w:val="32"/>
          <w:szCs w:val="32"/>
          <w:rtl/>
        </w:rPr>
        <w:t>صناعة الإيقاع تقسيم الزمان بالنغم،وصناعة العروض تقس</w:t>
      </w:r>
      <w:r w:rsidR="000E3CA6" w:rsidRPr="008137A6">
        <w:rPr>
          <w:rFonts w:ascii="Simplified Arabic" w:hAnsi="Simplified Arabic" w:cs="Times New Roman" w:hint="cs"/>
          <w:sz w:val="32"/>
          <w:szCs w:val="32"/>
          <w:rtl/>
        </w:rPr>
        <w:t>يم</w:t>
      </w:r>
      <w:r w:rsidR="000E3CA6" w:rsidRPr="008137A6">
        <w:rPr>
          <w:rFonts w:ascii="Simplified Arabic" w:hAnsi="Simplified Arabic" w:cs="Times New Roman"/>
          <w:sz w:val="32"/>
          <w:szCs w:val="32"/>
          <w:rtl/>
        </w:rPr>
        <w:t xml:space="preserve"> الز</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مان بالحروف المسموعة</w:t>
      </w:r>
      <w:r w:rsidR="000E3CA6" w:rsidRPr="008137A6">
        <w:rPr>
          <w:rFonts w:ascii="Simplified Arabic" w:hAnsi="Simplified Arabic" w:cs="Simplified Arabic" w:hint="cs"/>
          <w:sz w:val="32"/>
          <w:szCs w:val="32"/>
          <w:rtl/>
        </w:rPr>
        <w:t>.</w:t>
      </w:r>
      <w:r w:rsidR="000E3CA6" w:rsidRPr="008137A6">
        <w:rPr>
          <w:rFonts w:ascii="Simplified Arabic" w:hAnsi="Simplified Arabic" w:cs="Simplified Arabic"/>
          <w:sz w:val="32"/>
          <w:szCs w:val="32"/>
          <w:rtl/>
        </w:rPr>
        <w:t>»</w:t>
      </w:r>
      <w:r w:rsidR="000E3CA6" w:rsidRPr="008137A6">
        <w:rPr>
          <w:rFonts w:ascii="Simplified Arabic" w:hAnsi="Simplified Arabic" w:cs="Simplified Arabic"/>
          <w:sz w:val="32"/>
          <w:szCs w:val="32"/>
          <w:vertAlign w:val="superscript"/>
          <w:rtl/>
        </w:rPr>
        <w:footnoteReference w:id="24"/>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 xml:space="preserve"> فمكانة الإيقاع بالنغم هي مكانة العروض في الشعر وعليه فالعروض يمثل جانبا مهما في معرفة الإيقاع وتحديده، ولعل الوزن أه</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م هذه العناصر، غير أن</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ه ليس كل الإيقاع، إذ الاهتمام بالجانب العروضي دون الجانب الص</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وتي لا نصل</w:t>
      </w:r>
      <w:r w:rsidR="000E3CA6" w:rsidRPr="008137A6">
        <w:rPr>
          <w:rFonts w:ascii="Simplified Arabic" w:hAnsi="Simplified Arabic" w:cs="Times New Roman" w:hint="cs"/>
          <w:sz w:val="32"/>
          <w:szCs w:val="32"/>
          <w:rtl/>
        </w:rPr>
        <w:t xml:space="preserve"> به</w:t>
      </w:r>
      <w:r w:rsidR="000E3CA6" w:rsidRPr="008137A6">
        <w:rPr>
          <w:rFonts w:ascii="Simplified Arabic" w:hAnsi="Simplified Arabic" w:cs="Times New Roman"/>
          <w:sz w:val="32"/>
          <w:szCs w:val="32"/>
          <w:rtl/>
        </w:rPr>
        <w:t xml:space="preserve"> إلى فهم الإيقاع الحقيقي للش</w:t>
      </w:r>
      <w:r w:rsidR="000E3CA6" w:rsidRPr="008137A6">
        <w:rPr>
          <w:rFonts w:ascii="Simplified Arabic" w:hAnsi="Simplified Arabic" w:cs="Times New Roman" w:hint="cs"/>
          <w:sz w:val="32"/>
          <w:szCs w:val="32"/>
          <w:rtl/>
        </w:rPr>
        <w:t>ِّ</w:t>
      </w:r>
      <w:r w:rsidR="000E3CA6" w:rsidRPr="008137A6">
        <w:rPr>
          <w:rFonts w:ascii="Simplified Arabic" w:hAnsi="Simplified Arabic" w:cs="Times New Roman"/>
          <w:sz w:val="32"/>
          <w:szCs w:val="32"/>
          <w:rtl/>
        </w:rPr>
        <w:t>عر</w:t>
      </w:r>
      <w:r w:rsidR="000E3CA6" w:rsidRPr="008137A6">
        <w:rPr>
          <w:rFonts w:ascii="Simplified Arabic" w:hAnsi="Simplified Arabic" w:cs="Simplified Arabic" w:hint="cs"/>
          <w:sz w:val="32"/>
          <w:szCs w:val="32"/>
          <w:rtl/>
        </w:rPr>
        <w:t>.</w:t>
      </w:r>
    </w:p>
    <w:p w:rsidR="00F4376C" w:rsidRPr="00F4376C" w:rsidRDefault="00F4376C" w:rsidP="00F4376C">
      <w:pPr>
        <w:bidi/>
        <w:spacing w:before="240" w:line="360" w:lineRule="auto"/>
        <w:jc w:val="both"/>
        <w:rPr>
          <w:rFonts w:ascii="Simplified Arabic" w:hAnsi="Simplified Arabic" w:cs="Simplified Arabic"/>
          <w:b/>
          <w:bCs/>
          <w:sz w:val="32"/>
          <w:szCs w:val="32"/>
          <w:rtl/>
        </w:rPr>
      </w:pPr>
      <w:r w:rsidRPr="00F4376C">
        <w:rPr>
          <w:rFonts w:ascii="Simplified Arabic" w:hAnsi="Simplified Arabic" w:cs="Simplified Arabic" w:hint="cs"/>
          <w:b/>
          <w:bCs/>
          <w:sz w:val="32"/>
          <w:szCs w:val="32"/>
          <w:rtl/>
        </w:rPr>
        <w:t>2-الهندسات الصّوتيّة والتنسيقات العروضيّة:</w:t>
      </w:r>
    </w:p>
    <w:p w:rsidR="000E3CA6" w:rsidRDefault="000E3CA6" w:rsidP="000E3CA6">
      <w:pPr>
        <w:bidi/>
        <w:jc w:val="both"/>
        <w:rPr>
          <w:rFonts w:ascii="Simplified Arabic" w:hAnsi="Simplified Arabic" w:cs="Simplified Arabic" w:hint="cs"/>
          <w:sz w:val="32"/>
          <w:szCs w:val="32"/>
          <w:rtl/>
        </w:rPr>
      </w:pPr>
      <w:r w:rsidRPr="008137A6">
        <w:rPr>
          <w:rFonts w:ascii="Simplified Arabic" w:hAnsi="Simplified Arabic" w:cs="Times New Roman" w:hint="cs"/>
          <w:sz w:val="32"/>
          <w:szCs w:val="32"/>
          <w:rtl/>
        </w:rPr>
        <w:t xml:space="preserve">      نجِدُ العديد من الإشارات في المصادر العربيَّة القديمة التٍّي تبيِّنُ علاقة الإيقاع الشِّعري بالإيقاع الموسيقي فيذكرُ </w:t>
      </w:r>
      <w:r w:rsidRPr="003B5E8D">
        <w:rPr>
          <w:rFonts w:ascii="Simplified Arabic" w:hAnsi="Simplified Arabic" w:cs="Simplified Arabic" w:hint="cs"/>
          <w:b/>
          <w:bCs/>
          <w:sz w:val="32"/>
          <w:szCs w:val="32"/>
          <w:rtl/>
        </w:rPr>
        <w:t>"</w:t>
      </w:r>
      <w:r w:rsidRPr="003B5E8D">
        <w:rPr>
          <w:rFonts w:ascii="Simplified Arabic" w:hAnsi="Simplified Arabic" w:cs="Times New Roman" w:hint="cs"/>
          <w:b/>
          <w:bCs/>
          <w:sz w:val="32"/>
          <w:szCs w:val="32"/>
          <w:rtl/>
        </w:rPr>
        <w:t>إخوان الصَّفا</w:t>
      </w:r>
      <w:r w:rsidRPr="003B5E8D">
        <w:rPr>
          <w:rFonts w:ascii="Simplified Arabic" w:hAnsi="Simplified Arabic" w:cs="Simplified Arabic" w:hint="cs"/>
          <w:b/>
          <w:bCs/>
          <w:sz w:val="32"/>
          <w:szCs w:val="32"/>
          <w:rtl/>
        </w:rPr>
        <w:t>"</w:t>
      </w:r>
      <w:r w:rsidRPr="008137A6">
        <w:rPr>
          <w:rFonts w:ascii="Simplified Arabic" w:hAnsi="Simplified Arabic" w:cs="Times New Roman" w:hint="cs"/>
          <w:sz w:val="32"/>
          <w:szCs w:val="32"/>
          <w:rtl/>
        </w:rPr>
        <w:t xml:space="preserve"> أنَّ الإيقاعات </w:t>
      </w:r>
      <w:r w:rsidRPr="008137A6">
        <w:rPr>
          <w:rFonts w:ascii="Simplified Arabic" w:hAnsi="Simplified Arabic" w:cs="Simplified Arabic"/>
          <w:sz w:val="32"/>
          <w:szCs w:val="32"/>
          <w:rtl/>
        </w:rPr>
        <w:t>«</w:t>
      </w:r>
      <w:r w:rsidRPr="008137A6">
        <w:rPr>
          <w:rFonts w:ascii="Simplified Arabic" w:hAnsi="Simplified Arabic" w:cs="Times New Roman" w:hint="cs"/>
          <w:sz w:val="32"/>
          <w:szCs w:val="32"/>
          <w:rtl/>
        </w:rPr>
        <w:t xml:space="preserve">وأصلها كلّها حركات وسكون، كما أنّ الأشعار مُركّبة من الأسباب والأوتاد والفواصل، وأصلُها كلّها حروف ومتحرّكات وسواكن كما بيّنا ذلك في كتاب </w:t>
      </w:r>
      <w:r w:rsidRPr="008137A6">
        <w:rPr>
          <w:rFonts w:ascii="Simplified Arabic" w:hAnsi="Simplified Arabic" w:cs="Simplified Arabic" w:hint="cs"/>
          <w:sz w:val="32"/>
          <w:szCs w:val="32"/>
          <w:rtl/>
        </w:rPr>
        <w:t>(</w:t>
      </w:r>
      <w:r w:rsidRPr="008137A6">
        <w:rPr>
          <w:rFonts w:ascii="Simplified Arabic" w:hAnsi="Simplified Arabic" w:cs="Times New Roman" w:hint="cs"/>
          <w:sz w:val="32"/>
          <w:szCs w:val="32"/>
          <w:rtl/>
        </w:rPr>
        <w:t>العروض</w:t>
      </w:r>
      <w:r w:rsidRPr="008137A6">
        <w:rPr>
          <w:rFonts w:ascii="Simplified Arabic" w:hAnsi="Simplified Arabic" w:cs="Simplified Arabic" w:hint="cs"/>
          <w:sz w:val="32"/>
          <w:szCs w:val="32"/>
          <w:rtl/>
        </w:rPr>
        <w:t>)</w:t>
      </w:r>
      <w:r w:rsidRPr="008137A6">
        <w:rPr>
          <w:rFonts w:ascii="Simplified Arabic" w:hAnsi="Simplified Arabic" w:cs="Times New Roman" w:hint="cs"/>
          <w:sz w:val="32"/>
          <w:szCs w:val="32"/>
          <w:rtl/>
        </w:rPr>
        <w:t xml:space="preserve">، وكذلك الأقاويل كلّها مركّبة من الكلمات والكلمات من الأسماء والأفعال والأدوات، وكلّها مركّبة من الحروف المُتحرّكات والسّواكن كما بينّا في كتاب </w:t>
      </w:r>
      <w:r w:rsidRPr="008137A6">
        <w:rPr>
          <w:rFonts w:ascii="Simplified Arabic" w:hAnsi="Simplified Arabic" w:cs="Simplified Arabic" w:hint="cs"/>
          <w:sz w:val="32"/>
          <w:szCs w:val="32"/>
          <w:rtl/>
        </w:rPr>
        <w:t>(</w:t>
      </w:r>
      <w:r w:rsidRPr="008137A6">
        <w:rPr>
          <w:rFonts w:ascii="Simplified Arabic" w:hAnsi="Simplified Arabic" w:cs="Times New Roman" w:hint="cs"/>
          <w:sz w:val="32"/>
          <w:szCs w:val="32"/>
          <w:rtl/>
        </w:rPr>
        <w:t>المنطق</w:t>
      </w:r>
      <w:r w:rsidRPr="008137A6">
        <w:rPr>
          <w:rFonts w:ascii="Simplified Arabic" w:hAnsi="Simplified Arabic" w:cs="Simplified Arabic" w:hint="cs"/>
          <w:sz w:val="32"/>
          <w:szCs w:val="32"/>
          <w:rtl/>
        </w:rPr>
        <w:t>) (...)</w:t>
      </w:r>
      <w:r w:rsidRPr="008137A6">
        <w:rPr>
          <w:rFonts w:ascii="Simplified Arabic" w:hAnsi="Simplified Arabic" w:cs="Times New Roman" w:hint="cs"/>
          <w:sz w:val="32"/>
          <w:szCs w:val="32"/>
          <w:rtl/>
        </w:rPr>
        <w:t>، ونحتاج أن نذكّر هنا أصل العروض، وهو ميزان الشِّعر وقوانينُه، إذ كانت قوانين الموسيقى مماثلة لقوانين العروض</w:t>
      </w:r>
      <w:r w:rsidRPr="008137A6">
        <w:rPr>
          <w:rFonts w:ascii="Simplified Arabic" w:hAnsi="Simplified Arabic" w:cs="Simplified Arabic" w:hint="cs"/>
          <w:sz w:val="32"/>
          <w:szCs w:val="32"/>
          <w:rtl/>
        </w:rPr>
        <w:t>.</w:t>
      </w:r>
      <w:r w:rsidRPr="008137A6">
        <w:rPr>
          <w:rFonts w:ascii="Simplified Arabic" w:hAnsi="Simplified Arabic" w:cs="Simplified Arabic"/>
          <w:sz w:val="32"/>
          <w:szCs w:val="32"/>
          <w:rtl/>
        </w:rPr>
        <w:t>»</w:t>
      </w:r>
      <w:r w:rsidRPr="008137A6">
        <w:rPr>
          <w:rFonts w:ascii="Simplified Arabic" w:hAnsi="Simplified Arabic" w:cs="Simplified Arabic"/>
          <w:sz w:val="32"/>
          <w:szCs w:val="32"/>
          <w:vertAlign w:val="superscript"/>
          <w:rtl/>
        </w:rPr>
        <w:footnoteReference w:id="25"/>
      </w:r>
      <w:r w:rsidRPr="008137A6">
        <w:rPr>
          <w:rFonts w:ascii="Simplified Arabic" w:hAnsi="Simplified Arabic" w:cs="Times New Roman" w:hint="cs"/>
          <w:sz w:val="32"/>
          <w:szCs w:val="32"/>
          <w:rtl/>
        </w:rPr>
        <w:t xml:space="preserve">، تتوقف الإيقاعات الشِّعريّة والإيقاعات الموسيقيّة على الحركات والسّكنات وهذا هو الأصل فالقوانين التِّي تضبط </w:t>
      </w:r>
      <w:r w:rsidRPr="008137A6">
        <w:rPr>
          <w:rFonts w:ascii="Simplified Arabic" w:hAnsi="Simplified Arabic" w:cs="Times New Roman" w:hint="cs"/>
          <w:sz w:val="32"/>
          <w:szCs w:val="32"/>
          <w:rtl/>
        </w:rPr>
        <w:lastRenderedPageBreak/>
        <w:t>المُوسيقى نفسها تضبط قوانين العروض</w:t>
      </w:r>
      <w:r w:rsidRPr="008137A6">
        <w:rPr>
          <w:rFonts w:ascii="Simplified Arabic" w:hAnsi="Simplified Arabic" w:cs="Simplified Arabic" w:hint="cs"/>
          <w:sz w:val="32"/>
          <w:szCs w:val="32"/>
          <w:rtl/>
        </w:rPr>
        <w:t xml:space="preserve">. </w:t>
      </w:r>
      <w:r w:rsidRPr="008137A6">
        <w:rPr>
          <w:rFonts w:ascii="Simplified Arabic" w:hAnsi="Simplified Arabic" w:cs="Times New Roman" w:hint="cs"/>
          <w:sz w:val="32"/>
          <w:szCs w:val="32"/>
          <w:rtl/>
        </w:rPr>
        <w:t xml:space="preserve">يقول </w:t>
      </w:r>
      <w:r w:rsidRPr="008137A6">
        <w:rPr>
          <w:rFonts w:ascii="Simplified Arabic" w:hAnsi="Simplified Arabic" w:cs="Simplified Arabic" w:hint="cs"/>
          <w:b/>
          <w:bCs/>
          <w:sz w:val="32"/>
          <w:szCs w:val="32"/>
          <w:rtl/>
        </w:rPr>
        <w:t>"</w:t>
      </w:r>
      <w:r w:rsidRPr="008137A6">
        <w:rPr>
          <w:rFonts w:ascii="Simplified Arabic" w:hAnsi="Simplified Arabic" w:cs="Times New Roman" w:hint="cs"/>
          <w:b/>
          <w:bCs/>
          <w:sz w:val="32"/>
          <w:szCs w:val="32"/>
          <w:rtl/>
        </w:rPr>
        <w:t>ابن سينا</w:t>
      </w:r>
      <w:r w:rsidRPr="008137A6">
        <w:rPr>
          <w:rFonts w:ascii="Simplified Arabic" w:hAnsi="Simplified Arabic" w:cs="Simplified Arabic" w:hint="cs"/>
          <w:b/>
          <w:bCs/>
          <w:sz w:val="32"/>
          <w:szCs w:val="32"/>
          <w:rtl/>
        </w:rPr>
        <w:t xml:space="preserve">" </w:t>
      </w:r>
      <w:r w:rsidRPr="008137A6">
        <w:rPr>
          <w:rFonts w:ascii="Simplified Arabic" w:hAnsi="Simplified Arabic" w:cs="Times New Roman" w:hint="cs"/>
          <w:sz w:val="32"/>
          <w:szCs w:val="32"/>
          <w:rtl/>
        </w:rPr>
        <w:t>مؤكِّدًا أنّه لا فرق بين الإيقاع الشِّعري والإيقاع الموسيقي</w:t>
      </w:r>
      <w:r w:rsidRPr="008137A6">
        <w:rPr>
          <w:rFonts w:ascii="Simplified Arabic" w:hAnsi="Simplified Arabic" w:cs="Simplified Arabic" w:hint="cs"/>
          <w:sz w:val="32"/>
          <w:szCs w:val="32"/>
          <w:rtl/>
        </w:rPr>
        <w:t>:</w:t>
      </w:r>
      <w:r w:rsidRPr="008137A6">
        <w:rPr>
          <w:rFonts w:ascii="Simplified Arabic" w:hAnsi="Simplified Arabic" w:cs="Simplified Arabic"/>
          <w:sz w:val="32"/>
          <w:szCs w:val="32"/>
          <w:rtl/>
        </w:rPr>
        <w:t>«</w:t>
      </w:r>
      <w:r w:rsidRPr="008137A6">
        <w:rPr>
          <w:rFonts w:ascii="Simplified Arabic" w:hAnsi="Simplified Arabic" w:cs="Times New Roman" w:hint="cs"/>
          <w:sz w:val="32"/>
          <w:szCs w:val="32"/>
          <w:rtl/>
        </w:rPr>
        <w:t xml:space="preserve"> فإن اتّفق أنْ كانت النّقرات مُنغّمة كان الإيقاع لحنِيًّا، وإن اتّفق وأن كانت النّقرات محدثة للحروف المنتظم منها الكلام، كان الإيقاع شعريًّا</w:t>
      </w:r>
      <w:r w:rsidRPr="008137A6">
        <w:rPr>
          <w:rFonts w:ascii="Simplified Arabic" w:hAnsi="Simplified Arabic" w:cs="Simplified Arabic" w:hint="cs"/>
          <w:sz w:val="32"/>
          <w:szCs w:val="32"/>
          <w:rtl/>
        </w:rPr>
        <w:t>.</w:t>
      </w:r>
      <w:r w:rsidRPr="008137A6">
        <w:rPr>
          <w:rFonts w:ascii="Simplified Arabic" w:hAnsi="Simplified Arabic" w:cs="Simplified Arabic"/>
          <w:sz w:val="32"/>
          <w:szCs w:val="32"/>
          <w:rtl/>
        </w:rPr>
        <w:t>»</w:t>
      </w:r>
      <w:r w:rsidRPr="008137A6">
        <w:rPr>
          <w:rFonts w:ascii="Simplified Arabic" w:hAnsi="Simplified Arabic" w:cs="Simplified Arabic"/>
          <w:sz w:val="32"/>
          <w:szCs w:val="32"/>
          <w:vertAlign w:val="superscript"/>
          <w:rtl/>
        </w:rPr>
        <w:footnoteReference w:id="26"/>
      </w:r>
      <w:r w:rsidRPr="008137A6">
        <w:rPr>
          <w:rFonts w:ascii="Simplified Arabic" w:hAnsi="Simplified Arabic" w:cs="Times New Roman" w:hint="cs"/>
          <w:sz w:val="32"/>
          <w:szCs w:val="32"/>
          <w:rtl/>
        </w:rPr>
        <w:t>، ينطلق الإيقاع الموسيقي عن طريق النَّقر بالنَّغمات ويتوقف الإيقاع الشِّعري عن طريق النَّقر المنتظم للحروف</w:t>
      </w:r>
      <w:r w:rsidRPr="008137A6">
        <w:rPr>
          <w:rFonts w:ascii="Simplified Arabic" w:hAnsi="Simplified Arabic" w:cs="Simplified Arabic" w:hint="cs"/>
          <w:sz w:val="32"/>
          <w:szCs w:val="32"/>
          <w:rtl/>
        </w:rPr>
        <w:t>.</w:t>
      </w:r>
    </w:p>
    <w:p w:rsidR="007D3252" w:rsidRPr="000E3CA6" w:rsidRDefault="007D3252" w:rsidP="007D3252">
      <w:pPr>
        <w:bidi/>
        <w:jc w:val="both"/>
        <w:rPr>
          <w:b/>
          <w:bCs/>
          <w:sz w:val="32"/>
          <w:szCs w:val="32"/>
          <w:lang w:bidi="ar-DZ"/>
        </w:rPr>
      </w:pPr>
      <w:r>
        <w:rPr>
          <w:rFonts w:ascii="Simplified Arabic" w:hAnsi="Simplified Arabic" w:cs="Simplified Arabic" w:hint="cs"/>
          <w:sz w:val="32"/>
          <w:szCs w:val="32"/>
          <w:rtl/>
        </w:rPr>
        <w:t xml:space="preserve"> يرتبط الشّعر ويتقاطع مع علم العروض في كثير من الجوانب ونستنتج من خلال مارصدناه أنّ الشّعرموسيقى وإنشاد كما ذكر الباحث "إبراهيم أنيس"، والمُلاحظ أنّ الشّعر الماهر يستغل كل ما من شأنه أن يجعل من قصيدته قصيدة رائعة حافلة بالقيم الفنيّة والجماليّة دون مغالاةٍ ودون تكلُّف.</w:t>
      </w:r>
    </w:p>
    <w:sectPr w:rsidR="007D3252" w:rsidRPr="000E3CA6" w:rsidSect="0017513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13CD" w:rsidRDefault="003213CD" w:rsidP="000E3CA6">
      <w:pPr>
        <w:spacing w:after="0" w:line="240" w:lineRule="auto"/>
      </w:pPr>
      <w:r>
        <w:separator/>
      </w:r>
    </w:p>
  </w:endnote>
  <w:endnote w:type="continuationSeparator" w:id="1">
    <w:p w:rsidR="003213CD" w:rsidRDefault="003213CD" w:rsidP="000E3C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altName w:val="Times New Roman"/>
    <w:panose1 w:val="02020603050405020304"/>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13CD" w:rsidRDefault="003213CD" w:rsidP="000E3CA6">
      <w:pPr>
        <w:spacing w:after="0" w:line="240" w:lineRule="auto"/>
      </w:pPr>
      <w:r>
        <w:separator/>
      </w:r>
    </w:p>
  </w:footnote>
  <w:footnote w:type="continuationSeparator" w:id="1">
    <w:p w:rsidR="003213CD" w:rsidRDefault="003213CD" w:rsidP="000E3CA6">
      <w:pPr>
        <w:spacing w:after="0" w:line="240" w:lineRule="auto"/>
      </w:pPr>
      <w:r>
        <w:continuationSeparator/>
      </w:r>
    </w:p>
  </w:footnote>
  <w:footnote w:id="2">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 </w:t>
      </w:r>
      <w:r w:rsidRPr="00DE17D4">
        <w:rPr>
          <w:rFonts w:ascii="Simplified Arabic" w:hAnsi="Simplified Arabic" w:cs="Times New Roman"/>
          <w:sz w:val="24"/>
          <w:szCs w:val="24"/>
          <w:rtl/>
        </w:rPr>
        <w:t>الأسعد بنْ حميدة، الإيقاع في المُوسيقى العربيّة، مرجع سابِق</w:t>
      </w:r>
      <w:r>
        <w:rPr>
          <w:rFonts w:ascii="Simplified Arabic" w:hAnsi="Simplified Arabic" w:cs="Times New Roman" w:hint="cs"/>
          <w:sz w:val="24"/>
          <w:szCs w:val="24"/>
          <w:rtl/>
        </w:rPr>
        <w:t>،</w:t>
      </w:r>
      <w:r w:rsidRPr="00DE17D4">
        <w:rPr>
          <w:rFonts w:ascii="Simplified Arabic" w:hAnsi="Simplified Arabic" w:cs="Times New Roman"/>
          <w:sz w:val="24"/>
          <w:szCs w:val="24"/>
          <w:rtl/>
        </w:rPr>
        <w:t xml:space="preserve"> ص</w:t>
      </w:r>
      <w:r w:rsidRPr="00DE17D4">
        <w:rPr>
          <w:rFonts w:ascii="Simplified Arabic" w:hAnsi="Simplified Arabic" w:cs="Simplified Arabic"/>
          <w:sz w:val="24"/>
          <w:szCs w:val="24"/>
          <w:rtl/>
        </w:rPr>
        <w:t>75.</w:t>
      </w:r>
    </w:p>
  </w:footnote>
  <w:footnote w:id="3">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 </w:t>
      </w:r>
      <w:r w:rsidRPr="00DE17D4">
        <w:rPr>
          <w:rFonts w:ascii="Simplified Arabic" w:hAnsi="Simplified Arabic" w:cs="Times New Roman"/>
          <w:sz w:val="24"/>
          <w:szCs w:val="24"/>
          <w:rtl/>
        </w:rPr>
        <w:t>أحمد بنُ عبد ربه، العقد الفريد، تق</w:t>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خليل شرف الدِّين، الطبعة الأخيرة، دار الهلال، لبنان</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لبنان</w:t>
      </w:r>
      <w:r w:rsidRPr="00DE17D4">
        <w:rPr>
          <w:rFonts w:ascii="Simplified Arabic" w:hAnsi="Simplified Arabic" w:cs="Simplified Arabic"/>
          <w:sz w:val="24"/>
          <w:szCs w:val="24"/>
          <w:rtl/>
        </w:rPr>
        <w:t>1999</w:t>
      </w:r>
      <w:r w:rsidRPr="00DE17D4">
        <w:rPr>
          <w:rFonts w:ascii="Simplified Arabic" w:hAnsi="Simplified Arabic" w:cs="Times New Roman"/>
          <w:sz w:val="24"/>
          <w:szCs w:val="24"/>
          <w:rtl/>
        </w:rPr>
        <w:t>، م</w:t>
      </w:r>
      <w:r w:rsidRPr="00DE17D4">
        <w:rPr>
          <w:rFonts w:ascii="Simplified Arabic" w:hAnsi="Simplified Arabic" w:cs="Simplified Arabic"/>
          <w:sz w:val="24"/>
          <w:szCs w:val="24"/>
          <w:rtl/>
        </w:rPr>
        <w:t>6</w:t>
      </w:r>
      <w:r w:rsidRPr="00DE17D4">
        <w:rPr>
          <w:rFonts w:ascii="Simplified Arabic" w:hAnsi="Simplified Arabic" w:cs="Times New Roman"/>
          <w:sz w:val="24"/>
          <w:szCs w:val="24"/>
          <w:rtl/>
        </w:rPr>
        <w:t>، ص</w:t>
      </w:r>
      <w:r w:rsidRPr="00DE17D4">
        <w:rPr>
          <w:rFonts w:ascii="Simplified Arabic" w:hAnsi="Simplified Arabic" w:cs="Simplified Arabic"/>
          <w:sz w:val="24"/>
          <w:szCs w:val="24"/>
          <w:rtl/>
        </w:rPr>
        <w:t>22.</w:t>
      </w:r>
    </w:p>
  </w:footnote>
  <w:footnote w:id="4">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 </w:t>
      </w:r>
      <w:r w:rsidRPr="00DE17D4">
        <w:rPr>
          <w:rFonts w:ascii="Simplified Arabic" w:hAnsi="Simplified Arabic" w:cs="Times New Roman"/>
          <w:sz w:val="24"/>
          <w:szCs w:val="24"/>
          <w:rtl/>
        </w:rPr>
        <w:t>أبو علي الحسن بنُ رشيق القيرواني، العمدة في محاسن الشِّعر وآدابه ونقده، تح</w:t>
      </w:r>
      <w:r w:rsidRPr="00DE17D4">
        <w:rPr>
          <w:rFonts w:ascii="Simplified Arabic" w:hAnsi="Simplified Arabic" w:cs="Simplified Arabic"/>
          <w:sz w:val="24"/>
          <w:szCs w:val="24"/>
          <w:rtl/>
        </w:rPr>
        <w:t xml:space="preserve">: </w:t>
      </w:r>
      <w:r>
        <w:rPr>
          <w:rFonts w:ascii="Simplified Arabic" w:hAnsi="Simplified Arabic" w:cs="Times New Roman" w:hint="cs"/>
          <w:sz w:val="24"/>
          <w:szCs w:val="24"/>
          <w:rtl/>
        </w:rPr>
        <w:t>محمّد محي الدِّين عبد الحميد الحلبي،</w:t>
      </w:r>
      <w:r w:rsidRPr="00DE17D4">
        <w:rPr>
          <w:rFonts w:ascii="Simplified Arabic" w:hAnsi="Simplified Arabic" w:cs="Times New Roman"/>
          <w:sz w:val="24"/>
          <w:szCs w:val="24"/>
          <w:rtl/>
        </w:rPr>
        <w:t xml:space="preserve"> ط</w:t>
      </w:r>
      <w:r>
        <w:rPr>
          <w:rFonts w:ascii="Simplified Arabic" w:hAnsi="Simplified Arabic" w:cs="Simplified Arabic" w:hint="cs"/>
          <w:sz w:val="24"/>
          <w:szCs w:val="24"/>
          <w:rtl/>
        </w:rPr>
        <w:t>5</w:t>
      </w:r>
      <w:r w:rsidRPr="00DE17D4">
        <w:rPr>
          <w:rFonts w:ascii="Simplified Arabic" w:hAnsi="Simplified Arabic" w:cs="Times New Roman"/>
          <w:sz w:val="24"/>
          <w:szCs w:val="24"/>
          <w:rtl/>
        </w:rPr>
        <w:t xml:space="preserve">، </w:t>
      </w:r>
      <w:r>
        <w:rPr>
          <w:rFonts w:ascii="Simplified Arabic" w:hAnsi="Simplified Arabic" w:cs="Times New Roman" w:hint="cs"/>
          <w:sz w:val="24"/>
          <w:szCs w:val="24"/>
          <w:rtl/>
        </w:rPr>
        <w:t>دار الجيل، لبنان</w:t>
      </w:r>
      <w:r>
        <w:rPr>
          <w:rFonts w:ascii="Simplified Arabic" w:hAnsi="Simplified Arabic" w:cs="Simplified Arabic" w:hint="cs"/>
          <w:sz w:val="24"/>
          <w:szCs w:val="24"/>
          <w:rtl/>
        </w:rPr>
        <w:t>-</w:t>
      </w:r>
      <w:r>
        <w:rPr>
          <w:rFonts w:ascii="Simplified Arabic" w:hAnsi="Simplified Arabic" w:cs="Times New Roman" w:hint="cs"/>
          <w:sz w:val="24"/>
          <w:szCs w:val="24"/>
          <w:rtl/>
        </w:rPr>
        <w:t>بيروت</w:t>
      </w:r>
      <w:r>
        <w:rPr>
          <w:rFonts w:ascii="Simplified Arabic" w:hAnsi="Simplified Arabic" w:cs="Simplified Arabic" w:hint="cs"/>
          <w:sz w:val="24"/>
          <w:szCs w:val="24"/>
          <w:rtl/>
        </w:rPr>
        <w:t>1981</w:t>
      </w:r>
      <w:r>
        <w:rPr>
          <w:rFonts w:ascii="Simplified Arabic" w:hAnsi="Simplified Arabic" w:cs="Times New Roman" w:hint="cs"/>
          <w:sz w:val="24"/>
          <w:szCs w:val="24"/>
          <w:rtl/>
        </w:rPr>
        <w:t>م،ج</w:t>
      </w:r>
      <w:r>
        <w:rPr>
          <w:rFonts w:ascii="Simplified Arabic" w:hAnsi="Simplified Arabic" w:cs="Simplified Arabic" w:hint="cs"/>
          <w:sz w:val="24"/>
          <w:szCs w:val="24"/>
          <w:rtl/>
        </w:rPr>
        <w:t>2</w:t>
      </w:r>
      <w:r w:rsidRPr="00DE17D4">
        <w:rPr>
          <w:rFonts w:ascii="Simplified Arabic" w:hAnsi="Simplified Arabic" w:cs="Times New Roman"/>
          <w:sz w:val="24"/>
          <w:szCs w:val="24"/>
          <w:rtl/>
        </w:rPr>
        <w:t>، ص</w:t>
      </w:r>
      <w:r w:rsidRPr="00DE17D4">
        <w:rPr>
          <w:rFonts w:ascii="Simplified Arabic" w:hAnsi="Simplified Arabic" w:cs="Simplified Arabic"/>
          <w:sz w:val="24"/>
          <w:szCs w:val="24"/>
          <w:rtl/>
        </w:rPr>
        <w:t>314.</w:t>
      </w:r>
    </w:p>
  </w:footnote>
  <w:footnote w:id="5">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هو عبيد بنُ سُريْج ويكنّى أبا</w:t>
      </w:r>
      <w:r>
        <w:rPr>
          <w:rFonts w:ascii="Simplified Arabic" w:hAnsi="Simplified Arabic" w:cs="Times New Roman"/>
          <w:sz w:val="24"/>
          <w:szCs w:val="24"/>
          <w:rtl/>
        </w:rPr>
        <w:t xml:space="preserve"> يحي، مولى بني نوفل بن عبد مناف</w:t>
      </w:r>
      <w:r>
        <w:rPr>
          <w:rFonts w:ascii="Simplified Arabic" w:hAnsi="Simplified Arabic" w:cs="Simplified Arabic" w:hint="cs"/>
          <w:sz w:val="24"/>
          <w:szCs w:val="24"/>
          <w:rtl/>
        </w:rPr>
        <w:t xml:space="preserve">. </w:t>
      </w:r>
      <w:r w:rsidRPr="00DE17D4">
        <w:rPr>
          <w:rFonts w:ascii="Simplified Arabic" w:hAnsi="Simplified Arabic" w:cs="Times New Roman"/>
          <w:sz w:val="24"/>
          <w:szCs w:val="24"/>
          <w:rtl/>
        </w:rPr>
        <w:t>وذكر ابن الكلبي عنْ أبيه وأبي مِسْكِن أنّه مولىً لبني الحارث بنُ عبد المطلِب أخذ فنّه عنْ ابن مسجح قال عنهُ إسحاق المُوصلي</w:t>
      </w:r>
      <w:r w:rsidRPr="00DE17D4">
        <w:rPr>
          <w:rFonts w:ascii="Simplified Arabic" w:hAnsi="Simplified Arabic" w:cs="Simplified Arabic"/>
          <w:sz w:val="24"/>
          <w:szCs w:val="24"/>
          <w:rtl/>
        </w:rPr>
        <w:t>: «</w:t>
      </w:r>
      <w:r w:rsidRPr="00DE17D4">
        <w:rPr>
          <w:rFonts w:ascii="Simplified Arabic" w:hAnsi="Simplified Arabic" w:cs="Times New Roman"/>
          <w:sz w:val="24"/>
          <w:szCs w:val="24"/>
          <w:rtl/>
        </w:rPr>
        <w:t>أصل الغناء أربعةُ نفر</w:t>
      </w:r>
      <w:r w:rsidRPr="00DE17D4">
        <w:rPr>
          <w:rFonts w:ascii="Simplified Arabic" w:hAnsi="Simplified Arabic" w:cs="Simplified Arabic"/>
          <w:sz w:val="24"/>
          <w:szCs w:val="24"/>
          <w:rtl/>
        </w:rPr>
        <w:t xml:space="preserve">: </w:t>
      </w:r>
      <w:r w:rsidRPr="00DE17D4">
        <w:rPr>
          <w:rFonts w:ascii="Simplified Arabic" w:hAnsi="Simplified Arabic" w:cs="Times New Roman"/>
          <w:b/>
          <w:bCs/>
          <w:sz w:val="24"/>
          <w:szCs w:val="24"/>
          <w:rtl/>
        </w:rPr>
        <w:t>مكّيان</w:t>
      </w:r>
      <w:r>
        <w:rPr>
          <w:rFonts w:ascii="Simplified Arabic" w:hAnsi="Simplified Arabic" w:cs="Simplified Arabic"/>
          <w:sz w:val="24"/>
          <w:szCs w:val="24"/>
          <w:rtl/>
        </w:rPr>
        <w:t xml:space="preserve">[ </w:t>
      </w:r>
      <w:r>
        <w:rPr>
          <w:rFonts w:ascii="Simplified Arabic" w:hAnsi="Simplified Arabic" w:cs="Times New Roman"/>
          <w:sz w:val="24"/>
          <w:szCs w:val="24"/>
          <w:rtl/>
        </w:rPr>
        <w:t>نسبة إلى</w:t>
      </w:r>
      <w:r w:rsidRPr="00DE17D4">
        <w:rPr>
          <w:rFonts w:ascii="Simplified Arabic" w:hAnsi="Simplified Arabic" w:cs="Times New Roman"/>
          <w:sz w:val="24"/>
          <w:szCs w:val="24"/>
          <w:rtl/>
        </w:rPr>
        <w:t>مكّة</w:t>
      </w:r>
      <w:r w:rsidRPr="00DE17D4">
        <w:rPr>
          <w:rFonts w:ascii="Simplified Arabic" w:hAnsi="Simplified Arabic" w:cs="Simplified Arabic"/>
          <w:sz w:val="24"/>
          <w:szCs w:val="24"/>
          <w:rtl/>
        </w:rPr>
        <w:t xml:space="preserve">] </w:t>
      </w:r>
      <w:r w:rsidRPr="00DE17D4">
        <w:rPr>
          <w:rFonts w:ascii="Simplified Arabic" w:hAnsi="Simplified Arabic" w:cs="Times New Roman"/>
          <w:b/>
          <w:bCs/>
          <w:sz w:val="24"/>
          <w:szCs w:val="24"/>
          <w:rtl/>
        </w:rPr>
        <w:t>ومدنيان</w:t>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نسبة إلى المدينة</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 فالمكّيان ابن سريج ومسجح، والمدنيان معبد ومالك</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ينظر</w:t>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أبو الفرج الأصفهاني، الأغاني، شر</w:t>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عبد علي مهنا</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سمير جابر، ط</w:t>
      </w:r>
      <w:r w:rsidRPr="00DE17D4">
        <w:rPr>
          <w:rFonts w:ascii="Simplified Arabic" w:hAnsi="Simplified Arabic" w:cs="Simplified Arabic"/>
          <w:sz w:val="24"/>
          <w:szCs w:val="24"/>
          <w:rtl/>
        </w:rPr>
        <w:t>5</w:t>
      </w:r>
      <w:r w:rsidRPr="00DE17D4">
        <w:rPr>
          <w:rFonts w:ascii="Simplified Arabic" w:hAnsi="Simplified Arabic" w:cs="Times New Roman"/>
          <w:sz w:val="24"/>
          <w:szCs w:val="24"/>
          <w:rtl/>
        </w:rPr>
        <w:t>، دار الكتب العلميّة، لبنان</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بيروت</w:t>
      </w:r>
      <w:r w:rsidRPr="00DE17D4">
        <w:rPr>
          <w:rFonts w:ascii="Simplified Arabic" w:hAnsi="Simplified Arabic" w:cs="Simplified Arabic"/>
          <w:sz w:val="24"/>
          <w:szCs w:val="24"/>
          <w:rtl/>
        </w:rPr>
        <w:t>2007</w:t>
      </w:r>
      <w:r>
        <w:rPr>
          <w:rFonts w:ascii="Simplified Arabic" w:hAnsi="Simplified Arabic" w:cs="Times New Roman" w:hint="cs"/>
          <w:sz w:val="24"/>
          <w:szCs w:val="24"/>
          <w:rtl/>
        </w:rPr>
        <w:t>م</w:t>
      </w:r>
      <w:r w:rsidRPr="00DE17D4">
        <w:rPr>
          <w:rFonts w:ascii="Simplified Arabic" w:hAnsi="Simplified Arabic" w:cs="Times New Roman"/>
          <w:sz w:val="24"/>
          <w:szCs w:val="24"/>
          <w:rtl/>
        </w:rPr>
        <w:t>، م</w:t>
      </w:r>
      <w:r w:rsidRPr="00DE17D4">
        <w:rPr>
          <w:rFonts w:ascii="Simplified Arabic" w:hAnsi="Simplified Arabic" w:cs="Simplified Arabic"/>
          <w:sz w:val="24"/>
          <w:szCs w:val="24"/>
          <w:rtl/>
        </w:rPr>
        <w:t>1</w:t>
      </w:r>
      <w:r w:rsidRPr="00DE17D4">
        <w:rPr>
          <w:rFonts w:ascii="Simplified Arabic" w:hAnsi="Simplified Arabic" w:cs="Times New Roman"/>
          <w:sz w:val="24"/>
          <w:szCs w:val="24"/>
          <w:rtl/>
        </w:rPr>
        <w:t>، ج</w:t>
      </w:r>
      <w:r w:rsidRPr="00DE17D4">
        <w:rPr>
          <w:rFonts w:ascii="Simplified Arabic" w:hAnsi="Simplified Arabic" w:cs="Simplified Arabic"/>
          <w:sz w:val="24"/>
          <w:szCs w:val="24"/>
          <w:rtl/>
        </w:rPr>
        <w:t>1</w:t>
      </w:r>
      <w:r w:rsidRPr="00DE17D4">
        <w:rPr>
          <w:rFonts w:ascii="Simplified Arabic" w:hAnsi="Simplified Arabic" w:cs="Times New Roman"/>
          <w:sz w:val="24"/>
          <w:szCs w:val="24"/>
          <w:rtl/>
        </w:rPr>
        <w:t>، ص</w:t>
      </w:r>
      <w:r w:rsidRPr="00DE17D4">
        <w:rPr>
          <w:rFonts w:ascii="Simplified Arabic" w:hAnsi="Simplified Arabic" w:cs="Simplified Arabic"/>
          <w:sz w:val="24"/>
          <w:szCs w:val="24"/>
          <w:rtl/>
        </w:rPr>
        <w:t>243</w:t>
      </w:r>
      <w:r>
        <w:rPr>
          <w:rFonts w:ascii="Simplified Arabic" w:hAnsi="Simplified Arabic" w:cs="Times New Roman" w:hint="cs"/>
          <w:sz w:val="24"/>
          <w:szCs w:val="24"/>
          <w:rtl/>
        </w:rPr>
        <w:t>،</w:t>
      </w:r>
      <w:r w:rsidRPr="00DE17D4">
        <w:rPr>
          <w:rFonts w:ascii="Simplified Arabic" w:hAnsi="Simplified Arabic" w:cs="Simplified Arabic"/>
          <w:sz w:val="24"/>
          <w:szCs w:val="24"/>
          <w:rtl/>
        </w:rPr>
        <w:t>246.</w:t>
      </w:r>
    </w:p>
  </w:footnote>
  <w:footnote w:id="6">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المرجع</w:t>
      </w:r>
      <w:r>
        <w:rPr>
          <w:rFonts w:ascii="Simplified Arabic" w:hAnsi="Simplified Arabic" w:cs="Times New Roman" w:hint="cs"/>
          <w:sz w:val="24"/>
          <w:szCs w:val="24"/>
          <w:rtl/>
        </w:rPr>
        <w:t xml:space="preserve"> نفسًه</w:t>
      </w:r>
      <w:r w:rsidRPr="00DE17D4">
        <w:rPr>
          <w:rFonts w:ascii="Simplified Arabic" w:hAnsi="Simplified Arabic" w:cs="Times New Roman"/>
          <w:sz w:val="24"/>
          <w:szCs w:val="24"/>
          <w:rtl/>
        </w:rPr>
        <w:t>، م</w:t>
      </w:r>
      <w:r w:rsidRPr="00DE17D4">
        <w:rPr>
          <w:rFonts w:ascii="Simplified Arabic" w:hAnsi="Simplified Arabic" w:cs="Simplified Arabic"/>
          <w:sz w:val="24"/>
          <w:szCs w:val="24"/>
          <w:rtl/>
        </w:rPr>
        <w:t>1</w:t>
      </w:r>
      <w:r w:rsidRPr="00DE17D4">
        <w:rPr>
          <w:rFonts w:ascii="Simplified Arabic" w:hAnsi="Simplified Arabic" w:cs="Times New Roman"/>
          <w:sz w:val="24"/>
          <w:szCs w:val="24"/>
          <w:rtl/>
        </w:rPr>
        <w:t>، ج</w:t>
      </w:r>
      <w:r w:rsidRPr="00DE17D4">
        <w:rPr>
          <w:rFonts w:ascii="Simplified Arabic" w:hAnsi="Simplified Arabic" w:cs="Simplified Arabic"/>
          <w:sz w:val="24"/>
          <w:szCs w:val="24"/>
          <w:rtl/>
        </w:rPr>
        <w:t>2</w:t>
      </w:r>
      <w:r w:rsidRPr="00DE17D4">
        <w:rPr>
          <w:rFonts w:ascii="Simplified Arabic" w:hAnsi="Simplified Arabic" w:cs="Times New Roman"/>
          <w:sz w:val="24"/>
          <w:szCs w:val="24"/>
          <w:rtl/>
        </w:rPr>
        <w:t>، ص</w:t>
      </w:r>
      <w:r w:rsidRPr="00DE17D4">
        <w:rPr>
          <w:rFonts w:ascii="Simplified Arabic" w:hAnsi="Simplified Arabic" w:cs="Simplified Arabic"/>
          <w:sz w:val="24"/>
          <w:szCs w:val="24"/>
          <w:rtl/>
        </w:rPr>
        <w:t>304.</w:t>
      </w:r>
    </w:p>
  </w:footnote>
  <w:footnote w:id="7">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الأسعد بن حميدة، الإيقاع في المُوسيقى العربيّة، مرجع سابِق، ص</w:t>
      </w:r>
      <w:r>
        <w:rPr>
          <w:rFonts w:ascii="Simplified Arabic" w:hAnsi="Simplified Arabic" w:cs="Simplified Arabic" w:hint="cs"/>
          <w:sz w:val="24"/>
          <w:szCs w:val="24"/>
          <w:rtl/>
        </w:rPr>
        <w:t>80</w:t>
      </w:r>
      <w:r w:rsidRPr="00DE17D4">
        <w:rPr>
          <w:rFonts w:ascii="Simplified Arabic" w:hAnsi="Simplified Arabic" w:cs="Simplified Arabic"/>
          <w:sz w:val="24"/>
          <w:szCs w:val="24"/>
          <w:rtl/>
        </w:rPr>
        <w:t>.</w:t>
      </w:r>
    </w:p>
  </w:footnote>
  <w:footnote w:id="8">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Pr>
          <w:rFonts w:ascii="Simplified Arabic" w:hAnsi="Simplified Arabic" w:cs="Times New Roman" w:hint="cs"/>
          <w:sz w:val="24"/>
          <w:szCs w:val="24"/>
          <w:rtl/>
        </w:rPr>
        <w:t xml:space="preserve"> المرجع نفسُهُ</w:t>
      </w:r>
      <w:r w:rsidRPr="00DE17D4">
        <w:rPr>
          <w:rFonts w:ascii="Simplified Arabic" w:hAnsi="Simplified Arabic" w:cs="Times New Roman"/>
          <w:sz w:val="24"/>
          <w:szCs w:val="24"/>
          <w:rtl/>
        </w:rPr>
        <w:t>، ص</w:t>
      </w:r>
      <w:r w:rsidRPr="00DE17D4">
        <w:rPr>
          <w:rFonts w:ascii="Simplified Arabic" w:hAnsi="Simplified Arabic" w:cs="Simplified Arabic"/>
          <w:sz w:val="24"/>
          <w:szCs w:val="24"/>
          <w:rtl/>
        </w:rPr>
        <w:t>13.</w:t>
      </w:r>
    </w:p>
  </w:footnote>
  <w:footnote w:id="9">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أبو علي الحسن بن رشيق القيرواني، العمدة في محاسن الشِّعر وآدابه ونقده، مرجع سابِق، ج</w:t>
      </w:r>
      <w:r w:rsidRPr="00DE17D4">
        <w:rPr>
          <w:rFonts w:ascii="Simplified Arabic" w:hAnsi="Simplified Arabic" w:cs="Simplified Arabic"/>
          <w:sz w:val="24"/>
          <w:szCs w:val="24"/>
          <w:rtl/>
        </w:rPr>
        <w:t>1</w:t>
      </w:r>
      <w:r w:rsidRPr="00DE17D4">
        <w:rPr>
          <w:rFonts w:ascii="Simplified Arabic" w:hAnsi="Simplified Arabic" w:cs="Times New Roman"/>
          <w:sz w:val="24"/>
          <w:szCs w:val="24"/>
          <w:rtl/>
        </w:rPr>
        <w:t>، ص</w:t>
      </w:r>
      <w:r w:rsidRPr="00DE17D4">
        <w:rPr>
          <w:rFonts w:ascii="Simplified Arabic" w:hAnsi="Simplified Arabic" w:cs="Simplified Arabic"/>
          <w:sz w:val="24"/>
          <w:szCs w:val="24"/>
          <w:rtl/>
        </w:rPr>
        <w:t>39.</w:t>
      </w:r>
    </w:p>
  </w:footnote>
  <w:footnote w:id="10">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أبو عثمان عمرو بن بحر بن محبوب الجاحظ، من رسائل الجاحظ كتاب القيان، تح</w:t>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عبد السّلام هارون، ط</w:t>
      </w:r>
      <w:r w:rsidRPr="00DE17D4">
        <w:rPr>
          <w:rFonts w:ascii="Simplified Arabic" w:hAnsi="Simplified Arabic" w:cs="Simplified Arabic"/>
          <w:sz w:val="24"/>
          <w:szCs w:val="24"/>
          <w:rtl/>
        </w:rPr>
        <w:t>1</w:t>
      </w:r>
      <w:r w:rsidRPr="00DE17D4">
        <w:rPr>
          <w:rFonts w:ascii="Simplified Arabic" w:hAnsi="Simplified Arabic" w:cs="Times New Roman"/>
          <w:sz w:val="24"/>
          <w:szCs w:val="24"/>
          <w:rtl/>
        </w:rPr>
        <w:t>، دار الجيل، بيروت</w:t>
      </w:r>
      <w:r w:rsidRPr="00DE17D4">
        <w:rPr>
          <w:rFonts w:ascii="Simplified Arabic" w:hAnsi="Simplified Arabic" w:cs="Simplified Arabic"/>
          <w:sz w:val="24"/>
          <w:szCs w:val="24"/>
          <w:rtl/>
        </w:rPr>
        <w:t>1991</w:t>
      </w:r>
      <w:r>
        <w:rPr>
          <w:rFonts w:ascii="Simplified Arabic" w:hAnsi="Simplified Arabic" w:cs="Times New Roman" w:hint="cs"/>
          <w:sz w:val="24"/>
          <w:szCs w:val="24"/>
          <w:rtl/>
        </w:rPr>
        <w:t>م</w:t>
      </w:r>
      <w:r w:rsidRPr="00DE17D4">
        <w:rPr>
          <w:rFonts w:ascii="Simplified Arabic" w:hAnsi="Simplified Arabic" w:cs="Times New Roman"/>
          <w:sz w:val="24"/>
          <w:szCs w:val="24"/>
          <w:rtl/>
        </w:rPr>
        <w:t>، م</w:t>
      </w:r>
      <w:r w:rsidRPr="00DE17D4">
        <w:rPr>
          <w:rFonts w:ascii="Simplified Arabic" w:hAnsi="Simplified Arabic" w:cs="Simplified Arabic"/>
          <w:sz w:val="24"/>
          <w:szCs w:val="24"/>
          <w:rtl/>
        </w:rPr>
        <w:t>1</w:t>
      </w:r>
      <w:r w:rsidRPr="00DE17D4">
        <w:rPr>
          <w:rFonts w:ascii="Simplified Arabic" w:hAnsi="Simplified Arabic" w:cs="Times New Roman"/>
          <w:sz w:val="24"/>
          <w:szCs w:val="24"/>
          <w:rtl/>
        </w:rPr>
        <w:t>، ج</w:t>
      </w:r>
      <w:r w:rsidRPr="00DE17D4">
        <w:rPr>
          <w:rFonts w:ascii="Simplified Arabic" w:hAnsi="Simplified Arabic" w:cs="Simplified Arabic"/>
          <w:sz w:val="24"/>
          <w:szCs w:val="24"/>
          <w:rtl/>
        </w:rPr>
        <w:t>2</w:t>
      </w:r>
      <w:r w:rsidRPr="00DE17D4">
        <w:rPr>
          <w:rFonts w:ascii="Simplified Arabic" w:hAnsi="Simplified Arabic" w:cs="Times New Roman"/>
          <w:sz w:val="24"/>
          <w:szCs w:val="24"/>
          <w:rtl/>
        </w:rPr>
        <w:t>، ص</w:t>
      </w:r>
      <w:r w:rsidRPr="00DE17D4">
        <w:rPr>
          <w:rFonts w:ascii="Simplified Arabic" w:hAnsi="Simplified Arabic" w:cs="Simplified Arabic"/>
          <w:sz w:val="24"/>
          <w:szCs w:val="24"/>
          <w:rtl/>
        </w:rPr>
        <w:t>160-161.</w:t>
      </w:r>
    </w:p>
  </w:footnote>
  <w:footnote w:id="11">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محمّد فتّوح أحمد، الرَّمز والرَّمزيةفي الشِّعر المُعاصِر ، ط</w:t>
      </w:r>
      <w:r w:rsidRPr="00DE17D4">
        <w:rPr>
          <w:rFonts w:ascii="Simplified Arabic" w:hAnsi="Simplified Arabic" w:cs="Simplified Arabic"/>
          <w:sz w:val="24"/>
          <w:szCs w:val="24"/>
          <w:rtl/>
        </w:rPr>
        <w:t>3</w:t>
      </w:r>
      <w:r w:rsidRPr="00DE17D4">
        <w:rPr>
          <w:rFonts w:ascii="Simplified Arabic" w:hAnsi="Simplified Arabic" w:cs="Times New Roman"/>
          <w:sz w:val="24"/>
          <w:szCs w:val="24"/>
          <w:rtl/>
        </w:rPr>
        <w:t>، دار المعارف، القاهرة</w:t>
      </w:r>
      <w:r w:rsidRPr="00DE17D4">
        <w:rPr>
          <w:rFonts w:ascii="Simplified Arabic" w:hAnsi="Simplified Arabic" w:cs="Simplified Arabic"/>
          <w:sz w:val="24"/>
          <w:szCs w:val="24"/>
          <w:rtl/>
        </w:rPr>
        <w:t>1984</w:t>
      </w:r>
      <w:r>
        <w:rPr>
          <w:rFonts w:ascii="Simplified Arabic" w:hAnsi="Simplified Arabic" w:cs="Times New Roman" w:hint="cs"/>
          <w:sz w:val="24"/>
          <w:szCs w:val="24"/>
          <w:rtl/>
        </w:rPr>
        <w:t>م</w:t>
      </w:r>
      <w:r w:rsidRPr="00DE17D4">
        <w:rPr>
          <w:rFonts w:ascii="Simplified Arabic" w:hAnsi="Simplified Arabic" w:cs="Times New Roman"/>
          <w:sz w:val="24"/>
          <w:szCs w:val="24"/>
          <w:rtl/>
        </w:rPr>
        <w:t>، ص</w:t>
      </w:r>
      <w:r w:rsidRPr="00DE17D4">
        <w:rPr>
          <w:rFonts w:ascii="Simplified Arabic" w:hAnsi="Simplified Arabic" w:cs="Simplified Arabic"/>
          <w:sz w:val="24"/>
          <w:szCs w:val="24"/>
          <w:rtl/>
        </w:rPr>
        <w:t>106.</w:t>
      </w:r>
    </w:p>
  </w:footnote>
  <w:footnote w:id="12">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الأسعد بن حميدة، الإيقاع في المُوسيقى العربيّة، مرجع سابِق، ص</w:t>
      </w:r>
      <w:r w:rsidRPr="00DE17D4">
        <w:rPr>
          <w:rFonts w:ascii="Simplified Arabic" w:hAnsi="Simplified Arabic" w:cs="Simplified Arabic"/>
          <w:sz w:val="24"/>
          <w:szCs w:val="24"/>
          <w:rtl/>
        </w:rPr>
        <w:t>15.</w:t>
      </w:r>
    </w:p>
  </w:footnote>
  <w:footnote w:id="13">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 xml:space="preserve">المرجع </w:t>
      </w:r>
      <w:r>
        <w:rPr>
          <w:rFonts w:ascii="Simplified Arabic" w:hAnsi="Simplified Arabic" w:cs="Times New Roman" w:hint="cs"/>
          <w:sz w:val="24"/>
          <w:szCs w:val="24"/>
          <w:rtl/>
        </w:rPr>
        <w:t>نفسه</w:t>
      </w:r>
      <w:r w:rsidRPr="00DE17D4">
        <w:rPr>
          <w:rFonts w:ascii="Simplified Arabic" w:hAnsi="Simplified Arabic" w:cs="Times New Roman"/>
          <w:sz w:val="24"/>
          <w:szCs w:val="24"/>
          <w:rtl/>
        </w:rPr>
        <w:t>، الصَّفحة نفسُها</w:t>
      </w:r>
      <w:r w:rsidRPr="00DE17D4">
        <w:rPr>
          <w:rFonts w:ascii="Simplified Arabic" w:hAnsi="Simplified Arabic" w:cs="Simplified Arabic"/>
          <w:sz w:val="24"/>
          <w:szCs w:val="24"/>
          <w:rtl/>
        </w:rPr>
        <w:t>.</w:t>
      </w:r>
    </w:p>
  </w:footnote>
  <w:footnote w:id="14">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المرجع نفسه، الصَّفحة نفسُها</w:t>
      </w:r>
      <w:r w:rsidRPr="00DE17D4">
        <w:rPr>
          <w:rFonts w:ascii="Simplified Arabic" w:hAnsi="Simplified Arabic" w:cs="Simplified Arabic"/>
          <w:sz w:val="24"/>
          <w:szCs w:val="24"/>
          <w:rtl/>
        </w:rPr>
        <w:t>.</w:t>
      </w:r>
    </w:p>
  </w:footnote>
  <w:footnote w:id="15">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أبو نصر الفارابي</w:t>
      </w:r>
      <w:r>
        <w:rPr>
          <w:rFonts w:ascii="Simplified Arabic" w:hAnsi="Simplified Arabic" w:cs="Times New Roman" w:hint="cs"/>
          <w:sz w:val="24"/>
          <w:szCs w:val="24"/>
          <w:rtl/>
        </w:rPr>
        <w:t>،</w:t>
      </w:r>
      <w:r w:rsidRPr="00DE17D4">
        <w:rPr>
          <w:rFonts w:ascii="Simplified Arabic" w:hAnsi="Simplified Arabic" w:cs="Times New Roman"/>
          <w:sz w:val="24"/>
          <w:szCs w:val="24"/>
          <w:rtl/>
        </w:rPr>
        <w:t xml:space="preserve"> الموسيقى الكبير، مرجع سابِق، ص</w:t>
      </w:r>
      <w:r w:rsidRPr="00DE17D4">
        <w:rPr>
          <w:rFonts w:ascii="Simplified Arabic" w:hAnsi="Simplified Arabic" w:cs="Simplified Arabic"/>
          <w:sz w:val="24"/>
          <w:szCs w:val="24"/>
          <w:rtl/>
        </w:rPr>
        <w:t>39.</w:t>
      </w:r>
    </w:p>
  </w:footnote>
  <w:footnote w:id="16">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Pr>
          <w:rFonts w:ascii="Simplified Arabic" w:hAnsi="Simplified Arabic" w:cs="Times New Roman" w:hint="cs"/>
          <w:sz w:val="24"/>
          <w:szCs w:val="24"/>
          <w:rtl/>
        </w:rPr>
        <w:t xml:space="preserve"> المرجع نفسُهُ،</w:t>
      </w:r>
      <w:r w:rsidRPr="00DE17D4">
        <w:rPr>
          <w:rFonts w:ascii="Simplified Arabic" w:hAnsi="Simplified Arabic" w:cs="Times New Roman"/>
          <w:sz w:val="24"/>
          <w:szCs w:val="24"/>
          <w:rtl/>
        </w:rPr>
        <w:t xml:space="preserve"> ص</w:t>
      </w:r>
      <w:r w:rsidRPr="00DE17D4">
        <w:rPr>
          <w:rFonts w:ascii="Simplified Arabic" w:hAnsi="Simplified Arabic" w:cs="Simplified Arabic"/>
          <w:sz w:val="24"/>
          <w:szCs w:val="24"/>
          <w:rtl/>
        </w:rPr>
        <w:t>09.</w:t>
      </w:r>
    </w:p>
  </w:footnote>
  <w:footnote w:id="17">
    <w:p w:rsidR="000E3CA6" w:rsidRPr="00DE17D4" w:rsidRDefault="000E3CA6" w:rsidP="000E3CA6">
      <w:pPr>
        <w:pStyle w:val="Notedebasdepage"/>
        <w:spacing w:line="360" w:lineRule="auto"/>
        <w:rPr>
          <w:rFonts w:ascii="Simplified Arabic" w:hAnsi="Simplified Arabic" w:cs="Simplified Arabic"/>
          <w:sz w:val="24"/>
          <w:szCs w:val="24"/>
          <w:rtl/>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إبراهيم أنيس، موسيقى الشِّعر، ط</w:t>
      </w:r>
      <w:r w:rsidRPr="00DE17D4">
        <w:rPr>
          <w:rFonts w:ascii="Simplified Arabic" w:hAnsi="Simplified Arabic" w:cs="Simplified Arabic"/>
          <w:sz w:val="24"/>
          <w:szCs w:val="24"/>
          <w:rtl/>
        </w:rPr>
        <w:t>2</w:t>
      </w:r>
      <w:r w:rsidRPr="00DE17D4">
        <w:rPr>
          <w:rFonts w:ascii="Simplified Arabic" w:hAnsi="Simplified Arabic" w:cs="Times New Roman"/>
          <w:sz w:val="24"/>
          <w:szCs w:val="24"/>
          <w:rtl/>
        </w:rPr>
        <w:t>،مكتبة الأنجلو، القاهرة</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 xml:space="preserve">مصر </w:t>
      </w:r>
      <w:r w:rsidRPr="00DE17D4">
        <w:rPr>
          <w:rFonts w:ascii="Simplified Arabic" w:hAnsi="Simplified Arabic" w:cs="Simplified Arabic"/>
          <w:sz w:val="24"/>
          <w:szCs w:val="24"/>
          <w:rtl/>
        </w:rPr>
        <w:t>1952</w:t>
      </w:r>
      <w:r>
        <w:rPr>
          <w:rFonts w:ascii="Simplified Arabic" w:hAnsi="Simplified Arabic" w:cs="Times New Roman" w:hint="cs"/>
          <w:sz w:val="24"/>
          <w:szCs w:val="24"/>
          <w:rtl/>
        </w:rPr>
        <w:t>م</w:t>
      </w:r>
      <w:r w:rsidRPr="00DE17D4">
        <w:rPr>
          <w:rFonts w:ascii="Simplified Arabic" w:hAnsi="Simplified Arabic" w:cs="Times New Roman"/>
          <w:sz w:val="24"/>
          <w:szCs w:val="24"/>
          <w:rtl/>
        </w:rPr>
        <w:t>، ص</w:t>
      </w:r>
      <w:r w:rsidRPr="00DE17D4">
        <w:rPr>
          <w:rFonts w:ascii="Simplified Arabic" w:hAnsi="Simplified Arabic" w:cs="Simplified Arabic"/>
          <w:sz w:val="24"/>
          <w:szCs w:val="24"/>
          <w:rtl/>
        </w:rPr>
        <w:t>6-7.</w:t>
      </w:r>
    </w:p>
  </w:footnote>
  <w:footnote w:id="18">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أبو نصر الفارابي</w:t>
      </w:r>
      <w:r>
        <w:rPr>
          <w:rFonts w:ascii="Simplified Arabic" w:hAnsi="Simplified Arabic" w:cs="Times New Roman" w:hint="cs"/>
          <w:sz w:val="24"/>
          <w:szCs w:val="24"/>
          <w:rtl/>
        </w:rPr>
        <w:t>،</w:t>
      </w:r>
      <w:r w:rsidRPr="00DE17D4">
        <w:rPr>
          <w:rFonts w:ascii="Simplified Arabic" w:hAnsi="Simplified Arabic" w:cs="Times New Roman"/>
          <w:sz w:val="24"/>
          <w:szCs w:val="24"/>
          <w:rtl/>
        </w:rPr>
        <w:t xml:space="preserve"> الموسيقى الكبير</w:t>
      </w:r>
      <w:r>
        <w:rPr>
          <w:rFonts w:ascii="Simplified Arabic" w:hAnsi="Simplified Arabic" w:cs="Times New Roman" w:hint="cs"/>
          <w:sz w:val="24"/>
          <w:szCs w:val="24"/>
          <w:rtl/>
        </w:rPr>
        <w:t>،</w:t>
      </w:r>
      <w:r>
        <w:rPr>
          <w:rFonts w:ascii="Simplified Arabic" w:hAnsi="Simplified Arabic" w:cs="Times New Roman"/>
          <w:sz w:val="24"/>
          <w:szCs w:val="24"/>
          <w:rtl/>
        </w:rPr>
        <w:t>مرجع سابِق</w:t>
      </w:r>
      <w:r w:rsidRPr="00DE17D4">
        <w:rPr>
          <w:rFonts w:ascii="Simplified Arabic" w:hAnsi="Simplified Arabic" w:cs="Times New Roman"/>
          <w:sz w:val="24"/>
          <w:szCs w:val="24"/>
          <w:rtl/>
        </w:rPr>
        <w:t>، ص</w:t>
      </w:r>
      <w:r w:rsidRPr="00DE17D4">
        <w:rPr>
          <w:rFonts w:ascii="Simplified Arabic" w:hAnsi="Simplified Arabic" w:cs="Simplified Arabic"/>
          <w:sz w:val="24"/>
          <w:szCs w:val="24"/>
          <w:rtl/>
        </w:rPr>
        <w:t>85</w:t>
      </w:r>
      <w:r w:rsidRPr="00DE17D4">
        <w:rPr>
          <w:rFonts w:ascii="Simplified Arabic" w:hAnsi="Simplified Arabic" w:cs="Times New Roman"/>
          <w:sz w:val="24"/>
          <w:szCs w:val="24"/>
          <w:rtl/>
        </w:rPr>
        <w:t>،</w:t>
      </w:r>
      <w:r w:rsidRPr="00DE17D4">
        <w:rPr>
          <w:rFonts w:ascii="Simplified Arabic" w:hAnsi="Simplified Arabic" w:cs="Simplified Arabic"/>
          <w:sz w:val="24"/>
          <w:szCs w:val="24"/>
          <w:rtl/>
        </w:rPr>
        <w:t>86.</w:t>
      </w:r>
    </w:p>
  </w:footnote>
  <w:footnote w:id="19">
    <w:p w:rsidR="000E3CA6" w:rsidRPr="00DE17D4" w:rsidRDefault="000E3CA6" w:rsidP="000E3CA6">
      <w:pPr>
        <w:pStyle w:val="Notedebasdepage"/>
        <w:spacing w:line="360" w:lineRule="auto"/>
        <w:rPr>
          <w:rFonts w:ascii="Simplified Arabic" w:hAnsi="Simplified Arabic" w:cs="Simplified Arabic"/>
          <w:sz w:val="24"/>
          <w:szCs w:val="24"/>
          <w:rtl/>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علي يونس،</w:t>
      </w:r>
      <w:r w:rsidRPr="00DE17D4">
        <w:rPr>
          <w:rFonts w:ascii="Simplified Arabic" w:hAnsi="Simplified Arabic" w:cs="Simplified Arabic"/>
          <w:sz w:val="24"/>
          <w:szCs w:val="24"/>
          <w:rtl/>
        </w:rPr>
        <w:t xml:space="preserve"> </w:t>
      </w:r>
      <w:r w:rsidRPr="00F16C4F">
        <w:rPr>
          <w:rFonts w:ascii="Simplified Arabic" w:hAnsi="Simplified Arabic" w:cs="Times New Roman"/>
          <w:sz w:val="24"/>
          <w:szCs w:val="24"/>
          <w:rtl/>
        </w:rPr>
        <w:t>أوزان الش</w:t>
      </w:r>
      <w:r>
        <w:rPr>
          <w:rFonts w:ascii="Simplified Arabic" w:hAnsi="Simplified Arabic" w:cs="Times New Roman" w:hint="cs"/>
          <w:sz w:val="24"/>
          <w:szCs w:val="24"/>
          <w:rtl/>
        </w:rPr>
        <w:t>ِّ</w:t>
      </w:r>
      <w:r w:rsidRPr="00F16C4F">
        <w:rPr>
          <w:rFonts w:ascii="Simplified Arabic" w:hAnsi="Simplified Arabic" w:cs="Times New Roman"/>
          <w:sz w:val="24"/>
          <w:szCs w:val="24"/>
          <w:rtl/>
        </w:rPr>
        <w:t>عر وقوافيه</w:t>
      </w:r>
      <w:r w:rsidRPr="00DE17D4">
        <w:rPr>
          <w:rFonts w:ascii="Simplified Arabic" w:hAnsi="Simplified Arabic" w:cs="Simplified Arabic"/>
          <w:sz w:val="24"/>
          <w:szCs w:val="24"/>
          <w:rtl/>
        </w:rPr>
        <w:t xml:space="preserve"> - </w:t>
      </w:r>
      <w:r w:rsidRPr="00DE17D4">
        <w:rPr>
          <w:rFonts w:ascii="Simplified Arabic" w:hAnsi="Simplified Arabic" w:cs="Times New Roman"/>
          <w:sz w:val="24"/>
          <w:szCs w:val="24"/>
          <w:rtl/>
        </w:rPr>
        <w:t>مدخل ميسر لتذوقها ودراستها،</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د</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ط</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  مكتبة الآد</w:t>
      </w:r>
      <w:r>
        <w:rPr>
          <w:rFonts w:ascii="Simplified Arabic" w:hAnsi="Simplified Arabic" w:cs="Times New Roman"/>
          <w:sz w:val="24"/>
          <w:szCs w:val="24"/>
          <w:rtl/>
        </w:rPr>
        <w:t xml:space="preserve">اب، القاهرة، </w:t>
      </w:r>
      <w:r>
        <w:rPr>
          <w:rFonts w:ascii="Simplified Arabic" w:hAnsi="Simplified Arabic" w:cs="Simplified Arabic"/>
          <w:sz w:val="24"/>
          <w:szCs w:val="24"/>
          <w:rtl/>
        </w:rPr>
        <w:t>2000</w:t>
      </w:r>
      <w:r>
        <w:rPr>
          <w:rFonts w:ascii="Simplified Arabic" w:hAnsi="Simplified Arabic" w:cs="Times New Roman"/>
          <w:sz w:val="24"/>
          <w:szCs w:val="24"/>
          <w:rtl/>
        </w:rPr>
        <w:t>م، ص</w:t>
      </w:r>
      <w:r>
        <w:rPr>
          <w:rFonts w:ascii="Simplified Arabic" w:hAnsi="Simplified Arabic" w:cs="Simplified Arabic"/>
          <w:sz w:val="24"/>
          <w:szCs w:val="24"/>
          <w:rtl/>
        </w:rPr>
        <w:t xml:space="preserve">114. </w:t>
      </w:r>
    </w:p>
  </w:footnote>
  <w:footnote w:id="20">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هيغل، المدخل إلى علم الجمال، تر</w:t>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جورج طرابيشي، ط</w:t>
      </w:r>
      <w:r w:rsidRPr="00DE17D4">
        <w:rPr>
          <w:rFonts w:ascii="Simplified Arabic" w:hAnsi="Simplified Arabic" w:cs="Simplified Arabic"/>
          <w:sz w:val="24"/>
          <w:szCs w:val="24"/>
          <w:rtl/>
        </w:rPr>
        <w:t>1</w:t>
      </w:r>
      <w:r w:rsidRPr="00DE17D4">
        <w:rPr>
          <w:rFonts w:ascii="Simplified Arabic" w:hAnsi="Simplified Arabic" w:cs="Times New Roman"/>
          <w:sz w:val="24"/>
          <w:szCs w:val="24"/>
          <w:rtl/>
        </w:rPr>
        <w:t>، دار الطليعة، لبنان</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بيروت</w:t>
      </w:r>
      <w:r w:rsidRPr="00DE17D4">
        <w:rPr>
          <w:rFonts w:ascii="Simplified Arabic" w:hAnsi="Simplified Arabic" w:cs="Simplified Arabic"/>
          <w:sz w:val="24"/>
          <w:szCs w:val="24"/>
          <w:rtl/>
        </w:rPr>
        <w:t>1978</w:t>
      </w:r>
      <w:r w:rsidRPr="00DE17D4">
        <w:rPr>
          <w:rFonts w:ascii="Simplified Arabic" w:hAnsi="Simplified Arabic" w:cs="Times New Roman"/>
          <w:sz w:val="24"/>
          <w:szCs w:val="24"/>
          <w:rtl/>
        </w:rPr>
        <w:t>م، ص</w:t>
      </w:r>
      <w:r w:rsidRPr="00DE17D4">
        <w:rPr>
          <w:rFonts w:ascii="Simplified Arabic" w:hAnsi="Simplified Arabic" w:cs="Simplified Arabic"/>
          <w:sz w:val="24"/>
          <w:szCs w:val="24"/>
          <w:rtl/>
        </w:rPr>
        <w:t>154.</w:t>
      </w:r>
    </w:p>
  </w:footnote>
  <w:footnote w:id="21">
    <w:p w:rsidR="000E3CA6" w:rsidRPr="00726D36" w:rsidRDefault="000E3CA6" w:rsidP="000E3CA6">
      <w:pPr>
        <w:tabs>
          <w:tab w:val="right" w:pos="4949"/>
        </w:tabs>
        <w:spacing w:line="360" w:lineRule="auto"/>
        <w:jc w:val="both"/>
        <w:rPr>
          <w:rFonts w:ascii="Simplified Arabic" w:hAnsi="Simplified Arabic" w:cs="Simplified Arabic"/>
          <w:rtl/>
        </w:rPr>
      </w:pPr>
      <w:r w:rsidRPr="00DE17D4">
        <w:rPr>
          <w:rStyle w:val="Appelnotedebasdep"/>
          <w:rFonts w:ascii="Simplified Arabic" w:hAnsi="Simplified Arabic" w:cs="Simplified Arabic"/>
        </w:rPr>
        <w:footnoteRef/>
      </w:r>
      <w:r w:rsidRPr="00DE17D4">
        <w:rPr>
          <w:rFonts w:ascii="Simplified Arabic" w:hAnsi="Simplified Arabic" w:cs="Simplified Arabic"/>
          <w:rtl/>
        </w:rPr>
        <w:t xml:space="preserve">- </w:t>
      </w:r>
      <w:r w:rsidRPr="00DE17D4">
        <w:rPr>
          <w:rFonts w:ascii="Simplified Arabic" w:hAnsi="Simplified Arabic" w:cs="Times New Roman"/>
          <w:rtl/>
        </w:rPr>
        <w:t>ربيعة برباق، الإيقاع الش</w:t>
      </w:r>
      <w:r>
        <w:rPr>
          <w:rFonts w:ascii="Simplified Arabic" w:hAnsi="Simplified Arabic" w:cs="Times New Roman" w:hint="cs"/>
          <w:rtl/>
        </w:rPr>
        <w:t>ِّ</w:t>
      </w:r>
      <w:r w:rsidRPr="00DE17D4">
        <w:rPr>
          <w:rFonts w:ascii="Simplified Arabic" w:hAnsi="Simplified Arabic" w:cs="Times New Roman"/>
          <w:rtl/>
        </w:rPr>
        <w:t xml:space="preserve">عري </w:t>
      </w:r>
      <w:r w:rsidRPr="00DE17D4">
        <w:rPr>
          <w:rFonts w:ascii="Simplified Arabic" w:hAnsi="Simplified Arabic" w:cs="Simplified Arabic"/>
          <w:rtl/>
        </w:rPr>
        <w:t xml:space="preserve">– </w:t>
      </w:r>
      <w:r w:rsidRPr="00DE17D4">
        <w:rPr>
          <w:rFonts w:ascii="Simplified Arabic" w:hAnsi="Simplified Arabic" w:cs="Times New Roman"/>
          <w:rtl/>
        </w:rPr>
        <w:t xml:space="preserve">دراسة لسانية جمالية، </w:t>
      </w:r>
      <w:r w:rsidRPr="00726D36">
        <w:rPr>
          <w:rFonts w:ascii="Simplified Arabic" w:hAnsi="Simplified Arabic" w:cs="Times New Roman" w:hint="cs"/>
          <w:rtl/>
        </w:rPr>
        <w:t>ع</w:t>
      </w:r>
      <w:r w:rsidRPr="00726D36">
        <w:rPr>
          <w:rFonts w:ascii="Simplified Arabic" w:hAnsi="Simplified Arabic" w:cs="Simplified Arabic" w:hint="cs"/>
          <w:rtl/>
        </w:rPr>
        <w:t>80</w:t>
      </w:r>
      <w:r w:rsidRPr="00726D36">
        <w:rPr>
          <w:rFonts w:ascii="Simplified Arabic" w:hAnsi="Simplified Arabic" w:cs="Times New Roman" w:hint="cs"/>
          <w:rtl/>
        </w:rPr>
        <w:t>، مجلة كلية الآداب والعلوم الاجتماعي</w:t>
      </w:r>
      <w:r>
        <w:rPr>
          <w:rFonts w:ascii="Simplified Arabic" w:hAnsi="Simplified Arabic" w:cs="Times New Roman" w:hint="cs"/>
          <w:rtl/>
        </w:rPr>
        <w:t>َّ</w:t>
      </w:r>
      <w:r w:rsidRPr="00726D36">
        <w:rPr>
          <w:rFonts w:ascii="Simplified Arabic" w:hAnsi="Simplified Arabic" w:cs="Times New Roman" w:hint="cs"/>
          <w:rtl/>
        </w:rPr>
        <w:t>ة، جامعة الشيخ العربي التبسي، تبسة</w:t>
      </w:r>
      <w:r w:rsidRPr="00726D36">
        <w:rPr>
          <w:rFonts w:ascii="Simplified Arabic" w:hAnsi="Simplified Arabic" w:cs="Simplified Arabic" w:hint="cs"/>
          <w:rtl/>
        </w:rPr>
        <w:t>-</w:t>
      </w:r>
      <w:r w:rsidRPr="00726D36">
        <w:rPr>
          <w:rFonts w:ascii="Simplified Arabic" w:hAnsi="Simplified Arabic" w:cs="Times New Roman" w:hint="cs"/>
          <w:rtl/>
        </w:rPr>
        <w:t>الجزائر</w:t>
      </w:r>
      <w:r w:rsidRPr="00726D36">
        <w:rPr>
          <w:rFonts w:ascii="Simplified Arabic" w:hAnsi="Simplified Arabic" w:cs="Simplified Arabic" w:hint="cs"/>
          <w:rtl/>
        </w:rPr>
        <w:t>(</w:t>
      </w:r>
      <w:r w:rsidRPr="00726D36">
        <w:rPr>
          <w:rFonts w:ascii="Simplified Arabic" w:hAnsi="Simplified Arabic" w:cs="Times New Roman" w:hint="cs"/>
          <w:rtl/>
        </w:rPr>
        <w:t>د</w:t>
      </w:r>
      <w:r w:rsidRPr="00726D36">
        <w:rPr>
          <w:rFonts w:ascii="Simplified Arabic" w:hAnsi="Simplified Arabic" w:cs="Simplified Arabic" w:hint="cs"/>
          <w:rtl/>
        </w:rPr>
        <w:t>.</w:t>
      </w:r>
      <w:r w:rsidRPr="00726D36">
        <w:rPr>
          <w:rFonts w:ascii="Simplified Arabic" w:hAnsi="Simplified Arabic" w:cs="Times New Roman" w:hint="cs"/>
          <w:rtl/>
        </w:rPr>
        <w:t>ت</w:t>
      </w:r>
      <w:r w:rsidRPr="00726D36">
        <w:rPr>
          <w:rFonts w:ascii="Simplified Arabic" w:hAnsi="Simplified Arabic" w:cs="Simplified Arabic" w:hint="cs"/>
          <w:rtl/>
        </w:rPr>
        <w:t>).</w:t>
      </w:r>
      <w:r w:rsidRPr="00DE17D4">
        <w:rPr>
          <w:rFonts w:ascii="Simplified Arabic" w:hAnsi="Simplified Arabic" w:cs="Times New Roman"/>
          <w:rtl/>
        </w:rPr>
        <w:t>ص</w:t>
      </w:r>
      <w:r w:rsidRPr="00DE17D4">
        <w:rPr>
          <w:rFonts w:ascii="Simplified Arabic" w:hAnsi="Simplified Arabic" w:cs="Simplified Arabic"/>
          <w:rtl/>
        </w:rPr>
        <w:t>1.</w:t>
      </w:r>
    </w:p>
  </w:footnote>
  <w:footnote w:id="22">
    <w:p w:rsidR="000E3CA6" w:rsidRPr="00DE17D4" w:rsidRDefault="000E3CA6" w:rsidP="000E3CA6">
      <w:pPr>
        <w:pStyle w:val="Notedebasdepage"/>
        <w:spacing w:line="360" w:lineRule="auto"/>
        <w:rPr>
          <w:rFonts w:ascii="Simplified Arabic" w:hAnsi="Simplified Arabic" w:cs="Simplified Arabic"/>
          <w:sz w:val="24"/>
          <w:szCs w:val="24"/>
          <w:rtl/>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محمد عبد الحميد، في إيقاع شعرنا العربي وبيئته، ط</w:t>
      </w:r>
      <w:r w:rsidRPr="00DE17D4">
        <w:rPr>
          <w:rFonts w:ascii="Simplified Arabic" w:hAnsi="Simplified Arabic" w:cs="Simplified Arabic"/>
          <w:sz w:val="24"/>
          <w:szCs w:val="24"/>
          <w:rtl/>
        </w:rPr>
        <w:t>1</w:t>
      </w:r>
      <w:r w:rsidRPr="00DE17D4">
        <w:rPr>
          <w:rFonts w:ascii="Simplified Arabic" w:hAnsi="Simplified Arabic" w:cs="Times New Roman"/>
          <w:sz w:val="24"/>
          <w:szCs w:val="24"/>
          <w:rtl/>
        </w:rPr>
        <w:t>، دار الوفاء، الاسكندرية</w:t>
      </w:r>
      <w:r w:rsidRPr="00DE17D4">
        <w:rPr>
          <w:rFonts w:ascii="Simplified Arabic" w:hAnsi="Simplified Arabic" w:cs="Simplified Arabic"/>
          <w:sz w:val="24"/>
          <w:szCs w:val="24"/>
          <w:rtl/>
        </w:rPr>
        <w:t>2005</w:t>
      </w:r>
      <w:r w:rsidRPr="00DE17D4">
        <w:rPr>
          <w:rFonts w:ascii="Simplified Arabic" w:hAnsi="Simplified Arabic" w:cs="Times New Roman"/>
          <w:sz w:val="24"/>
          <w:szCs w:val="24"/>
          <w:rtl/>
        </w:rPr>
        <w:t>م، ص</w:t>
      </w:r>
      <w:r w:rsidRPr="00DE17D4">
        <w:rPr>
          <w:rFonts w:ascii="Simplified Arabic" w:hAnsi="Simplified Arabic" w:cs="Simplified Arabic"/>
          <w:sz w:val="24"/>
          <w:szCs w:val="24"/>
          <w:rtl/>
        </w:rPr>
        <w:t>09.</w:t>
      </w:r>
    </w:p>
  </w:footnote>
  <w:footnote w:id="23">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الخطيب التبريزي، الكافي في العروض والقوافي، تح</w:t>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الحساني حسن عبد الله، ط</w:t>
      </w:r>
      <w:r w:rsidRPr="00DE17D4">
        <w:rPr>
          <w:rFonts w:ascii="Simplified Arabic" w:hAnsi="Simplified Arabic" w:cs="Simplified Arabic"/>
          <w:sz w:val="24"/>
          <w:szCs w:val="24"/>
          <w:rtl/>
        </w:rPr>
        <w:t xml:space="preserve">3 </w:t>
      </w:r>
      <w:r w:rsidRPr="00DE17D4">
        <w:rPr>
          <w:rFonts w:ascii="Simplified Arabic" w:hAnsi="Simplified Arabic" w:cs="Times New Roman"/>
          <w:sz w:val="24"/>
          <w:szCs w:val="24"/>
          <w:rtl/>
        </w:rPr>
        <w:t>، مكتبة الخانجي، مصر</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القاهرة</w:t>
      </w:r>
      <w:r w:rsidRPr="00DE17D4">
        <w:rPr>
          <w:rFonts w:ascii="Simplified Arabic" w:hAnsi="Simplified Arabic" w:cs="Simplified Arabic"/>
          <w:sz w:val="24"/>
          <w:szCs w:val="24"/>
          <w:rtl/>
        </w:rPr>
        <w:t>1994</w:t>
      </w:r>
      <w:r w:rsidRPr="00DE17D4">
        <w:rPr>
          <w:rFonts w:ascii="Simplified Arabic" w:hAnsi="Simplified Arabic" w:cs="Times New Roman"/>
          <w:sz w:val="24"/>
          <w:szCs w:val="24"/>
          <w:rtl/>
        </w:rPr>
        <w:t>، ص</w:t>
      </w:r>
      <w:r w:rsidRPr="00DE17D4">
        <w:rPr>
          <w:rFonts w:ascii="Simplified Arabic" w:hAnsi="Simplified Arabic" w:cs="Simplified Arabic"/>
          <w:sz w:val="24"/>
          <w:szCs w:val="24"/>
          <w:rtl/>
        </w:rPr>
        <w:t>17.</w:t>
      </w:r>
    </w:p>
  </w:footnote>
  <w:footnote w:id="24">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جلال الدِّين السيوطي</w:t>
      </w:r>
      <w:r>
        <w:rPr>
          <w:rFonts w:ascii="Simplified Arabic" w:hAnsi="Simplified Arabic" w:cs="Times New Roman" w:hint="cs"/>
          <w:sz w:val="24"/>
          <w:szCs w:val="24"/>
          <w:rtl/>
        </w:rPr>
        <w:t>،</w:t>
      </w:r>
      <w:r w:rsidRPr="00DE17D4">
        <w:rPr>
          <w:rFonts w:ascii="Simplified Arabic" w:hAnsi="Simplified Arabic" w:cs="Times New Roman"/>
          <w:b/>
          <w:bCs/>
          <w:sz w:val="24"/>
          <w:szCs w:val="24"/>
          <w:rtl/>
        </w:rPr>
        <w:t>المزهر</w:t>
      </w:r>
      <w:r w:rsidRPr="00DE17D4">
        <w:rPr>
          <w:rFonts w:ascii="Simplified Arabic" w:hAnsi="Simplified Arabic" w:cs="Times New Roman"/>
          <w:sz w:val="24"/>
          <w:szCs w:val="24"/>
          <w:rtl/>
        </w:rPr>
        <w:t xml:space="preserve"> في علوم اللُّغة وأنواعها، تح</w:t>
      </w:r>
      <w:r w:rsidRPr="00DE17D4">
        <w:rPr>
          <w:rFonts w:ascii="Simplified Arabic" w:hAnsi="Simplified Arabic" w:cs="Simplified Arabic"/>
          <w:sz w:val="24"/>
          <w:szCs w:val="24"/>
          <w:rtl/>
        </w:rPr>
        <w:t xml:space="preserve">: </w:t>
      </w:r>
      <w:r w:rsidRPr="00DE17D4">
        <w:rPr>
          <w:rFonts w:ascii="Simplified Arabic" w:hAnsi="Simplified Arabic" w:cs="Times New Roman"/>
          <w:sz w:val="24"/>
          <w:szCs w:val="24"/>
          <w:rtl/>
        </w:rPr>
        <w:t>محمد جاد المولى،</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د</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ط</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 دار الفكر للطباعة والنّشر، لبنان</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 xml:space="preserve">بيروت </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د</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ت</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 ج</w:t>
      </w:r>
      <w:r w:rsidRPr="00DE17D4">
        <w:rPr>
          <w:rFonts w:ascii="Simplified Arabic" w:hAnsi="Simplified Arabic" w:cs="Simplified Arabic"/>
          <w:sz w:val="24"/>
          <w:szCs w:val="24"/>
          <w:rtl/>
        </w:rPr>
        <w:t>2</w:t>
      </w:r>
      <w:r w:rsidRPr="00DE17D4">
        <w:rPr>
          <w:rFonts w:ascii="Simplified Arabic" w:hAnsi="Simplified Arabic" w:cs="Times New Roman"/>
          <w:sz w:val="24"/>
          <w:szCs w:val="24"/>
          <w:rtl/>
        </w:rPr>
        <w:t>، ص</w:t>
      </w:r>
      <w:r w:rsidRPr="00DE17D4">
        <w:rPr>
          <w:rFonts w:ascii="Simplified Arabic" w:hAnsi="Simplified Arabic" w:cs="Simplified Arabic"/>
          <w:sz w:val="24"/>
          <w:szCs w:val="24"/>
          <w:rtl/>
        </w:rPr>
        <w:t>470.</w:t>
      </w:r>
    </w:p>
  </w:footnote>
  <w:footnote w:id="25">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Pr>
          <w:rFonts w:ascii="Simplified Arabic" w:hAnsi="Simplified Arabic" w:cs="Times New Roman" w:hint="cs"/>
          <w:sz w:val="24"/>
          <w:szCs w:val="24"/>
          <w:rtl/>
        </w:rPr>
        <w:t xml:space="preserve">إخوان الصّفاء، </w:t>
      </w:r>
      <w:r w:rsidRPr="007F2CC6">
        <w:rPr>
          <w:rFonts w:ascii="Simplified Arabic" w:hAnsi="Simplified Arabic" w:cs="Times New Roman" w:hint="cs"/>
          <w:sz w:val="24"/>
          <w:szCs w:val="24"/>
          <w:rtl/>
        </w:rPr>
        <w:t>رسائل إخوان الصّفاء وخلاّن الوفاء، تح</w:t>
      </w:r>
      <w:r>
        <w:rPr>
          <w:rFonts w:ascii="Simplified Arabic" w:hAnsi="Simplified Arabic" w:cs="Simplified Arabic" w:hint="cs"/>
          <w:b/>
          <w:bCs/>
          <w:sz w:val="24"/>
          <w:szCs w:val="24"/>
          <w:rtl/>
        </w:rPr>
        <w:t xml:space="preserve">: </w:t>
      </w:r>
      <w:r>
        <w:rPr>
          <w:rFonts w:ascii="Simplified Arabic" w:hAnsi="Simplified Arabic" w:cs="Times New Roman" w:hint="cs"/>
          <w:sz w:val="24"/>
          <w:szCs w:val="24"/>
          <w:rtl/>
        </w:rPr>
        <w:t>عارف تامر</w:t>
      </w:r>
      <w:r w:rsidRPr="00DE17D4">
        <w:rPr>
          <w:rFonts w:ascii="Simplified Arabic" w:hAnsi="Simplified Arabic" w:cs="Times New Roman"/>
          <w:sz w:val="24"/>
          <w:szCs w:val="24"/>
          <w:rtl/>
        </w:rPr>
        <w:t>،</w:t>
      </w:r>
      <w:r>
        <w:rPr>
          <w:rFonts w:ascii="Simplified Arabic" w:hAnsi="Simplified Arabic" w:cs="Times New Roman" w:hint="cs"/>
          <w:sz w:val="24"/>
          <w:szCs w:val="24"/>
          <w:rtl/>
        </w:rPr>
        <w:t xml:space="preserve"> ط</w:t>
      </w:r>
      <w:r>
        <w:rPr>
          <w:rFonts w:ascii="Simplified Arabic" w:hAnsi="Simplified Arabic" w:cs="Simplified Arabic" w:hint="cs"/>
          <w:sz w:val="24"/>
          <w:szCs w:val="24"/>
          <w:rtl/>
        </w:rPr>
        <w:t>1</w:t>
      </w:r>
      <w:r>
        <w:rPr>
          <w:rFonts w:ascii="Simplified Arabic" w:hAnsi="Simplified Arabic" w:cs="Times New Roman" w:hint="cs"/>
          <w:sz w:val="24"/>
          <w:szCs w:val="24"/>
          <w:rtl/>
        </w:rPr>
        <w:t>، منشورات عويدات</w:t>
      </w:r>
      <w:r w:rsidRPr="00DE17D4">
        <w:rPr>
          <w:rFonts w:ascii="Simplified Arabic" w:hAnsi="Simplified Arabic" w:cs="Times New Roman"/>
          <w:sz w:val="24"/>
          <w:szCs w:val="24"/>
          <w:rtl/>
        </w:rPr>
        <w:t>، لبنان</w:t>
      </w:r>
      <w:r w:rsidRPr="00DE17D4">
        <w:rPr>
          <w:rFonts w:ascii="Simplified Arabic" w:hAnsi="Simplified Arabic" w:cs="Simplified Arabic"/>
          <w:sz w:val="24"/>
          <w:szCs w:val="24"/>
          <w:rtl/>
        </w:rPr>
        <w:t>-</w:t>
      </w:r>
      <w:r w:rsidRPr="00DE17D4">
        <w:rPr>
          <w:rFonts w:ascii="Simplified Arabic" w:hAnsi="Simplified Arabic" w:cs="Times New Roman"/>
          <w:sz w:val="24"/>
          <w:szCs w:val="24"/>
          <w:rtl/>
        </w:rPr>
        <w:t xml:space="preserve">بيروت </w:t>
      </w:r>
      <w:r>
        <w:rPr>
          <w:rFonts w:ascii="Simplified Arabic" w:hAnsi="Simplified Arabic" w:cs="Simplified Arabic" w:hint="cs"/>
          <w:sz w:val="24"/>
          <w:szCs w:val="24"/>
          <w:rtl/>
        </w:rPr>
        <w:t>1995</w:t>
      </w:r>
      <w:r>
        <w:rPr>
          <w:rFonts w:ascii="Simplified Arabic" w:hAnsi="Simplified Arabic" w:cs="Times New Roman" w:hint="cs"/>
          <w:sz w:val="24"/>
          <w:szCs w:val="24"/>
          <w:rtl/>
        </w:rPr>
        <w:t>م</w:t>
      </w:r>
      <w:r w:rsidRPr="00DE17D4">
        <w:rPr>
          <w:rFonts w:ascii="Simplified Arabic" w:hAnsi="Simplified Arabic" w:cs="Times New Roman"/>
          <w:sz w:val="24"/>
          <w:szCs w:val="24"/>
          <w:rtl/>
        </w:rPr>
        <w:t xml:space="preserve">، </w:t>
      </w:r>
      <w:r>
        <w:rPr>
          <w:rFonts w:ascii="Simplified Arabic" w:hAnsi="Simplified Arabic" w:cs="Times New Roman" w:hint="cs"/>
          <w:sz w:val="24"/>
          <w:szCs w:val="24"/>
          <w:rtl/>
        </w:rPr>
        <w:t xml:space="preserve">من الرّسالة الخامسة </w:t>
      </w:r>
      <w:r>
        <w:rPr>
          <w:rFonts w:ascii="Simplified Arabic" w:hAnsi="Simplified Arabic" w:cs="Simplified Arabic"/>
          <w:sz w:val="24"/>
          <w:szCs w:val="24"/>
          <w:rtl/>
        </w:rPr>
        <w:t>–</w:t>
      </w:r>
      <w:r>
        <w:rPr>
          <w:rFonts w:ascii="Simplified Arabic" w:hAnsi="Simplified Arabic" w:cs="Times New Roman" w:hint="cs"/>
          <w:sz w:val="24"/>
          <w:szCs w:val="24"/>
          <w:rtl/>
        </w:rPr>
        <w:t xml:space="preserve">القسم الرّياضي في المُوسيقى، </w:t>
      </w:r>
      <w:r w:rsidRPr="00DE17D4">
        <w:rPr>
          <w:rFonts w:ascii="Simplified Arabic" w:hAnsi="Simplified Arabic" w:cs="Times New Roman"/>
          <w:sz w:val="24"/>
          <w:szCs w:val="24"/>
          <w:rtl/>
        </w:rPr>
        <w:t>ج</w:t>
      </w:r>
      <w:r>
        <w:rPr>
          <w:rFonts w:ascii="Simplified Arabic" w:hAnsi="Simplified Arabic" w:cs="Simplified Arabic" w:hint="cs"/>
          <w:sz w:val="24"/>
          <w:szCs w:val="24"/>
          <w:rtl/>
        </w:rPr>
        <w:t>1</w:t>
      </w:r>
      <w:r w:rsidRPr="00DE17D4">
        <w:rPr>
          <w:rFonts w:ascii="Simplified Arabic" w:hAnsi="Simplified Arabic" w:cs="Times New Roman"/>
          <w:sz w:val="24"/>
          <w:szCs w:val="24"/>
          <w:rtl/>
        </w:rPr>
        <w:t>، ص</w:t>
      </w:r>
      <w:r>
        <w:rPr>
          <w:rFonts w:ascii="Simplified Arabic" w:hAnsi="Simplified Arabic" w:cs="Simplified Arabic" w:hint="cs"/>
          <w:sz w:val="24"/>
          <w:szCs w:val="24"/>
          <w:rtl/>
        </w:rPr>
        <w:t>205</w:t>
      </w:r>
      <w:r>
        <w:rPr>
          <w:rFonts w:ascii="Simplified Arabic" w:hAnsi="Simplified Arabic" w:cs="Times New Roman" w:hint="cs"/>
          <w:sz w:val="24"/>
          <w:szCs w:val="24"/>
          <w:rtl/>
        </w:rPr>
        <w:t>، نقلاً عن</w:t>
      </w:r>
      <w:r>
        <w:rPr>
          <w:rFonts w:ascii="Simplified Arabic" w:hAnsi="Simplified Arabic" w:cs="Simplified Arabic" w:hint="cs"/>
          <w:sz w:val="24"/>
          <w:szCs w:val="24"/>
          <w:rtl/>
        </w:rPr>
        <w:t xml:space="preserve">: </w:t>
      </w:r>
      <w:r>
        <w:rPr>
          <w:rFonts w:ascii="Simplified Arabic" w:hAnsi="Simplified Arabic" w:cs="Times New Roman" w:hint="cs"/>
          <w:sz w:val="24"/>
          <w:szCs w:val="24"/>
          <w:rtl/>
        </w:rPr>
        <w:t>الأسعد بن حميدة، الإيقاع في الموسيقى العربِيّة، مرجع سابِق، ص</w:t>
      </w:r>
      <w:r>
        <w:rPr>
          <w:rFonts w:ascii="Simplified Arabic" w:hAnsi="Simplified Arabic" w:cs="Simplified Arabic" w:hint="cs"/>
          <w:sz w:val="24"/>
          <w:szCs w:val="24"/>
          <w:rtl/>
        </w:rPr>
        <w:t>82</w:t>
      </w:r>
      <w:r w:rsidRPr="00DE17D4">
        <w:rPr>
          <w:rFonts w:ascii="Simplified Arabic" w:hAnsi="Simplified Arabic" w:cs="Simplified Arabic"/>
          <w:sz w:val="24"/>
          <w:szCs w:val="24"/>
          <w:rtl/>
        </w:rPr>
        <w:t>.</w:t>
      </w:r>
    </w:p>
  </w:footnote>
  <w:footnote w:id="26">
    <w:p w:rsidR="000E3CA6" w:rsidRPr="00DE17D4" w:rsidRDefault="000E3CA6" w:rsidP="000E3CA6">
      <w:pPr>
        <w:pStyle w:val="Notedebasdepage"/>
        <w:spacing w:line="360" w:lineRule="auto"/>
        <w:rPr>
          <w:rFonts w:ascii="Simplified Arabic" w:hAnsi="Simplified Arabic" w:cs="Simplified Arabic"/>
          <w:sz w:val="24"/>
          <w:szCs w:val="24"/>
        </w:rPr>
      </w:pPr>
      <w:r w:rsidRPr="00DE17D4">
        <w:rPr>
          <w:rStyle w:val="Appelnotedebasdep"/>
          <w:rFonts w:ascii="Simplified Arabic" w:hAnsi="Simplified Arabic" w:cs="Simplified Arabic"/>
          <w:sz w:val="24"/>
          <w:szCs w:val="24"/>
        </w:rPr>
        <w:footnoteRef/>
      </w:r>
      <w:r w:rsidRPr="00DE17D4">
        <w:rPr>
          <w:rFonts w:ascii="Simplified Arabic" w:hAnsi="Simplified Arabic" w:cs="Simplified Arabic"/>
          <w:sz w:val="24"/>
          <w:szCs w:val="24"/>
          <w:rtl/>
        </w:rPr>
        <w:t xml:space="preserve">- </w:t>
      </w:r>
      <w:r>
        <w:rPr>
          <w:rFonts w:ascii="Simplified Arabic" w:hAnsi="Simplified Arabic" w:cs="Times New Roman" w:hint="cs"/>
          <w:sz w:val="24"/>
          <w:szCs w:val="24"/>
          <w:rtl/>
        </w:rPr>
        <w:t xml:space="preserve">ابن سينا </w:t>
      </w:r>
      <w:r>
        <w:rPr>
          <w:rFonts w:ascii="Simplified Arabic" w:hAnsi="Simplified Arabic" w:cs="Simplified Arabic" w:hint="cs"/>
          <w:sz w:val="24"/>
          <w:szCs w:val="24"/>
          <w:rtl/>
        </w:rPr>
        <w:t>(</w:t>
      </w:r>
      <w:r>
        <w:rPr>
          <w:rFonts w:ascii="Simplified Arabic" w:hAnsi="Simplified Arabic" w:cs="Times New Roman" w:hint="cs"/>
          <w:sz w:val="24"/>
          <w:szCs w:val="24"/>
          <w:rtl/>
        </w:rPr>
        <w:t>أبو علي الحسن</w:t>
      </w:r>
      <w:r>
        <w:rPr>
          <w:rFonts w:ascii="Simplified Arabic" w:hAnsi="Simplified Arabic" w:cs="Simplified Arabic" w:hint="cs"/>
          <w:sz w:val="24"/>
          <w:szCs w:val="24"/>
          <w:rtl/>
        </w:rPr>
        <w:t>)</w:t>
      </w:r>
      <w:r>
        <w:rPr>
          <w:rFonts w:ascii="Simplified Arabic" w:hAnsi="Simplified Arabic" w:cs="Times New Roman" w:hint="cs"/>
          <w:sz w:val="24"/>
          <w:szCs w:val="24"/>
          <w:rtl/>
        </w:rPr>
        <w:t>، جوامع علم الموسيقى من كتاب الشِّفاء، تح</w:t>
      </w:r>
      <w:r>
        <w:rPr>
          <w:rFonts w:ascii="Simplified Arabic" w:hAnsi="Simplified Arabic" w:cs="Simplified Arabic" w:hint="cs"/>
          <w:sz w:val="24"/>
          <w:szCs w:val="24"/>
          <w:rtl/>
        </w:rPr>
        <w:t xml:space="preserve">: </w:t>
      </w:r>
      <w:r>
        <w:rPr>
          <w:rFonts w:ascii="Simplified Arabic" w:hAnsi="Simplified Arabic" w:cs="Times New Roman" w:hint="cs"/>
          <w:sz w:val="24"/>
          <w:szCs w:val="24"/>
          <w:rtl/>
        </w:rPr>
        <w:t>زكريا يوسف،</w:t>
      </w:r>
      <w:r>
        <w:rPr>
          <w:rFonts w:ascii="Simplified Arabic" w:hAnsi="Simplified Arabic" w:cs="Simplified Arabic" w:hint="cs"/>
          <w:sz w:val="24"/>
          <w:szCs w:val="24"/>
          <w:rtl/>
        </w:rPr>
        <w:t>(</w:t>
      </w:r>
      <w:r>
        <w:rPr>
          <w:rFonts w:ascii="Simplified Arabic" w:hAnsi="Simplified Arabic" w:cs="Times New Roman" w:hint="cs"/>
          <w:sz w:val="24"/>
          <w:szCs w:val="24"/>
          <w:rtl/>
        </w:rPr>
        <w:t>د</w:t>
      </w:r>
      <w:r>
        <w:rPr>
          <w:rFonts w:ascii="Simplified Arabic" w:hAnsi="Simplified Arabic" w:cs="Simplified Arabic" w:hint="cs"/>
          <w:sz w:val="24"/>
          <w:szCs w:val="24"/>
          <w:rtl/>
        </w:rPr>
        <w:t xml:space="preserve">. </w:t>
      </w:r>
      <w:r>
        <w:rPr>
          <w:rFonts w:ascii="Simplified Arabic" w:hAnsi="Simplified Arabic" w:cs="Times New Roman" w:hint="cs"/>
          <w:sz w:val="24"/>
          <w:szCs w:val="24"/>
          <w:rtl/>
        </w:rPr>
        <w:t>ط</w:t>
      </w:r>
      <w:r>
        <w:rPr>
          <w:rFonts w:ascii="Simplified Arabic" w:hAnsi="Simplified Arabic" w:cs="Simplified Arabic" w:hint="cs"/>
          <w:sz w:val="24"/>
          <w:szCs w:val="24"/>
          <w:rtl/>
        </w:rPr>
        <w:t>)</w:t>
      </w:r>
      <w:r>
        <w:rPr>
          <w:rFonts w:ascii="Simplified Arabic" w:hAnsi="Simplified Arabic" w:cs="Times New Roman" w:hint="cs"/>
          <w:sz w:val="24"/>
          <w:szCs w:val="24"/>
          <w:rtl/>
        </w:rPr>
        <w:t>، المطبعة الأميريّة، القاهرة</w:t>
      </w:r>
      <w:r>
        <w:rPr>
          <w:rFonts w:ascii="Simplified Arabic" w:hAnsi="Simplified Arabic" w:cs="Simplified Arabic" w:hint="cs"/>
          <w:sz w:val="24"/>
          <w:szCs w:val="24"/>
          <w:rtl/>
        </w:rPr>
        <w:t>-1956</w:t>
      </w:r>
      <w:r>
        <w:rPr>
          <w:rFonts w:ascii="Simplified Arabic" w:hAnsi="Simplified Arabic" w:cs="Times New Roman" w:hint="cs"/>
          <w:sz w:val="24"/>
          <w:szCs w:val="24"/>
          <w:rtl/>
        </w:rPr>
        <w:t>م، ص</w:t>
      </w:r>
      <w:r>
        <w:rPr>
          <w:rFonts w:ascii="Simplified Arabic" w:hAnsi="Simplified Arabic" w:cs="Simplified Arabic" w:hint="cs"/>
          <w:sz w:val="24"/>
          <w:szCs w:val="24"/>
          <w:rtl/>
        </w:rPr>
        <w:t>8</w:t>
      </w:r>
      <w:r>
        <w:rPr>
          <w:rFonts w:ascii="Simplified Arabic" w:hAnsi="Simplified Arabic" w:cs="Times New Roman" w:hint="cs"/>
          <w:sz w:val="24"/>
          <w:szCs w:val="24"/>
          <w:rtl/>
        </w:rPr>
        <w:t>،  نقلاً عن</w:t>
      </w:r>
      <w:r>
        <w:rPr>
          <w:rFonts w:ascii="Simplified Arabic" w:hAnsi="Simplified Arabic" w:cs="Simplified Arabic" w:hint="cs"/>
          <w:sz w:val="24"/>
          <w:szCs w:val="24"/>
          <w:rtl/>
        </w:rPr>
        <w:t xml:space="preserve">: </w:t>
      </w:r>
      <w:r>
        <w:rPr>
          <w:rFonts w:ascii="Simplified Arabic" w:hAnsi="Simplified Arabic" w:cs="Times New Roman" w:hint="cs"/>
          <w:sz w:val="24"/>
          <w:szCs w:val="24"/>
          <w:rtl/>
        </w:rPr>
        <w:t>الأسعد بن حميدة، الإيقاع في الموسيقى العربِيّة، مرجع سابِق، ص</w:t>
      </w:r>
      <w:r>
        <w:rPr>
          <w:rFonts w:ascii="Simplified Arabic" w:hAnsi="Simplified Arabic" w:cs="Simplified Arabic" w:hint="cs"/>
          <w:sz w:val="24"/>
          <w:szCs w:val="24"/>
          <w:rtl/>
        </w:rPr>
        <w:t>82</w:t>
      </w:r>
      <w:r w:rsidRPr="00DE17D4">
        <w:rPr>
          <w:rFonts w:ascii="Simplified Arabic" w:hAnsi="Simplified Arabic" w:cs="Simplified Arabic"/>
          <w:sz w:val="24"/>
          <w:szCs w:val="24"/>
          <w:rtl/>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362702"/>
    <w:rsid w:val="000E3CA6"/>
    <w:rsid w:val="00175136"/>
    <w:rsid w:val="003213CD"/>
    <w:rsid w:val="00362702"/>
    <w:rsid w:val="003700AD"/>
    <w:rsid w:val="007D3252"/>
    <w:rsid w:val="00F4376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13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0E3CA6"/>
    <w:pPr>
      <w:bidi/>
      <w:spacing w:after="0" w:line="240" w:lineRule="auto"/>
    </w:pPr>
    <w:rPr>
      <w:sz w:val="20"/>
      <w:szCs w:val="20"/>
      <w:lang w:val="en-US"/>
    </w:rPr>
  </w:style>
  <w:style w:type="character" w:customStyle="1" w:styleId="NotedebasdepageCar">
    <w:name w:val="Note de bas de page Car"/>
    <w:basedOn w:val="Policepardfaut"/>
    <w:link w:val="Notedebasdepage"/>
    <w:uiPriority w:val="99"/>
    <w:rsid w:val="000E3CA6"/>
    <w:rPr>
      <w:sz w:val="20"/>
      <w:szCs w:val="20"/>
      <w:lang w:val="en-US"/>
    </w:rPr>
  </w:style>
  <w:style w:type="character" w:styleId="Appelnotedebasdep">
    <w:name w:val="footnote reference"/>
    <w:basedOn w:val="Policepardfaut"/>
    <w:uiPriority w:val="99"/>
    <w:semiHidden/>
    <w:unhideWhenUsed/>
    <w:rsid w:val="000E3CA6"/>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1648</Words>
  <Characters>9070</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2025-12-23T21:15:00Z</dcterms:created>
  <dcterms:modified xsi:type="dcterms:W3CDTF">2026-01-03T18:47:00Z</dcterms:modified>
</cp:coreProperties>
</file>