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C2B19" w14:textId="6051AE35" w:rsidR="001F5B04" w:rsidRPr="003A66FD" w:rsidRDefault="001F5B04" w:rsidP="00BD1D28">
      <w:pPr>
        <w:jc w:val="mediumKashida"/>
        <w:rPr>
          <w:rFonts w:ascii="Simplified Arabic" w:hAnsi="Simplified Arabic" w:cs="Simplified Arabic"/>
          <w:b/>
          <w:bCs/>
          <w:sz w:val="32"/>
          <w:szCs w:val="32"/>
          <w:lang w:val="en-GB" w:bidi="ar-TN"/>
        </w:rPr>
      </w:pPr>
    </w:p>
    <w:p w14:paraId="39C5768B" w14:textId="0F23C26A" w:rsidR="008F2B1E" w:rsidRPr="00CE78C8" w:rsidRDefault="008F2B1E" w:rsidP="00614CE8">
      <w:pPr>
        <w:jc w:val="mediumKashida"/>
        <w:rPr>
          <w:rFonts w:ascii="Simplified Arabic" w:hAnsi="Simplified Arabic" w:cs="Simplified Arabic"/>
          <w:b/>
          <w:bCs/>
          <w:sz w:val="32"/>
          <w:szCs w:val="32"/>
          <w:lang w:val="fr-FR" w:bidi="ar-TN"/>
        </w:rPr>
      </w:pPr>
      <w:r w:rsidRPr="003A66FD">
        <w:rPr>
          <w:rFonts w:ascii="Simplified Arabic" w:hAnsi="Simplified Arabic" w:cs="Simplified Arabic" w:hint="cs"/>
          <w:b/>
          <w:bCs/>
          <w:sz w:val="32"/>
          <w:szCs w:val="32"/>
          <w:rtl/>
          <w:lang w:val="en-GB" w:bidi="ar-TN"/>
        </w:rPr>
        <w:t>المحاضرة</w:t>
      </w:r>
      <w:r w:rsidRPr="003A66FD">
        <w:rPr>
          <w:rFonts w:ascii="Simplified Arabic" w:hAnsi="Simplified Arabic" w:cs="Simplified Arabic"/>
          <w:b/>
          <w:bCs/>
          <w:sz w:val="32"/>
          <w:szCs w:val="32"/>
          <w:lang w:val="en-GB" w:bidi="ar-TN"/>
        </w:rPr>
        <w:t xml:space="preserve"> </w:t>
      </w:r>
      <w:proofErr w:type="gramStart"/>
      <w:r w:rsidRPr="003A66FD">
        <w:rPr>
          <w:rFonts w:ascii="Simplified Arabic" w:hAnsi="Simplified Arabic" w:cs="Simplified Arabic" w:hint="cs"/>
          <w:b/>
          <w:bCs/>
          <w:sz w:val="32"/>
          <w:szCs w:val="32"/>
          <w:rtl/>
          <w:lang w:val="en-GB" w:bidi="ar-TN"/>
        </w:rPr>
        <w:t>الثانية</w:t>
      </w:r>
      <w:r w:rsidR="008932A1">
        <w:rPr>
          <w:rFonts w:ascii="Simplified Arabic" w:hAnsi="Simplified Arabic" w:cs="Simplified Arabic" w:hint="cs"/>
          <w:b/>
          <w:bCs/>
          <w:sz w:val="32"/>
          <w:szCs w:val="32"/>
          <w:rtl/>
          <w:lang w:val="en-GB" w:bidi="ar-TN"/>
        </w:rPr>
        <w:t>-</w:t>
      </w:r>
      <w:r w:rsidRPr="003A66FD">
        <w:rPr>
          <w:rFonts w:ascii="Simplified Arabic" w:hAnsi="Simplified Arabic" w:cs="Simplified Arabic"/>
          <w:b/>
          <w:bCs/>
          <w:sz w:val="32"/>
          <w:szCs w:val="32"/>
          <w:lang w:val="en-GB" w:bidi="ar-TN"/>
        </w:rPr>
        <w:t xml:space="preserve"> </w:t>
      </w:r>
      <w:r w:rsidRPr="003A66FD">
        <w:rPr>
          <w:rFonts w:ascii="Simplified Arabic" w:hAnsi="Simplified Arabic" w:cs="Simplified Arabic" w:hint="cs"/>
          <w:b/>
          <w:bCs/>
          <w:sz w:val="32"/>
          <w:szCs w:val="32"/>
          <w:rtl/>
          <w:lang w:val="en-GB" w:bidi="ar-TN"/>
        </w:rPr>
        <w:t>الأجناس</w:t>
      </w:r>
      <w:proofErr w:type="gramEnd"/>
      <w:r w:rsidRPr="003A66FD">
        <w:rPr>
          <w:rFonts w:ascii="Simplified Arabic" w:hAnsi="Simplified Arabic" w:cs="Simplified Arabic" w:hint="cs"/>
          <w:b/>
          <w:bCs/>
          <w:sz w:val="32"/>
          <w:szCs w:val="32"/>
          <w:rtl/>
          <w:lang w:val="en-GB" w:bidi="ar-TN"/>
        </w:rPr>
        <w:t xml:space="preserve"> الشعرية</w:t>
      </w:r>
      <w:r w:rsidR="00614CE8">
        <w:rPr>
          <w:rFonts w:ascii="Simplified Arabic" w:hAnsi="Simplified Arabic" w:cs="Simplified Arabic" w:hint="cs"/>
          <w:b/>
          <w:bCs/>
          <w:sz w:val="32"/>
          <w:szCs w:val="32"/>
          <w:rtl/>
          <w:lang w:val="en-GB" w:bidi="ar-TN"/>
        </w:rPr>
        <w:t xml:space="preserve">: </w:t>
      </w:r>
      <w:r w:rsidRPr="003A66FD">
        <w:rPr>
          <w:rFonts w:ascii="Simplified Arabic" w:hAnsi="Simplified Arabic" w:cs="Simplified Arabic"/>
          <w:b/>
          <w:bCs/>
          <w:sz w:val="32"/>
          <w:szCs w:val="32"/>
          <w:rtl/>
          <w:lang w:val="en-GB" w:bidi="ar-TN"/>
        </w:rPr>
        <w:t>الشعر الغنائي</w:t>
      </w:r>
      <w:r w:rsidR="00614CE8">
        <w:rPr>
          <w:rFonts w:ascii="Simplified Arabic" w:hAnsi="Simplified Arabic" w:cs="Simplified Arabic" w:hint="cs"/>
          <w:b/>
          <w:bCs/>
          <w:sz w:val="32"/>
          <w:szCs w:val="32"/>
          <w:rtl/>
          <w:lang w:val="en-GB" w:bidi="ar-TN"/>
        </w:rPr>
        <w:t xml:space="preserve"> (الشعر اليوناني، والعربي، والفارسي، والروماني)</w:t>
      </w:r>
    </w:p>
    <w:p w14:paraId="67619241" w14:textId="1B3ADA32" w:rsidR="008F2B1E" w:rsidRPr="00481168" w:rsidRDefault="008F2B1E" w:rsidP="008F2B1E">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أولا-نشأة الشعر الغنائي</w:t>
      </w:r>
      <w:r w:rsidR="00A90DD5">
        <w:rPr>
          <w:rFonts w:ascii="Simplified Arabic" w:hAnsi="Simplified Arabic" w:cs="Simplified Arabic" w:hint="cs"/>
          <w:b/>
          <w:bCs/>
          <w:sz w:val="32"/>
          <w:szCs w:val="32"/>
          <w:rtl/>
          <w:lang w:val="en-GB" w:bidi="ar-TN"/>
        </w:rPr>
        <w:t>-(العصر اليوناني والروماني)</w:t>
      </w:r>
      <w:bookmarkStart w:id="0" w:name="_GoBack"/>
      <w:bookmarkEnd w:id="0"/>
    </w:p>
    <w:p w14:paraId="2534A6B3" w14:textId="416A047C" w:rsidR="008F2B1E" w:rsidRPr="00481168" w:rsidRDefault="008F2B1E" w:rsidP="008F2B1E">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يعود </w:t>
      </w:r>
      <w:r>
        <w:rPr>
          <w:rFonts w:ascii="Simplified Arabic" w:hAnsi="Simplified Arabic" w:cs="Simplified Arabic" w:hint="cs"/>
          <w:sz w:val="32"/>
          <w:szCs w:val="32"/>
          <w:rtl/>
          <w:lang w:val="en-GB" w:bidi="ar-TN"/>
        </w:rPr>
        <w:t xml:space="preserve">تصنيف </w:t>
      </w:r>
      <w:r w:rsidRPr="00481168">
        <w:rPr>
          <w:rFonts w:ascii="Simplified Arabic" w:hAnsi="Simplified Arabic" w:cs="Simplified Arabic"/>
          <w:sz w:val="32"/>
          <w:szCs w:val="32"/>
          <w:rtl/>
          <w:lang w:val="en-GB" w:bidi="ar-TN"/>
        </w:rPr>
        <w:t xml:space="preserve">الشعر الغنائي إلى التقسيم الذي أقامه أرسطو في كتابه "فن الشعر" حيث ميز  بين كل من المسرحية والملحمة والشعر الغنائي، على اعتبار أن هذا الأخير هو الأعمال التي يتكلم فيها المؤلف وحده مثل </w:t>
      </w:r>
      <w:r>
        <w:rPr>
          <w:rFonts w:ascii="Simplified Arabic" w:hAnsi="Simplified Arabic" w:cs="Simplified Arabic"/>
          <w:sz w:val="32"/>
          <w:szCs w:val="32"/>
          <w:rtl/>
          <w:lang w:val="en-GB" w:bidi="ar-TN"/>
        </w:rPr>
        <w:t xml:space="preserve">"الأناشيد </w:t>
      </w:r>
      <w:proofErr w:type="spellStart"/>
      <w:r>
        <w:rPr>
          <w:rFonts w:ascii="Simplified Arabic" w:hAnsi="Simplified Arabic" w:cs="Simplified Arabic"/>
          <w:sz w:val="32"/>
          <w:szCs w:val="32"/>
          <w:rtl/>
          <w:lang w:val="en-GB" w:bidi="ar-TN"/>
        </w:rPr>
        <w:t>الديثورامية</w:t>
      </w:r>
      <w:proofErr w:type="spellEnd"/>
      <w:r>
        <w:rPr>
          <w:rFonts w:ascii="Simplified Arabic" w:hAnsi="Simplified Arabic" w:cs="Simplified Arabic"/>
          <w:sz w:val="32"/>
          <w:szCs w:val="32"/>
          <w:rtl/>
          <w:lang w:val="en-GB" w:bidi="ar-TN"/>
        </w:rPr>
        <w:t xml:space="preserve">" </w:t>
      </w:r>
      <w:r w:rsidR="00A90DD5">
        <w:rPr>
          <w:rFonts w:ascii="Simplified Arabic" w:hAnsi="Simplified Arabic" w:cs="Simplified Arabic" w:hint="cs"/>
          <w:sz w:val="32"/>
          <w:szCs w:val="32"/>
          <w:rtl/>
          <w:lang w:val="en-GB" w:bidi="ar-TN"/>
        </w:rPr>
        <w:t xml:space="preserve">في العصر اليوناني </w:t>
      </w:r>
      <w:r w:rsidRPr="00481168">
        <w:rPr>
          <w:rFonts w:ascii="Simplified Arabic" w:hAnsi="Simplified Arabic" w:cs="Simplified Arabic"/>
          <w:sz w:val="32"/>
          <w:szCs w:val="32"/>
          <w:rtl/>
          <w:lang w:val="en-GB" w:bidi="ar-TN"/>
        </w:rPr>
        <w:t xml:space="preserve">التي تعني </w:t>
      </w:r>
      <w:r>
        <w:rPr>
          <w:rFonts w:ascii="Simplified Arabic" w:hAnsi="Simplified Arabic" w:cs="Simplified Arabic" w:hint="cs"/>
          <w:sz w:val="32"/>
          <w:szCs w:val="32"/>
          <w:rtl/>
          <w:lang w:val="en-GB" w:bidi="ar-TN"/>
        </w:rPr>
        <w:t xml:space="preserve">في مضمونها </w:t>
      </w:r>
      <w:r w:rsidRPr="00481168">
        <w:rPr>
          <w:rFonts w:ascii="Simplified Arabic" w:hAnsi="Simplified Arabic" w:cs="Simplified Arabic"/>
          <w:sz w:val="32"/>
          <w:szCs w:val="32"/>
          <w:rtl/>
          <w:lang w:val="en-GB" w:bidi="ar-TN"/>
        </w:rPr>
        <w:t xml:space="preserve">تراتيل دينية يونانية تطورت فيما بعد لتنتج </w:t>
      </w:r>
      <w:r>
        <w:rPr>
          <w:rFonts w:ascii="Simplified Arabic" w:hAnsi="Simplified Arabic" w:cs="Simplified Arabic" w:hint="cs"/>
          <w:sz w:val="32"/>
          <w:szCs w:val="32"/>
          <w:rtl/>
          <w:lang w:val="en-GB" w:bidi="ar-TN"/>
        </w:rPr>
        <w:t xml:space="preserve"> مفهوم </w:t>
      </w:r>
      <w:r w:rsidRPr="00481168">
        <w:rPr>
          <w:rFonts w:ascii="Simplified Arabic" w:hAnsi="Simplified Arabic" w:cs="Simplified Arabic"/>
          <w:sz w:val="32"/>
          <w:szCs w:val="32"/>
          <w:rtl/>
          <w:lang w:val="en-GB" w:bidi="ar-TN"/>
        </w:rPr>
        <w:t xml:space="preserve">التراجيديا، فهي إذا أناشيد جماعية مصحوبة بالرقص والحركات الإيمائية التي كانت تقوم على أساس ديني يكرم به </w:t>
      </w:r>
      <w:r>
        <w:rPr>
          <w:rFonts w:ascii="Simplified Arabic" w:hAnsi="Simplified Arabic" w:cs="Simplified Arabic" w:hint="cs"/>
          <w:sz w:val="32"/>
          <w:szCs w:val="32"/>
          <w:rtl/>
          <w:lang w:val="en-GB" w:bidi="ar-TN"/>
        </w:rPr>
        <w:t xml:space="preserve">الإله </w:t>
      </w:r>
      <w:r w:rsidRPr="00481168">
        <w:rPr>
          <w:rFonts w:ascii="Simplified Arabic" w:hAnsi="Simplified Arabic" w:cs="Simplified Arabic"/>
          <w:sz w:val="32"/>
          <w:szCs w:val="32"/>
          <w:rtl/>
          <w:lang w:val="en-GB" w:bidi="ar-TN"/>
        </w:rPr>
        <w:t>"</w:t>
      </w:r>
      <w:proofErr w:type="spellStart"/>
      <w:r w:rsidRPr="00481168">
        <w:rPr>
          <w:rFonts w:ascii="Simplified Arabic" w:hAnsi="Simplified Arabic" w:cs="Simplified Arabic"/>
          <w:sz w:val="32"/>
          <w:szCs w:val="32"/>
          <w:rtl/>
          <w:lang w:val="en-GB" w:bidi="ar-TN"/>
        </w:rPr>
        <w:t>ديونيسونس</w:t>
      </w:r>
      <w:proofErr w:type="spellEnd"/>
      <w:r w:rsidRPr="00481168">
        <w:rPr>
          <w:rFonts w:ascii="Simplified Arabic" w:hAnsi="Simplified Arabic" w:cs="Simplified Arabic"/>
          <w:sz w:val="32"/>
          <w:szCs w:val="32"/>
          <w:rtl/>
          <w:lang w:val="en-GB" w:bidi="ar-TN"/>
        </w:rPr>
        <w:t>"، فتعزف الجوقة وترقص في شكل دائري مرتدية جلود الماعز ليرمزوا "</w:t>
      </w:r>
      <w:proofErr w:type="spellStart"/>
      <w:r w:rsidRPr="00481168">
        <w:rPr>
          <w:rFonts w:ascii="Simplified Arabic" w:hAnsi="Simplified Arabic" w:cs="Simplified Arabic"/>
          <w:sz w:val="32"/>
          <w:szCs w:val="32"/>
          <w:rtl/>
          <w:lang w:val="en-GB" w:bidi="ar-TN"/>
        </w:rPr>
        <w:t>للساتير</w:t>
      </w:r>
      <w:proofErr w:type="spellEnd"/>
      <w:r w:rsidRPr="00481168">
        <w:rPr>
          <w:rFonts w:ascii="Simplified Arabic" w:hAnsi="Simplified Arabic" w:cs="Simplified Arabic"/>
          <w:sz w:val="32"/>
          <w:szCs w:val="32"/>
          <w:rtl/>
          <w:lang w:val="en-GB" w:bidi="ar-TN"/>
        </w:rPr>
        <w:t>" وهم رفاق "</w:t>
      </w:r>
      <w:proofErr w:type="spellStart"/>
      <w:r w:rsidRPr="00481168">
        <w:rPr>
          <w:rFonts w:ascii="Simplified Arabic" w:hAnsi="Simplified Arabic" w:cs="Simplified Arabic"/>
          <w:sz w:val="32"/>
          <w:szCs w:val="32"/>
          <w:rtl/>
          <w:lang w:val="en-GB" w:bidi="ar-TN"/>
        </w:rPr>
        <w:t>ديونيسوس</w:t>
      </w:r>
      <w:proofErr w:type="spellEnd"/>
      <w:r w:rsidRPr="00481168">
        <w:rPr>
          <w:rFonts w:ascii="Simplified Arabic" w:hAnsi="Simplified Arabic" w:cs="Simplified Arabic"/>
          <w:sz w:val="32"/>
          <w:szCs w:val="32"/>
          <w:rtl/>
          <w:lang w:val="en-GB" w:bidi="ar-TN"/>
        </w:rPr>
        <w:t>" السكارى</w:t>
      </w:r>
      <w:r>
        <w:rPr>
          <w:rStyle w:val="Appelnotedebasdep"/>
          <w:rFonts w:ascii="Simplified Arabic" w:hAnsi="Simplified Arabic" w:cs="Simplified Arabic"/>
          <w:sz w:val="32"/>
          <w:szCs w:val="32"/>
          <w:rtl/>
          <w:lang w:val="en-GB" w:bidi="ar-TN"/>
        </w:rPr>
        <w:footnoteReference w:id="1"/>
      </w:r>
      <w:r w:rsidRPr="00481168">
        <w:rPr>
          <w:rFonts w:ascii="Simplified Arabic" w:hAnsi="Simplified Arabic" w:cs="Simplified Arabic"/>
          <w:sz w:val="32"/>
          <w:szCs w:val="32"/>
          <w:rtl/>
          <w:lang w:val="en-GB" w:bidi="ar-TN"/>
        </w:rPr>
        <w:t>.</w:t>
      </w:r>
    </w:p>
    <w:p w14:paraId="6FEBE7C2" w14:textId="77777777" w:rsidR="008F2B1E" w:rsidRDefault="008F2B1E" w:rsidP="008F2B1E">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وبالعودة إلى تمييز أرسطو بين الأجناس الأدبي</w:t>
      </w:r>
      <w:r>
        <w:rPr>
          <w:rFonts w:ascii="Simplified Arabic" w:hAnsi="Simplified Arabic" w:cs="Simplified Arabic"/>
          <w:sz w:val="32"/>
          <w:szCs w:val="32"/>
          <w:rtl/>
          <w:lang w:val="en-GB" w:bidi="ar-TN"/>
        </w:rPr>
        <w:t>ة فقد اعتبر أن الشعر الغنائي ه</w:t>
      </w:r>
      <w:r>
        <w:rPr>
          <w:rFonts w:ascii="Simplified Arabic" w:hAnsi="Simplified Arabic" w:cs="Simplified Arabic" w:hint="cs"/>
          <w:sz w:val="32"/>
          <w:szCs w:val="32"/>
          <w:rtl/>
          <w:lang w:val="en-GB" w:bidi="ar-TN"/>
        </w:rPr>
        <w:t>و</w:t>
      </w:r>
      <w:r w:rsidRPr="00481168">
        <w:rPr>
          <w:rFonts w:ascii="Simplified Arabic" w:hAnsi="Simplified Arabic" w:cs="Simplified Arabic"/>
          <w:sz w:val="32"/>
          <w:szCs w:val="32"/>
          <w:rtl/>
          <w:lang w:val="en-GB" w:bidi="ar-TN"/>
        </w:rPr>
        <w:t xml:space="preserve"> قرين بالأزمنة </w:t>
      </w:r>
      <w:proofErr w:type="gramStart"/>
      <w:r w:rsidRPr="00481168">
        <w:rPr>
          <w:rFonts w:ascii="Simplified Arabic" w:hAnsi="Simplified Arabic" w:cs="Simplified Arabic"/>
          <w:sz w:val="32"/>
          <w:szCs w:val="32"/>
          <w:rtl/>
          <w:lang w:val="en-GB" w:bidi="ar-TN"/>
        </w:rPr>
        <w:t>البدائية ،</w:t>
      </w:r>
      <w:proofErr w:type="gramEnd"/>
      <w:r w:rsidRPr="00481168">
        <w:rPr>
          <w:rFonts w:ascii="Simplified Arabic" w:hAnsi="Simplified Arabic" w:cs="Simplified Arabic"/>
          <w:sz w:val="32"/>
          <w:szCs w:val="32"/>
          <w:rtl/>
          <w:lang w:val="en-GB" w:bidi="ar-TN"/>
        </w:rPr>
        <w:t xml:space="preserve"> </w:t>
      </w:r>
      <w:r>
        <w:rPr>
          <w:rFonts w:ascii="Simplified Arabic" w:hAnsi="Simplified Arabic" w:cs="Simplified Arabic" w:hint="cs"/>
          <w:sz w:val="32"/>
          <w:szCs w:val="32"/>
          <w:rtl/>
          <w:lang w:val="en-GB" w:bidi="ar-TN"/>
        </w:rPr>
        <w:t xml:space="preserve">وكأن </w:t>
      </w:r>
      <w:r w:rsidRPr="00481168">
        <w:rPr>
          <w:rFonts w:ascii="Simplified Arabic" w:hAnsi="Simplified Arabic" w:cs="Simplified Arabic"/>
          <w:sz w:val="32"/>
          <w:szCs w:val="32"/>
          <w:rtl/>
          <w:lang w:val="en-GB" w:bidi="ar-TN"/>
        </w:rPr>
        <w:t>المجتمع</w:t>
      </w:r>
      <w:r>
        <w:rPr>
          <w:rFonts w:ascii="Simplified Arabic" w:hAnsi="Simplified Arabic" w:cs="Simplified Arabic" w:hint="cs"/>
          <w:sz w:val="32"/>
          <w:szCs w:val="32"/>
          <w:rtl/>
          <w:lang w:val="en-GB" w:bidi="ar-TN"/>
        </w:rPr>
        <w:t xml:space="preserve"> قد بدأ</w:t>
      </w:r>
      <w:r w:rsidRPr="00481168">
        <w:rPr>
          <w:rFonts w:ascii="Simplified Arabic" w:hAnsi="Simplified Arabic" w:cs="Simplified Arabic"/>
          <w:sz w:val="32"/>
          <w:szCs w:val="32"/>
          <w:rtl/>
          <w:lang w:val="en-GB" w:bidi="ar-TN"/>
        </w:rPr>
        <w:t xml:space="preserve"> فغنى ما علم به، ثم حكى ما يفعله في الأعمال الملحمية، وهو يصور الآن ما يراه مسرحيا،.</w:t>
      </w:r>
      <w:r>
        <w:rPr>
          <w:rStyle w:val="Appelnotedebasdep"/>
          <w:rFonts w:ascii="Simplified Arabic" w:hAnsi="Simplified Arabic" w:cs="Simplified Arabic"/>
          <w:sz w:val="32"/>
          <w:szCs w:val="32"/>
          <w:rtl/>
          <w:lang w:val="en-GB" w:bidi="ar-TN"/>
        </w:rPr>
        <w:footnoteReference w:id="2"/>
      </w:r>
    </w:p>
    <w:p w14:paraId="4826E94C" w14:textId="77777777" w:rsidR="008F2B1E" w:rsidRPr="00481168" w:rsidRDefault="008F2B1E" w:rsidP="008F2B1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شكلت القصيدة الغنائية بوصفها قصيدة غير سردية في القرنين الثامن عشر والتاسع عشر جوهر الأدب الغربي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 xml:space="preserve">ولما كانت تعد فيما مضى بكونها في المقام الأول طريقة للتعبير الرفيع والصياغة الأنيقة للمواقف الثقافية وقيمها، فقد نظر إلى </w:t>
      </w:r>
      <w:r>
        <w:rPr>
          <w:rFonts w:ascii="Simplified Arabic" w:hAnsi="Simplified Arabic" w:cs="Simplified Arabic" w:hint="cs"/>
          <w:sz w:val="32"/>
          <w:szCs w:val="32"/>
          <w:rtl/>
          <w:lang w:val="en-GB" w:bidi="ar-TN"/>
        </w:rPr>
        <w:lastRenderedPageBreak/>
        <w:t>الشعر فيما بعد على أنه تعبير عن مشاعر عارمة وبوصفه تعبيرا عن مشاعر الشاعر الداخلية</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3"/>
      </w:r>
      <w:r>
        <w:rPr>
          <w:rFonts w:ascii="Simplified Arabic" w:hAnsi="Simplified Arabic" w:cs="Simplified Arabic" w:hint="cs"/>
          <w:sz w:val="32"/>
          <w:szCs w:val="32"/>
          <w:rtl/>
          <w:lang w:val="en-GB" w:bidi="ar-TN"/>
        </w:rPr>
        <w:t xml:space="preserve"> </w:t>
      </w:r>
    </w:p>
    <w:p w14:paraId="17D0F123" w14:textId="77777777" w:rsidR="008F2B1E" w:rsidRPr="00481168" w:rsidRDefault="008F2B1E" w:rsidP="008F2B1E">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وبالحديث عن مرجعية الشعر الغنائي فيمكن القول </w:t>
      </w:r>
      <w:proofErr w:type="gramStart"/>
      <w:r>
        <w:rPr>
          <w:rFonts w:ascii="Simplified Arabic" w:hAnsi="Simplified Arabic" w:cs="Simplified Arabic" w:hint="cs"/>
          <w:sz w:val="32"/>
          <w:szCs w:val="32"/>
          <w:rtl/>
          <w:lang w:val="en-GB" w:bidi="ar-TN"/>
        </w:rPr>
        <w:t>أن</w:t>
      </w:r>
      <w:proofErr w:type="gramEnd"/>
      <w:r>
        <w:rPr>
          <w:rFonts w:ascii="Simplified Arabic" w:hAnsi="Simplified Arabic" w:cs="Simplified Arabic" w:hint="cs"/>
          <w:sz w:val="32"/>
          <w:szCs w:val="32"/>
          <w:rtl/>
          <w:lang w:val="en-GB" w:bidi="ar-TN"/>
        </w:rPr>
        <w:t xml:space="preserve"> معظم الآداب العالمية كانت غنائية في نشأتها قبل أن تتدرج في تطوير آليات العرض الفني وجمالياته من جهة ولاقتران موضوع هذا النوع من الشعر بمشار الذات الإنسانية وعواطفها اللصيقة بكل الشعوب الإنسانية.</w:t>
      </w:r>
    </w:p>
    <w:p w14:paraId="45BF8E1A" w14:textId="77777777" w:rsidR="008F2B1E" w:rsidRDefault="008F2B1E" w:rsidP="008F2B1E">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ثانيا-خصائص الشعر الغنائي</w:t>
      </w:r>
    </w:p>
    <w:p w14:paraId="60BB52BC" w14:textId="1D96F8EF" w:rsidR="008F2B1E" w:rsidRPr="00481168" w:rsidRDefault="008F2B1E" w:rsidP="008F2B1E">
      <w:pPr>
        <w:jc w:val="mediumKashida"/>
        <w:rPr>
          <w:rFonts w:ascii="Simplified Arabic" w:hAnsi="Simplified Arabic" w:cs="Simplified Arabic"/>
          <w:sz w:val="32"/>
          <w:szCs w:val="32"/>
          <w:rtl/>
          <w:lang w:val="en-GB" w:bidi="ar-TN"/>
        </w:rPr>
      </w:pPr>
      <w:r w:rsidRPr="008728FE">
        <w:rPr>
          <w:rFonts w:ascii="Simplified Arabic" w:hAnsi="Simplified Arabic" w:cs="Simplified Arabic" w:hint="cs"/>
          <w:sz w:val="32"/>
          <w:szCs w:val="32"/>
          <w:rtl/>
          <w:lang w:val="en-GB" w:bidi="ar-TN"/>
        </w:rPr>
        <w:t xml:space="preserve">يتسم الشعر الغنائي بجملة من الخصائص التي تميزه عن غيره من الأجناس الأدبية الأخرى سواء من حيث الشكل أو المضمون، حيث </w:t>
      </w:r>
      <w:r w:rsidRPr="008728FE">
        <w:rPr>
          <w:rFonts w:ascii="Simplified Arabic" w:hAnsi="Simplified Arabic" w:cs="Simplified Arabic"/>
          <w:sz w:val="32"/>
          <w:szCs w:val="32"/>
          <w:rtl/>
          <w:lang w:val="en-GB" w:bidi="ar-TN"/>
        </w:rPr>
        <w:t>يتكلم الشاعر الغنائي بضمير المتكلم المفرد،</w:t>
      </w:r>
      <w:r w:rsidRPr="008728FE">
        <w:rPr>
          <w:rStyle w:val="Appelnotedebasdep"/>
          <w:rFonts w:ascii="Simplified Arabic" w:hAnsi="Simplified Arabic" w:cs="Simplified Arabic"/>
          <w:sz w:val="32"/>
          <w:szCs w:val="32"/>
          <w:rtl/>
          <w:lang w:val="en-GB" w:bidi="ar-TN"/>
        </w:rPr>
        <w:footnoteReference w:id="4"/>
      </w:r>
      <w:r w:rsidRPr="008728FE">
        <w:rPr>
          <w:rFonts w:ascii="Simplified Arabic" w:hAnsi="Simplified Arabic" w:cs="Simplified Arabic" w:hint="cs"/>
          <w:sz w:val="32"/>
          <w:szCs w:val="32"/>
          <w:rtl/>
          <w:lang w:val="en-GB" w:bidi="ar-TN"/>
        </w:rPr>
        <w:t xml:space="preserve"> دون غيره من الضمائر، و</w:t>
      </w:r>
      <w:r w:rsidRPr="008728FE">
        <w:rPr>
          <w:rFonts w:ascii="Simplified Arabic" w:hAnsi="Simplified Arabic" w:cs="Simplified Arabic"/>
          <w:sz w:val="32"/>
          <w:szCs w:val="32"/>
          <w:rtl/>
          <w:lang w:val="en-GB" w:bidi="ar-TN"/>
        </w:rPr>
        <w:t>يرى "</w:t>
      </w:r>
      <w:proofErr w:type="spellStart"/>
      <w:r w:rsidRPr="008728FE">
        <w:rPr>
          <w:rFonts w:ascii="Simplified Arabic" w:hAnsi="Simplified Arabic" w:cs="Simplified Arabic"/>
          <w:sz w:val="32"/>
          <w:szCs w:val="32"/>
          <w:rtl/>
          <w:lang w:val="en-GB" w:bidi="ar-TN"/>
        </w:rPr>
        <w:t>جاكوبسون</w:t>
      </w:r>
      <w:proofErr w:type="spellEnd"/>
      <w:r w:rsidRPr="008728FE">
        <w:rPr>
          <w:rFonts w:ascii="Simplified Arabic" w:hAnsi="Simplified Arabic" w:cs="Simplified Arabic" w:hint="cs"/>
          <w:sz w:val="32"/>
          <w:szCs w:val="32"/>
          <w:rtl/>
          <w:lang w:val="en-GB" w:bidi="ar-TN"/>
        </w:rPr>
        <w:t xml:space="preserve"> في هذه القضية</w:t>
      </w:r>
      <w:r w:rsidRPr="008728FE">
        <w:rPr>
          <w:rFonts w:ascii="Simplified Arabic" w:hAnsi="Simplified Arabic" w:cs="Simplified Arabic"/>
          <w:sz w:val="32"/>
          <w:szCs w:val="32"/>
          <w:rtl/>
          <w:lang w:val="en-GB" w:bidi="ar-TN"/>
        </w:rPr>
        <w:t>" أن الشاعر الغنائي يستعمل ضمير المتكلم المفرد والزمن</w:t>
      </w:r>
      <w:r w:rsidRPr="00481168">
        <w:rPr>
          <w:rFonts w:ascii="Simplified Arabic" w:hAnsi="Simplified Arabic" w:cs="Simplified Arabic"/>
          <w:sz w:val="32"/>
          <w:szCs w:val="32"/>
          <w:rtl/>
          <w:lang w:val="en-GB" w:bidi="ar-TN"/>
        </w:rPr>
        <w:t xml:space="preserve"> المضارع، وكأن الشاعر يفصح عن </w:t>
      </w:r>
      <w:proofErr w:type="spellStart"/>
      <w:r w:rsidRPr="00481168">
        <w:rPr>
          <w:rFonts w:ascii="Simplified Arabic" w:hAnsi="Simplified Arabic" w:cs="Simplified Arabic"/>
          <w:sz w:val="32"/>
          <w:szCs w:val="32"/>
          <w:rtl/>
          <w:lang w:val="en-GB" w:bidi="ar-TN"/>
        </w:rPr>
        <w:t>مكبوتاته</w:t>
      </w:r>
      <w:proofErr w:type="spellEnd"/>
      <w:r w:rsidRPr="00481168">
        <w:rPr>
          <w:rFonts w:ascii="Simplified Arabic" w:hAnsi="Simplified Arabic" w:cs="Simplified Arabic"/>
          <w:sz w:val="32"/>
          <w:szCs w:val="32"/>
          <w:rtl/>
          <w:lang w:val="en-GB" w:bidi="ar-TN"/>
        </w:rPr>
        <w:t xml:space="preserve"> وخباياه بض</w:t>
      </w:r>
      <w:r>
        <w:rPr>
          <w:rFonts w:ascii="Simplified Arabic" w:hAnsi="Simplified Arabic" w:cs="Simplified Arabic"/>
          <w:sz w:val="32"/>
          <w:szCs w:val="32"/>
          <w:rtl/>
          <w:lang w:val="en-GB" w:bidi="ar-TN"/>
        </w:rPr>
        <w:t>ميره هو وفي الزمن الذي يعيشه هو</w:t>
      </w:r>
      <w:r>
        <w:rPr>
          <w:rFonts w:ascii="Simplified Arabic" w:hAnsi="Simplified Arabic" w:cs="Simplified Arabic" w:hint="cs"/>
          <w:sz w:val="32"/>
          <w:szCs w:val="32"/>
          <w:rtl/>
          <w:lang w:val="en-GB" w:bidi="ar-TN"/>
        </w:rPr>
        <w:t xml:space="preserve">، أما دلالة التسمية فتقترن بارتباطه </w:t>
      </w:r>
      <w:r w:rsidRPr="00481168">
        <w:rPr>
          <w:rFonts w:ascii="Simplified Arabic" w:hAnsi="Simplified Arabic" w:cs="Simplified Arabic"/>
          <w:sz w:val="32"/>
          <w:szCs w:val="32"/>
          <w:rtl/>
          <w:lang w:val="en-GB" w:bidi="ar-TN"/>
        </w:rPr>
        <w:t xml:space="preserve">بالموسيقى </w:t>
      </w:r>
      <w:r>
        <w:rPr>
          <w:rFonts w:ascii="Simplified Arabic" w:hAnsi="Simplified Arabic" w:cs="Simplified Arabic"/>
          <w:sz w:val="32"/>
          <w:szCs w:val="32"/>
          <w:rtl/>
          <w:lang w:val="en-GB" w:bidi="ar-TN"/>
        </w:rPr>
        <w:t>والغناء و</w:t>
      </w:r>
      <w:r>
        <w:rPr>
          <w:rFonts w:ascii="Simplified Arabic" w:hAnsi="Simplified Arabic" w:cs="Simplified Arabic" w:hint="cs"/>
          <w:sz w:val="32"/>
          <w:szCs w:val="32"/>
          <w:rtl/>
          <w:lang w:val="en-GB" w:bidi="ar-TN"/>
        </w:rPr>
        <w:t>كذا</w:t>
      </w:r>
      <w:r w:rsidRPr="00481168">
        <w:rPr>
          <w:rFonts w:ascii="Simplified Arabic" w:hAnsi="Simplified Arabic" w:cs="Simplified Arabic"/>
          <w:sz w:val="32"/>
          <w:szCs w:val="32"/>
          <w:rtl/>
          <w:lang w:val="en-GB" w:bidi="ar-TN"/>
        </w:rPr>
        <w:t xml:space="preserve"> الرقص. </w:t>
      </w:r>
      <w:r>
        <w:rPr>
          <w:rFonts w:ascii="Simplified Arabic" w:hAnsi="Simplified Arabic" w:cs="Simplified Arabic"/>
          <w:sz w:val="32"/>
          <w:szCs w:val="32"/>
          <w:rtl/>
          <w:lang w:val="en-GB" w:bidi="ar-TN"/>
        </w:rPr>
        <w:t>ومن أهم أنواعه: الترنيمة، الأود</w:t>
      </w:r>
      <w:r w:rsidRPr="00481168">
        <w:rPr>
          <w:rFonts w:ascii="Simplified Arabic" w:hAnsi="Simplified Arabic" w:cs="Simplified Arabic"/>
          <w:sz w:val="32"/>
          <w:szCs w:val="32"/>
          <w:rtl/>
          <w:lang w:val="en-GB" w:bidi="ar-TN"/>
        </w:rPr>
        <w:t xml:space="preserve">، الرعوية، </w:t>
      </w:r>
      <w:proofErr w:type="spellStart"/>
      <w:r w:rsidRPr="00481168">
        <w:rPr>
          <w:rFonts w:ascii="Simplified Arabic" w:hAnsi="Simplified Arabic" w:cs="Simplified Arabic"/>
          <w:sz w:val="32"/>
          <w:szCs w:val="32"/>
          <w:rtl/>
          <w:lang w:val="en-GB" w:bidi="ar-TN"/>
        </w:rPr>
        <w:t>السونيتة</w:t>
      </w:r>
      <w:proofErr w:type="spellEnd"/>
      <w:r w:rsidRPr="00481168">
        <w:rPr>
          <w:rFonts w:ascii="Simplified Arabic" w:hAnsi="Simplified Arabic" w:cs="Simplified Arabic"/>
          <w:sz w:val="32"/>
          <w:szCs w:val="32"/>
          <w:rtl/>
          <w:lang w:val="en-GB" w:bidi="ar-TN"/>
        </w:rPr>
        <w:t>، والمرثية</w:t>
      </w:r>
      <w:r>
        <w:rPr>
          <w:rStyle w:val="Appelnotedebasdep"/>
          <w:rFonts w:ascii="Simplified Arabic" w:hAnsi="Simplified Arabic" w:cs="Simplified Arabic"/>
          <w:sz w:val="32"/>
          <w:szCs w:val="32"/>
          <w:rtl/>
          <w:lang w:val="en-GB" w:bidi="ar-TN"/>
        </w:rPr>
        <w:footnoteReference w:id="5"/>
      </w:r>
      <w:r w:rsidR="005F48DD">
        <w:rPr>
          <w:rFonts w:ascii="Simplified Arabic" w:hAnsi="Simplified Arabic" w:cs="Simplified Arabic" w:hint="cs"/>
          <w:sz w:val="32"/>
          <w:szCs w:val="32"/>
          <w:rtl/>
          <w:lang w:val="en-GB" w:bidi="ar-TN"/>
        </w:rPr>
        <w:t xml:space="preserve"> وعليه</w:t>
      </w:r>
      <w:r w:rsidRPr="00D73124">
        <w:rPr>
          <w:rFonts w:ascii="Simplified Arabic" w:hAnsi="Simplified Arabic" w:cs="Simplified Arabic"/>
          <w:sz w:val="32"/>
          <w:szCs w:val="32"/>
          <w:rtl/>
          <w:lang w:val="en-GB" w:bidi="ar-TN"/>
        </w:rPr>
        <w:t xml:space="preserve"> </w:t>
      </w:r>
      <w:r w:rsidRPr="00481168">
        <w:rPr>
          <w:rFonts w:ascii="Simplified Arabic" w:hAnsi="Simplified Arabic" w:cs="Simplified Arabic"/>
          <w:sz w:val="32"/>
          <w:szCs w:val="32"/>
          <w:rtl/>
          <w:lang w:val="en-GB" w:bidi="ar-TN"/>
        </w:rPr>
        <w:t>تعد هذه العناصر من أهم سمات الشعر الغنائي</w:t>
      </w:r>
      <w:r>
        <w:rPr>
          <w:rFonts w:ascii="Simplified Arabic" w:hAnsi="Simplified Arabic" w:cs="Simplified Arabic"/>
          <w:sz w:val="32"/>
          <w:szCs w:val="32"/>
          <w:rtl/>
          <w:lang w:val="en-GB" w:bidi="ar-TN"/>
        </w:rPr>
        <w:t xml:space="preserve"> الذي استمد تسميته من</w:t>
      </w:r>
      <w:r>
        <w:rPr>
          <w:rFonts w:ascii="Simplified Arabic" w:hAnsi="Simplified Arabic" w:cs="Simplified Arabic" w:hint="cs"/>
          <w:sz w:val="32"/>
          <w:szCs w:val="32"/>
          <w:rtl/>
          <w:lang w:val="en-GB" w:bidi="ar-TN"/>
        </w:rPr>
        <w:t xml:space="preserve">ها بوصفها أحد السمات التأسيسية له حيث </w:t>
      </w:r>
      <w:r w:rsidRPr="00481168">
        <w:rPr>
          <w:rFonts w:ascii="Simplified Arabic" w:hAnsi="Simplified Arabic" w:cs="Simplified Arabic"/>
          <w:sz w:val="32"/>
          <w:szCs w:val="32"/>
          <w:rtl/>
          <w:lang w:val="en-GB" w:bidi="ar-TN"/>
        </w:rPr>
        <w:t>(يغنى فرديا أو جماعيا بواسطة الموسيقى والرقص)</w:t>
      </w:r>
    </w:p>
    <w:p w14:paraId="0D61E798" w14:textId="299581BC" w:rsidR="008F2B1E" w:rsidRPr="00481168" w:rsidRDefault="008F2B1E" w:rsidP="008F2B1E">
      <w:pPr>
        <w:jc w:val="mediumKashida"/>
        <w:rPr>
          <w:rFonts w:ascii="Simplified Arabic" w:hAnsi="Simplified Arabic" w:cs="Simplified Arabic"/>
          <w:sz w:val="32"/>
          <w:szCs w:val="32"/>
          <w:rtl/>
          <w:lang w:val="en-GB" w:bidi="ar-TN"/>
        </w:rPr>
      </w:pPr>
      <w:r w:rsidRPr="008728FE">
        <w:rPr>
          <w:rFonts w:ascii="Simplified Arabic" w:hAnsi="Simplified Arabic" w:cs="Simplified Arabic" w:hint="cs"/>
          <w:sz w:val="32"/>
          <w:szCs w:val="32"/>
          <w:rtl/>
          <w:lang w:val="en-GB" w:bidi="ar-TN"/>
        </w:rPr>
        <w:t xml:space="preserve">ومن بين الخصائص التي ينغي إيرادها في التمثيل للشعر الغنائي بوصفها عناصر لصيقة بمعطى الغنائية هو </w:t>
      </w:r>
      <w:r w:rsidRPr="008728FE">
        <w:rPr>
          <w:rFonts w:ascii="Simplified Arabic" w:hAnsi="Simplified Arabic" w:cs="Simplified Arabic"/>
          <w:sz w:val="32"/>
          <w:szCs w:val="32"/>
          <w:rtl/>
          <w:lang w:val="en-GB" w:bidi="ar-TN"/>
        </w:rPr>
        <w:t>الإيقاع</w:t>
      </w:r>
      <w:r>
        <w:rPr>
          <w:rFonts w:ascii="Simplified Arabic" w:hAnsi="Simplified Arabic" w:cs="Simplified Arabic" w:hint="cs"/>
          <w:sz w:val="32"/>
          <w:szCs w:val="32"/>
          <w:rtl/>
          <w:lang w:val="en-GB" w:bidi="ar-TN"/>
        </w:rPr>
        <w:t xml:space="preserve"> بوصفه </w:t>
      </w:r>
      <w:r w:rsidRPr="00481168">
        <w:rPr>
          <w:rFonts w:ascii="Simplified Arabic" w:hAnsi="Simplified Arabic" w:cs="Simplified Arabic"/>
          <w:sz w:val="32"/>
          <w:szCs w:val="32"/>
          <w:rtl/>
          <w:lang w:val="en-GB" w:bidi="ar-TN"/>
        </w:rPr>
        <w:t xml:space="preserve">البنيات </w:t>
      </w:r>
      <w:proofErr w:type="spellStart"/>
      <w:r w:rsidRPr="00481168">
        <w:rPr>
          <w:rFonts w:ascii="Simplified Arabic" w:hAnsi="Simplified Arabic" w:cs="Simplified Arabic"/>
          <w:sz w:val="32"/>
          <w:szCs w:val="32"/>
          <w:rtl/>
          <w:lang w:val="en-GB" w:bidi="ar-TN"/>
        </w:rPr>
        <w:t>الأجناسية</w:t>
      </w:r>
      <w:proofErr w:type="spellEnd"/>
      <w:r w:rsidRPr="00481168">
        <w:rPr>
          <w:rFonts w:ascii="Simplified Arabic" w:hAnsi="Simplified Arabic" w:cs="Simplified Arabic"/>
          <w:sz w:val="32"/>
          <w:szCs w:val="32"/>
          <w:rtl/>
          <w:lang w:val="en-GB" w:bidi="ar-TN"/>
        </w:rPr>
        <w:t xml:space="preserve"> المهمة في هذا الشعر</w:t>
      </w:r>
      <w:r>
        <w:rPr>
          <w:rFonts w:ascii="Simplified Arabic" w:hAnsi="Simplified Arabic" w:cs="Simplified Arabic" w:hint="cs"/>
          <w:sz w:val="32"/>
          <w:szCs w:val="32"/>
          <w:rtl/>
          <w:lang w:val="en-GB" w:bidi="ar-TN"/>
        </w:rPr>
        <w:t xml:space="preserve">، وعليه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 xml:space="preserve">يتباهى نمط الإيقاع والقافية بتنظيم هذه القطعة اللغوية، وبمقدورهما أن يبعثا على انتباه تفسيري (كما هو الحال حينما تثير القافية سؤال العلاقة فيما </w:t>
      </w:r>
      <w:r>
        <w:rPr>
          <w:rFonts w:ascii="Simplified Arabic" w:hAnsi="Simplified Arabic" w:cs="Simplified Arabic" w:hint="cs"/>
          <w:sz w:val="32"/>
          <w:szCs w:val="32"/>
          <w:rtl/>
          <w:lang w:val="en-GB" w:bidi="ar-TN"/>
        </w:rPr>
        <w:lastRenderedPageBreak/>
        <w:t>بين المفردات الإيقاعية) وكذلك يمكنهما تعليق التساؤل عن القصيدة فالشعر</w:t>
      </w:r>
      <w:r w:rsidR="00D3281E">
        <w:rPr>
          <w:rFonts w:ascii="Simplified Arabic" w:hAnsi="Simplified Arabic" w:cs="Simplified Arabic" w:hint="cs"/>
          <w:sz w:val="32"/>
          <w:szCs w:val="32"/>
          <w:rtl/>
          <w:lang w:val="en-GB" w:bidi="ar-TN"/>
        </w:rPr>
        <w:t xml:space="preserve"> </w:t>
      </w:r>
      <w:r>
        <w:rPr>
          <w:rFonts w:ascii="Simplified Arabic" w:hAnsi="Simplified Arabic" w:cs="Simplified Arabic" w:hint="cs"/>
          <w:sz w:val="32"/>
          <w:szCs w:val="32"/>
          <w:rtl/>
          <w:lang w:val="en-GB" w:bidi="ar-TN"/>
        </w:rPr>
        <w:t>له ترتيبه الخاص ، بحيث يمنح المرء اللذة ، وبالتالي ليس ثمة داع للسؤال عن المعنى</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6"/>
      </w:r>
      <w:r>
        <w:rPr>
          <w:rFonts w:ascii="Simplified Arabic" w:hAnsi="Simplified Arabic" w:cs="Simplified Arabic" w:hint="cs"/>
          <w:sz w:val="32"/>
          <w:szCs w:val="32"/>
          <w:rtl/>
          <w:lang w:val="en-GB" w:bidi="ar-TN"/>
        </w:rPr>
        <w:t xml:space="preserve"> لأن خاصية الإيقاع تدفع المتلقي إلى التركيز على هذه الترانيم دون الغوص في تحولات المعنى في أحيان كثيرة.</w:t>
      </w:r>
    </w:p>
    <w:p w14:paraId="7FFE57E7" w14:textId="77777777" w:rsidR="008F2B1E" w:rsidRDefault="008F2B1E" w:rsidP="008F2B1E">
      <w:pPr>
        <w:jc w:val="mediumKashida"/>
        <w:rPr>
          <w:rFonts w:ascii="Simplified Arabic" w:hAnsi="Simplified Arabic" w:cs="Simplified Arabic"/>
          <w:sz w:val="32"/>
          <w:szCs w:val="32"/>
          <w:rtl/>
        </w:rPr>
      </w:pPr>
      <w:r>
        <w:rPr>
          <w:rFonts w:ascii="Simplified Arabic" w:hAnsi="Simplified Arabic" w:cs="Simplified Arabic" w:hint="cs"/>
          <w:sz w:val="32"/>
          <w:szCs w:val="32"/>
          <w:rtl/>
          <w:lang w:val="en-GB" w:bidi="ar-TN"/>
        </w:rPr>
        <w:t xml:space="preserve">كما تتسم القصائد الغنائية بقصرها استنادا إلى اقترانها بصفة الغناء على عكس </w:t>
      </w:r>
      <w:r>
        <w:rPr>
          <w:rFonts w:ascii="Simplified Arabic" w:hAnsi="Simplified Arabic" w:cs="Simplified Arabic"/>
          <w:sz w:val="32"/>
          <w:szCs w:val="32"/>
          <w:rtl/>
          <w:lang w:val="en-GB" w:bidi="ar-TN"/>
        </w:rPr>
        <w:t>المل</w:t>
      </w:r>
      <w:r>
        <w:rPr>
          <w:rFonts w:ascii="Simplified Arabic" w:hAnsi="Simplified Arabic" w:cs="Simplified Arabic" w:hint="cs"/>
          <w:sz w:val="32"/>
          <w:szCs w:val="32"/>
          <w:rtl/>
          <w:lang w:val="en-GB" w:bidi="ar-TN"/>
        </w:rPr>
        <w:t xml:space="preserve">احم </w:t>
      </w:r>
      <w:r w:rsidRPr="00481168">
        <w:rPr>
          <w:rFonts w:ascii="Simplified Arabic" w:hAnsi="Simplified Arabic" w:cs="Simplified Arabic"/>
          <w:sz w:val="32"/>
          <w:szCs w:val="32"/>
          <w:rtl/>
          <w:lang w:val="en-GB" w:bidi="ar-TN"/>
        </w:rPr>
        <w:t xml:space="preserve">التي </w:t>
      </w:r>
      <w:r>
        <w:rPr>
          <w:rFonts w:ascii="Simplified Arabic" w:hAnsi="Simplified Arabic" w:cs="Simplified Arabic" w:hint="cs"/>
          <w:sz w:val="32"/>
          <w:szCs w:val="32"/>
          <w:rtl/>
          <w:lang w:val="en-GB" w:bidi="ar-TN"/>
        </w:rPr>
        <w:t xml:space="preserve">تبلغ </w:t>
      </w:r>
      <w:r w:rsidRPr="00481168">
        <w:rPr>
          <w:rFonts w:ascii="Simplified Arabic" w:hAnsi="Simplified Arabic" w:cs="Simplified Arabic"/>
          <w:sz w:val="32"/>
          <w:szCs w:val="32"/>
          <w:rtl/>
          <w:lang w:val="en-GB" w:bidi="ar-TN"/>
        </w:rPr>
        <w:t>الآلاف</w:t>
      </w:r>
      <w:r>
        <w:rPr>
          <w:rFonts w:ascii="Simplified Arabic" w:hAnsi="Simplified Arabic" w:cs="Simplified Arabic" w:hint="cs"/>
          <w:sz w:val="32"/>
          <w:szCs w:val="32"/>
          <w:rtl/>
          <w:lang w:val="en-GB" w:bidi="ar-TN"/>
        </w:rPr>
        <w:t xml:space="preserve"> الأبيات، وبصفة عامة يعد الشعر الغنائي</w:t>
      </w:r>
      <w:r w:rsidRPr="00BE07AF">
        <w:rPr>
          <w:rFonts w:ascii="Simplified Arabic" w:hAnsi="Simplified Arabic" w:cs="Simplified Arabic"/>
          <w:sz w:val="32"/>
          <w:szCs w:val="32"/>
          <w:rtl/>
        </w:rPr>
        <w:t xml:space="preserve"> أحد الأجناس الأدبية الأساسية التي تعبّر عن المشاعر الذاتية والأحاسيس الداخلية بشكل فني مكثف، حيث يتّسم بسيطرة صوت الش</w:t>
      </w:r>
      <w:r>
        <w:rPr>
          <w:rFonts w:ascii="Simplified Arabic" w:hAnsi="Simplified Arabic" w:cs="Simplified Arabic"/>
          <w:sz w:val="32"/>
          <w:szCs w:val="32"/>
          <w:rtl/>
        </w:rPr>
        <w:t>اعر المُنفرد ومناجاته الوجدانية</w:t>
      </w:r>
      <w:r>
        <w:rPr>
          <w:rFonts w:ascii="Simplified Arabic" w:hAnsi="Simplified Arabic" w:cs="Simplified Arabic" w:hint="cs"/>
          <w:sz w:val="32"/>
          <w:szCs w:val="32"/>
          <w:rtl/>
        </w:rPr>
        <w:t>، كما</w:t>
      </w:r>
      <w:r w:rsidRPr="00BE07AF">
        <w:rPr>
          <w:rFonts w:ascii="Simplified Arabic" w:hAnsi="Simplified Arabic" w:cs="Simplified Arabic"/>
          <w:sz w:val="32"/>
          <w:szCs w:val="32"/>
          <w:rtl/>
        </w:rPr>
        <w:t xml:space="preserve"> يتمحور هذا النوع </w:t>
      </w:r>
      <w:r>
        <w:rPr>
          <w:rFonts w:ascii="Simplified Arabic" w:hAnsi="Simplified Arabic" w:cs="Simplified Arabic" w:hint="cs"/>
          <w:sz w:val="32"/>
          <w:szCs w:val="32"/>
          <w:rtl/>
        </w:rPr>
        <w:t xml:space="preserve">من </w:t>
      </w:r>
      <w:r>
        <w:rPr>
          <w:rFonts w:ascii="Simplified Arabic" w:hAnsi="Simplified Arabic" w:cs="Simplified Arabic"/>
          <w:sz w:val="32"/>
          <w:szCs w:val="32"/>
          <w:rtl/>
        </w:rPr>
        <w:t>الشعر</w:t>
      </w:r>
      <w:r w:rsidRPr="00BE07AF">
        <w:rPr>
          <w:rFonts w:ascii="Simplified Arabic" w:hAnsi="Simplified Arabic" w:cs="Simplified Arabic"/>
          <w:sz w:val="32"/>
          <w:szCs w:val="32"/>
          <w:rtl/>
        </w:rPr>
        <w:t xml:space="preserve"> حول تجربة ذاتية خالصة، غالباً ما تعكس حالات وجدانية </w:t>
      </w:r>
      <w:r>
        <w:rPr>
          <w:rFonts w:ascii="Simplified Arabic" w:hAnsi="Simplified Arabic" w:cs="Simplified Arabic" w:hint="cs"/>
          <w:sz w:val="32"/>
          <w:szCs w:val="32"/>
          <w:rtl/>
        </w:rPr>
        <w:t xml:space="preserve">لصيقة بالإنسان </w:t>
      </w:r>
      <w:r>
        <w:rPr>
          <w:rFonts w:ascii="Simplified Arabic" w:hAnsi="Simplified Arabic" w:cs="Simplified Arabic"/>
          <w:sz w:val="32"/>
          <w:szCs w:val="32"/>
          <w:rtl/>
        </w:rPr>
        <w:t>كالحب والحزن والتفكر الوجودي</w:t>
      </w:r>
      <w:r>
        <w:rPr>
          <w:rFonts w:ascii="Simplified Arabic" w:hAnsi="Simplified Arabic" w:cs="Simplified Arabic" w:hint="cs"/>
          <w:sz w:val="32"/>
          <w:szCs w:val="32"/>
          <w:rtl/>
        </w:rPr>
        <w:t>.</w:t>
      </w:r>
    </w:p>
    <w:p w14:paraId="5B7F4721" w14:textId="77777777" w:rsidR="008F2B1E" w:rsidRPr="00BE07AF" w:rsidRDefault="008F2B1E" w:rsidP="008F2B1E">
      <w:pPr>
        <w:jc w:val="mediumKashida"/>
        <w:rPr>
          <w:rFonts w:ascii="Simplified Arabic" w:hAnsi="Simplified Arabic" w:cs="Simplified Arabic"/>
          <w:sz w:val="32"/>
          <w:szCs w:val="32"/>
          <w:lang w:val="en-GB" w:bidi="ar-TN"/>
        </w:rPr>
      </w:pPr>
      <w:r w:rsidRPr="00BE07AF">
        <w:rPr>
          <w:rFonts w:ascii="Simplified Arabic" w:hAnsi="Simplified Arabic" w:cs="Simplified Arabic"/>
          <w:sz w:val="32"/>
          <w:szCs w:val="32"/>
          <w:rtl/>
        </w:rPr>
        <w:t xml:space="preserve"> </w:t>
      </w:r>
    </w:p>
    <w:p w14:paraId="3CD8B3E6" w14:textId="77777777" w:rsidR="008F2B1E" w:rsidRPr="00BE07AF" w:rsidRDefault="008F2B1E" w:rsidP="008F2B1E">
      <w:pPr>
        <w:jc w:val="lowKashida"/>
        <w:rPr>
          <w:rFonts w:ascii="Simplified Arabic" w:hAnsi="Simplified Arabic" w:cs="Simplified Arabic"/>
          <w:sz w:val="32"/>
          <w:szCs w:val="32"/>
          <w:rtl/>
          <w:lang w:val="fr-FR" w:bidi="ar-TN"/>
        </w:rPr>
      </w:pPr>
    </w:p>
    <w:p w14:paraId="3895031E" w14:textId="77777777" w:rsidR="008F2B1E" w:rsidRPr="00481168" w:rsidRDefault="008F2B1E" w:rsidP="00BD1D28">
      <w:pPr>
        <w:jc w:val="mediumKashida"/>
        <w:rPr>
          <w:rFonts w:ascii="Simplified Arabic" w:hAnsi="Simplified Arabic" w:cs="Simplified Arabic"/>
          <w:b/>
          <w:bCs/>
          <w:sz w:val="32"/>
          <w:szCs w:val="32"/>
          <w:rtl/>
          <w:lang w:val="fr-FR" w:bidi="ar-TN"/>
        </w:rPr>
      </w:pPr>
    </w:p>
    <w:sectPr w:rsidR="008F2B1E"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8D5FA" w14:textId="77777777" w:rsidR="005B160E" w:rsidRDefault="005B160E" w:rsidP="00D13693">
      <w:pPr>
        <w:spacing w:after="0" w:line="240" w:lineRule="auto"/>
      </w:pPr>
      <w:r>
        <w:separator/>
      </w:r>
    </w:p>
  </w:endnote>
  <w:endnote w:type="continuationSeparator" w:id="0">
    <w:p w14:paraId="0EF43B1F" w14:textId="77777777" w:rsidR="005B160E" w:rsidRDefault="005B160E"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2A9A53" w14:textId="77777777" w:rsidR="005B160E" w:rsidRDefault="005B160E" w:rsidP="00D13693">
      <w:pPr>
        <w:spacing w:after="0" w:line="240" w:lineRule="auto"/>
      </w:pPr>
      <w:r>
        <w:separator/>
      </w:r>
    </w:p>
  </w:footnote>
  <w:footnote w:type="continuationSeparator" w:id="0">
    <w:p w14:paraId="120C7D8D" w14:textId="77777777" w:rsidR="005B160E" w:rsidRDefault="005B160E" w:rsidP="00D13693">
      <w:pPr>
        <w:spacing w:after="0" w:line="240" w:lineRule="auto"/>
      </w:pPr>
      <w:r>
        <w:continuationSeparator/>
      </w:r>
    </w:p>
  </w:footnote>
  <w:footnote w:id="1">
    <w:p w14:paraId="607A6282" w14:textId="2971CF5D" w:rsidR="008F2B1E" w:rsidRPr="007F421A" w:rsidRDefault="008F2B1E" w:rsidP="00830F80">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 xml:space="preserve">- </w:t>
      </w:r>
      <w:r w:rsidR="00830F80" w:rsidRPr="007F421A">
        <w:rPr>
          <w:rFonts w:ascii="Simplified Arabic" w:hAnsi="Simplified Arabic" w:cs="Simplified Arabic"/>
          <w:sz w:val="24"/>
          <w:szCs w:val="24"/>
          <w:rtl/>
          <w:lang w:bidi="ar-TN"/>
        </w:rPr>
        <w:t xml:space="preserve">إيف </w:t>
      </w:r>
      <w:proofErr w:type="spellStart"/>
      <w:r w:rsidR="00830F80" w:rsidRPr="007F421A">
        <w:rPr>
          <w:rFonts w:ascii="Simplified Arabic" w:hAnsi="Simplified Arabic" w:cs="Simplified Arabic"/>
          <w:sz w:val="24"/>
          <w:szCs w:val="24"/>
          <w:rtl/>
          <w:lang w:bidi="ar-TN"/>
        </w:rPr>
        <w:t>ستالوني</w:t>
      </w:r>
      <w:proofErr w:type="spellEnd"/>
      <w:r w:rsidR="00830F80" w:rsidRPr="007F421A">
        <w:rPr>
          <w:rFonts w:ascii="Simplified Arabic" w:hAnsi="Simplified Arabic" w:cs="Simplified Arabic"/>
          <w:sz w:val="24"/>
          <w:szCs w:val="24"/>
          <w:rtl/>
          <w:lang w:bidi="ar-TN"/>
        </w:rPr>
        <w:t xml:space="preserve">، الأجناس الأدبية، ترجمة محمد </w:t>
      </w:r>
      <w:proofErr w:type="spellStart"/>
      <w:r w:rsidR="00830F80" w:rsidRPr="007F421A">
        <w:rPr>
          <w:rFonts w:ascii="Simplified Arabic" w:hAnsi="Simplified Arabic" w:cs="Simplified Arabic"/>
          <w:sz w:val="24"/>
          <w:szCs w:val="24"/>
          <w:rtl/>
          <w:lang w:bidi="ar-TN"/>
        </w:rPr>
        <w:t>الزكراوي</w:t>
      </w:r>
      <w:proofErr w:type="spellEnd"/>
      <w:r w:rsidR="00830F80" w:rsidRPr="007F421A">
        <w:rPr>
          <w:rFonts w:ascii="Simplified Arabic" w:hAnsi="Simplified Arabic" w:cs="Simplified Arabic"/>
          <w:sz w:val="24"/>
          <w:szCs w:val="24"/>
          <w:rtl/>
          <w:lang w:bidi="ar-TN"/>
        </w:rPr>
        <w:t xml:space="preserve">، مركز دراسات الوحدة العربية، بيروت، لبنان، الطبعة </w:t>
      </w:r>
      <w:proofErr w:type="gramStart"/>
      <w:r w:rsidR="00830F80" w:rsidRPr="007F421A">
        <w:rPr>
          <w:rFonts w:ascii="Simplified Arabic" w:hAnsi="Simplified Arabic" w:cs="Simplified Arabic"/>
          <w:sz w:val="24"/>
          <w:szCs w:val="24"/>
          <w:rtl/>
          <w:lang w:bidi="ar-TN"/>
        </w:rPr>
        <w:t>الأولى ،</w:t>
      </w:r>
      <w:proofErr w:type="gramEnd"/>
      <w:r w:rsidR="00830F80" w:rsidRPr="007F421A">
        <w:rPr>
          <w:rFonts w:ascii="Simplified Arabic" w:hAnsi="Simplified Arabic" w:cs="Simplified Arabic"/>
          <w:sz w:val="24"/>
          <w:szCs w:val="24"/>
          <w:rtl/>
          <w:lang w:bidi="ar-TN"/>
        </w:rPr>
        <w:t xml:space="preserve"> 2014</w:t>
      </w:r>
      <w:r w:rsidRPr="007F421A">
        <w:rPr>
          <w:rFonts w:ascii="Simplified Arabic" w:hAnsi="Simplified Arabic" w:cs="Simplified Arabic"/>
          <w:sz w:val="24"/>
          <w:szCs w:val="24"/>
          <w:rtl/>
          <w:lang w:bidi="ar-TN"/>
        </w:rPr>
        <w:t>، ص 33.</w:t>
      </w:r>
    </w:p>
  </w:footnote>
  <w:footnote w:id="2">
    <w:p w14:paraId="5221FAE7" w14:textId="77777777" w:rsidR="008F2B1E" w:rsidRPr="007F421A" w:rsidRDefault="008F2B1E" w:rsidP="008F2B1E">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-ينظر، المرجع نفسه، ص 36.</w:t>
      </w:r>
    </w:p>
  </w:footnote>
  <w:footnote w:id="3">
    <w:p w14:paraId="7CA35C69" w14:textId="1F8E15E4" w:rsidR="008F2B1E" w:rsidRPr="007F421A" w:rsidRDefault="008F2B1E" w:rsidP="00FA3000">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w:t>
      </w:r>
      <w:r w:rsidR="00FA3000" w:rsidRPr="007F421A">
        <w:rPr>
          <w:rFonts w:ascii="Simplified Arabic" w:hAnsi="Simplified Arabic" w:cs="Simplified Arabic"/>
          <w:sz w:val="24"/>
          <w:szCs w:val="24"/>
          <w:rtl/>
        </w:rPr>
        <w:t xml:space="preserve"> جوناثان </w:t>
      </w:r>
      <w:proofErr w:type="spellStart"/>
      <w:r w:rsidR="00FA3000" w:rsidRPr="007F421A">
        <w:rPr>
          <w:rFonts w:ascii="Simplified Arabic" w:hAnsi="Simplified Arabic" w:cs="Simplified Arabic"/>
          <w:sz w:val="24"/>
          <w:szCs w:val="24"/>
          <w:rtl/>
        </w:rPr>
        <w:t>كالر</w:t>
      </w:r>
      <w:proofErr w:type="spellEnd"/>
      <w:r w:rsidR="00FA3000" w:rsidRPr="007F421A">
        <w:rPr>
          <w:rFonts w:ascii="Simplified Arabic" w:hAnsi="Simplified Arabic" w:cs="Simplified Arabic"/>
          <w:sz w:val="24"/>
          <w:szCs w:val="24"/>
          <w:rtl/>
        </w:rPr>
        <w:t xml:space="preserve">، النظرية الأدبية، منشورات وزارة الثقافة، دمشق، سوريا، </w:t>
      </w:r>
      <w:proofErr w:type="gramStart"/>
      <w:r w:rsidR="00FA3000" w:rsidRPr="007F421A">
        <w:rPr>
          <w:rFonts w:ascii="Simplified Arabic" w:hAnsi="Simplified Arabic" w:cs="Simplified Arabic"/>
          <w:sz w:val="24"/>
          <w:szCs w:val="24"/>
          <w:rtl/>
        </w:rPr>
        <w:t>2004</w:t>
      </w:r>
      <w:r w:rsidR="00FA3000" w:rsidRPr="007F421A">
        <w:rPr>
          <w:rFonts w:ascii="Simplified Arabic" w:hAnsi="Simplified Arabic" w:cs="Simplified Arabic"/>
          <w:sz w:val="24"/>
          <w:szCs w:val="24"/>
          <w:rtl/>
          <w:lang w:bidi="ar-TN"/>
        </w:rPr>
        <w:t xml:space="preserve"> </w:t>
      </w:r>
      <w:r w:rsidRPr="007F421A">
        <w:rPr>
          <w:rFonts w:ascii="Simplified Arabic" w:hAnsi="Simplified Arabic" w:cs="Simplified Arabic"/>
          <w:sz w:val="24"/>
          <w:szCs w:val="24"/>
          <w:rtl/>
          <w:lang w:bidi="ar-TN"/>
        </w:rPr>
        <w:t>،</w:t>
      </w:r>
      <w:proofErr w:type="gramEnd"/>
      <w:r w:rsidRPr="007F421A">
        <w:rPr>
          <w:rFonts w:ascii="Simplified Arabic" w:hAnsi="Simplified Arabic" w:cs="Simplified Arabic"/>
          <w:sz w:val="24"/>
          <w:szCs w:val="24"/>
          <w:rtl/>
          <w:lang w:bidi="ar-TN"/>
        </w:rPr>
        <w:t xml:space="preserve"> ص 90</w:t>
      </w:r>
    </w:p>
  </w:footnote>
  <w:footnote w:id="4">
    <w:p w14:paraId="221D28F3" w14:textId="6D607C82" w:rsidR="008F2B1E" w:rsidRPr="007F421A" w:rsidRDefault="008F2B1E" w:rsidP="007F421A">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-ينظر</w:t>
      </w:r>
      <w:r w:rsidR="007F421A" w:rsidRPr="007F421A">
        <w:rPr>
          <w:rFonts w:ascii="Simplified Arabic" w:hAnsi="Simplified Arabic" w:cs="Simplified Arabic"/>
          <w:sz w:val="24"/>
          <w:szCs w:val="24"/>
          <w:rtl/>
        </w:rPr>
        <w:t xml:space="preserve"> جوناثان </w:t>
      </w:r>
      <w:proofErr w:type="spellStart"/>
      <w:r w:rsidR="007F421A" w:rsidRPr="007F421A">
        <w:rPr>
          <w:rFonts w:ascii="Simplified Arabic" w:hAnsi="Simplified Arabic" w:cs="Simplified Arabic"/>
          <w:sz w:val="24"/>
          <w:szCs w:val="24"/>
          <w:rtl/>
        </w:rPr>
        <w:t>كالر</w:t>
      </w:r>
      <w:proofErr w:type="spellEnd"/>
      <w:r w:rsidR="007F421A" w:rsidRPr="007F421A">
        <w:rPr>
          <w:rFonts w:ascii="Simplified Arabic" w:hAnsi="Simplified Arabic" w:cs="Simplified Arabic"/>
          <w:sz w:val="24"/>
          <w:szCs w:val="24"/>
          <w:rtl/>
        </w:rPr>
        <w:t>، النظرية الأدبية</w:t>
      </w:r>
      <w:r w:rsidRPr="007F421A">
        <w:rPr>
          <w:rFonts w:ascii="Simplified Arabic" w:hAnsi="Simplified Arabic" w:cs="Simplified Arabic"/>
          <w:sz w:val="24"/>
          <w:szCs w:val="24"/>
          <w:rtl/>
          <w:lang w:bidi="ar-TN"/>
        </w:rPr>
        <w:t xml:space="preserve">، </w:t>
      </w:r>
      <w:r w:rsidR="007F421A">
        <w:rPr>
          <w:rFonts w:ascii="Simplified Arabic" w:hAnsi="Simplified Arabic" w:cs="Simplified Arabic" w:hint="cs"/>
          <w:sz w:val="24"/>
          <w:szCs w:val="24"/>
          <w:rtl/>
          <w:lang w:bidi="ar-TN"/>
        </w:rPr>
        <w:t xml:space="preserve">مرجع سابق، </w:t>
      </w:r>
      <w:r w:rsidRPr="007F421A">
        <w:rPr>
          <w:rFonts w:ascii="Simplified Arabic" w:hAnsi="Simplified Arabic" w:cs="Simplified Arabic"/>
          <w:sz w:val="24"/>
          <w:szCs w:val="24"/>
          <w:rtl/>
          <w:lang w:bidi="ar-TN"/>
        </w:rPr>
        <w:t>ص 45</w:t>
      </w:r>
    </w:p>
  </w:footnote>
  <w:footnote w:id="5">
    <w:p w14:paraId="53B8AF0B" w14:textId="2114C1A2" w:rsidR="008F2B1E" w:rsidRPr="007F421A" w:rsidRDefault="008F2B1E" w:rsidP="008F2B1E">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 xml:space="preserve">- ينظر؛ </w:t>
      </w:r>
      <w:proofErr w:type="spellStart"/>
      <w:r w:rsidRPr="007F421A">
        <w:rPr>
          <w:rFonts w:ascii="Simplified Arabic" w:hAnsi="Simplified Arabic" w:cs="Simplified Arabic"/>
          <w:sz w:val="24"/>
          <w:szCs w:val="24"/>
          <w:rtl/>
          <w:lang w:bidi="ar-TN"/>
        </w:rPr>
        <w:t>تزيفيطان</w:t>
      </w:r>
      <w:proofErr w:type="spellEnd"/>
      <w:r w:rsidRPr="007F421A">
        <w:rPr>
          <w:rFonts w:ascii="Simplified Arabic" w:hAnsi="Simplified Arabic" w:cs="Simplified Arabic"/>
          <w:sz w:val="24"/>
          <w:szCs w:val="24"/>
          <w:rtl/>
          <w:lang w:bidi="ar-TN"/>
        </w:rPr>
        <w:t xml:space="preserve"> </w:t>
      </w:r>
      <w:proofErr w:type="spellStart"/>
      <w:r w:rsidRPr="007F421A">
        <w:rPr>
          <w:rFonts w:ascii="Simplified Arabic" w:hAnsi="Simplified Arabic" w:cs="Simplified Arabic"/>
          <w:sz w:val="24"/>
          <w:szCs w:val="24"/>
          <w:rtl/>
          <w:lang w:bidi="ar-TN"/>
        </w:rPr>
        <w:t>تودوروف</w:t>
      </w:r>
      <w:proofErr w:type="spellEnd"/>
      <w:r w:rsidRPr="007F421A">
        <w:rPr>
          <w:rFonts w:ascii="Simplified Arabic" w:hAnsi="Simplified Arabic" w:cs="Simplified Arabic"/>
          <w:sz w:val="24"/>
          <w:szCs w:val="24"/>
          <w:rtl/>
          <w:lang w:bidi="ar-TN"/>
        </w:rPr>
        <w:t xml:space="preserve">، </w:t>
      </w:r>
      <w:r w:rsidR="00D3281E">
        <w:rPr>
          <w:rFonts w:ascii="Simplified Arabic" w:hAnsi="Simplified Arabic" w:cs="Simplified Arabic" w:hint="cs"/>
          <w:sz w:val="24"/>
          <w:szCs w:val="24"/>
          <w:rtl/>
          <w:lang w:bidi="ar-TN"/>
        </w:rPr>
        <w:t xml:space="preserve">نظرية الأدب، مرجع سابق، </w:t>
      </w:r>
      <w:r w:rsidRPr="007F421A">
        <w:rPr>
          <w:rFonts w:ascii="Simplified Arabic" w:hAnsi="Simplified Arabic" w:cs="Simplified Arabic"/>
          <w:sz w:val="24"/>
          <w:szCs w:val="24"/>
          <w:rtl/>
          <w:lang w:bidi="ar-TN"/>
        </w:rPr>
        <w:t>ص 29.</w:t>
      </w:r>
    </w:p>
  </w:footnote>
  <w:footnote w:id="6">
    <w:p w14:paraId="6F201EBF" w14:textId="430D396A" w:rsidR="008F2B1E" w:rsidRPr="007F421A" w:rsidRDefault="008F2B1E" w:rsidP="008F2B1E">
      <w:pPr>
        <w:pStyle w:val="Notedebasdepage"/>
        <w:rPr>
          <w:rFonts w:ascii="Simplified Arabic" w:hAnsi="Simplified Arabic" w:cs="Simplified Arabic"/>
          <w:sz w:val="24"/>
          <w:szCs w:val="24"/>
          <w:lang w:bidi="ar-TN"/>
        </w:rPr>
      </w:pPr>
      <w:r w:rsidRPr="007F421A">
        <w:rPr>
          <w:rStyle w:val="Appelnotedebasdep"/>
          <w:rFonts w:ascii="Simplified Arabic" w:hAnsi="Simplified Arabic" w:cs="Simplified Arabic"/>
          <w:sz w:val="24"/>
          <w:szCs w:val="24"/>
        </w:rPr>
        <w:footnoteRef/>
      </w:r>
      <w:r w:rsidRPr="007F421A">
        <w:rPr>
          <w:rFonts w:ascii="Simplified Arabic" w:hAnsi="Simplified Arabic" w:cs="Simplified Arabic"/>
          <w:sz w:val="24"/>
          <w:szCs w:val="24"/>
          <w:rtl/>
        </w:rPr>
        <w:t xml:space="preserve"> </w:t>
      </w:r>
      <w:r w:rsidRPr="007F421A">
        <w:rPr>
          <w:rFonts w:ascii="Simplified Arabic" w:hAnsi="Simplified Arabic" w:cs="Simplified Arabic"/>
          <w:sz w:val="24"/>
          <w:szCs w:val="24"/>
          <w:rtl/>
          <w:lang w:bidi="ar-TN"/>
        </w:rPr>
        <w:t xml:space="preserve">-جوناثان </w:t>
      </w:r>
      <w:proofErr w:type="spellStart"/>
      <w:r w:rsidRPr="007F421A">
        <w:rPr>
          <w:rFonts w:ascii="Simplified Arabic" w:hAnsi="Simplified Arabic" w:cs="Simplified Arabic"/>
          <w:sz w:val="24"/>
          <w:szCs w:val="24"/>
          <w:rtl/>
          <w:lang w:bidi="ar-TN"/>
        </w:rPr>
        <w:t>كالر</w:t>
      </w:r>
      <w:proofErr w:type="spellEnd"/>
      <w:r w:rsidRPr="007F421A">
        <w:rPr>
          <w:rFonts w:ascii="Simplified Arabic" w:hAnsi="Simplified Arabic" w:cs="Simplified Arabic"/>
          <w:sz w:val="24"/>
          <w:szCs w:val="24"/>
          <w:rtl/>
          <w:lang w:bidi="ar-TN"/>
        </w:rPr>
        <w:t xml:space="preserve">، </w:t>
      </w:r>
      <w:r w:rsidR="00D3281E">
        <w:rPr>
          <w:rFonts w:ascii="Simplified Arabic" w:hAnsi="Simplified Arabic" w:cs="Simplified Arabic" w:hint="cs"/>
          <w:sz w:val="24"/>
          <w:szCs w:val="24"/>
          <w:rtl/>
          <w:lang w:bidi="ar-TN"/>
        </w:rPr>
        <w:t xml:space="preserve">النظرية الأدبية، مرجع سابق، </w:t>
      </w:r>
      <w:r w:rsidRPr="007F421A">
        <w:rPr>
          <w:rFonts w:ascii="Simplified Arabic" w:hAnsi="Simplified Arabic" w:cs="Simplified Arabic"/>
          <w:sz w:val="24"/>
          <w:szCs w:val="24"/>
          <w:rtl/>
          <w:lang w:bidi="ar-TN"/>
        </w:rPr>
        <w:t>ص 96.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5BEC"/>
    <w:rsid w:val="0003098D"/>
    <w:rsid w:val="00031D41"/>
    <w:rsid w:val="00035C1C"/>
    <w:rsid w:val="00035FE5"/>
    <w:rsid w:val="0004344A"/>
    <w:rsid w:val="00053151"/>
    <w:rsid w:val="000542B7"/>
    <w:rsid w:val="00061969"/>
    <w:rsid w:val="00063B7F"/>
    <w:rsid w:val="00070E8A"/>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3400"/>
    <w:rsid w:val="00290ADC"/>
    <w:rsid w:val="00297674"/>
    <w:rsid w:val="002A00F0"/>
    <w:rsid w:val="002A2EFE"/>
    <w:rsid w:val="002A4E07"/>
    <w:rsid w:val="002B0C7A"/>
    <w:rsid w:val="002B319B"/>
    <w:rsid w:val="002B4B56"/>
    <w:rsid w:val="002C2855"/>
    <w:rsid w:val="002D00B2"/>
    <w:rsid w:val="002D03F0"/>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A5D5C"/>
    <w:rsid w:val="003A66FD"/>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02D9"/>
    <w:rsid w:val="004D3F0A"/>
    <w:rsid w:val="004D7B19"/>
    <w:rsid w:val="004E2C71"/>
    <w:rsid w:val="004E3F8E"/>
    <w:rsid w:val="004E7817"/>
    <w:rsid w:val="004F1083"/>
    <w:rsid w:val="004F5A19"/>
    <w:rsid w:val="00501DA1"/>
    <w:rsid w:val="00511F2B"/>
    <w:rsid w:val="005253BD"/>
    <w:rsid w:val="005256F6"/>
    <w:rsid w:val="00530404"/>
    <w:rsid w:val="00536C86"/>
    <w:rsid w:val="00540AE1"/>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60E"/>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327"/>
    <w:rsid w:val="00614CE8"/>
    <w:rsid w:val="00626B10"/>
    <w:rsid w:val="0062793D"/>
    <w:rsid w:val="00634C9E"/>
    <w:rsid w:val="00636AE2"/>
    <w:rsid w:val="006404B1"/>
    <w:rsid w:val="006428C4"/>
    <w:rsid w:val="006567B0"/>
    <w:rsid w:val="006641F3"/>
    <w:rsid w:val="00666563"/>
    <w:rsid w:val="00675457"/>
    <w:rsid w:val="00684199"/>
    <w:rsid w:val="00684F24"/>
    <w:rsid w:val="0068660E"/>
    <w:rsid w:val="006A2DB6"/>
    <w:rsid w:val="006A44DD"/>
    <w:rsid w:val="006A6CAC"/>
    <w:rsid w:val="006B0C45"/>
    <w:rsid w:val="006B51F1"/>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A0B31"/>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932A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7129"/>
    <w:rsid w:val="00931935"/>
    <w:rsid w:val="00936B39"/>
    <w:rsid w:val="00953543"/>
    <w:rsid w:val="009611F0"/>
    <w:rsid w:val="00962BF7"/>
    <w:rsid w:val="009634D9"/>
    <w:rsid w:val="009643FF"/>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4C9"/>
    <w:rsid w:val="00A47BDE"/>
    <w:rsid w:val="00A54BC0"/>
    <w:rsid w:val="00A56C25"/>
    <w:rsid w:val="00A60839"/>
    <w:rsid w:val="00A64A76"/>
    <w:rsid w:val="00A6624B"/>
    <w:rsid w:val="00A701BF"/>
    <w:rsid w:val="00A71F2C"/>
    <w:rsid w:val="00A76DE6"/>
    <w:rsid w:val="00A80FE8"/>
    <w:rsid w:val="00A822CD"/>
    <w:rsid w:val="00A85A6C"/>
    <w:rsid w:val="00A90DD5"/>
    <w:rsid w:val="00A91DBA"/>
    <w:rsid w:val="00A939E9"/>
    <w:rsid w:val="00A947B9"/>
    <w:rsid w:val="00A95321"/>
    <w:rsid w:val="00A96A27"/>
    <w:rsid w:val="00A97AC5"/>
    <w:rsid w:val="00AA44F1"/>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E78C8"/>
    <w:rsid w:val="00CF3A91"/>
    <w:rsid w:val="00CF51A2"/>
    <w:rsid w:val="00D04DA9"/>
    <w:rsid w:val="00D065DA"/>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795"/>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E95A7-AC70-4F62-9C39-C9AEC86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2601</TotalTime>
  <Pages>3</Pages>
  <Words>469</Words>
  <Characters>2580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163</cp:revision>
  <dcterms:created xsi:type="dcterms:W3CDTF">2023-12-10T10:52:00Z</dcterms:created>
  <dcterms:modified xsi:type="dcterms:W3CDTF">2026-02-07T08:23:00Z</dcterms:modified>
</cp:coreProperties>
</file>