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C7" w:rsidRPr="002A20C7" w:rsidRDefault="004E70F8" w:rsidP="004E70F8">
      <w:pPr>
        <w:tabs>
          <w:tab w:val="left" w:pos="2235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Chapter I</w:t>
      </w:r>
      <w:r w:rsid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2A20C7"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Learning Objectives</w:t>
      </w:r>
    </w:p>
    <w:p w:rsidR="002A20C7" w:rsidRDefault="002A20C7" w:rsidP="00C7252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sz w:val="24"/>
          <w:szCs w:val="24"/>
          <w:lang w:val="en-US"/>
        </w:rPr>
        <w:t>List and define the pertinent chemical, biological, and analytical terms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7252C" w:rsidRPr="00C7252C" w:rsidRDefault="00C7252C" w:rsidP="00C7252C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Introduction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Many terms used in the laboratory are unique and not frequently used in normal conversation. Therefore, it is necessary to learn the meanings of these terms in o</w:t>
      </w:r>
      <w:r>
        <w:rPr>
          <w:rFonts w:asciiTheme="majorBidi" w:hAnsiTheme="majorBidi" w:cstheme="majorBidi"/>
          <w:sz w:val="24"/>
          <w:szCs w:val="24"/>
          <w:lang w:val="en-US"/>
        </w:rPr>
        <w:t>rder to function efficiently in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the laboratory. 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These terms are divided into three categories: chemical, biological, and analytical.</w:t>
      </w: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Chemical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There are numerous chemical terms used in the laboratory. 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 Buffer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chemical or solution which can neutralize acids or bases with very little or no change to the pH of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Buffer Capacity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capacity of the solution or liquid to neutralize acids or bases OR the capacity of water or wastewater to resist a change in pH. The buffer capacity of a solution is determined by the alkalinity of the solution; a solution with high alkalinity has a large buffer capacity and a solution with a low alkalinity has very low or poor buffer capacity.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Percent Saturation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amount of a substance dissolved in a solution compared to the total amount of the substance that can be dissolved in a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Precipitate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product of a chemical reaction which is insoluble and tends to separate from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Reagent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pure chemical substance that takes part in a reaction or is used in tests to detect or measure other substances.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Reflux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part of the distillation process. The substance condenses after heating or evaporation and flows back into the flask.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or mixture of substances dissolved in a solvent.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Surfactant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surface active agent.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is usually used to refer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detergents.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Volatile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term used to refer to a substance that evaporates at relatively low (ambient) temperatures.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Biological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 following are common biological terms you will encounter in a laboratory setting.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 oxygen. It is a condition in which atmospheric oxygen is present in an aquatic environment.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without oxygen. It is a condition in which atmospheric oxygen is not present in an aquatic environment.</w:t>
      </w:r>
    </w:p>
    <w:p w:rsidR="002A20C7" w:rsidRPr="002A20C7" w:rsidRDefault="002A20C7" w:rsidP="00E609F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Aseptic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means sterile or an environment free of disease causing organisms. It is a technique 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which prevents the introduction of disease causing organisms.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Facultative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capable of metabolizing in aerobic 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 anaerobic environments. It is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typically used to describe certain types of bacteria.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Most Probable Number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(MPN) is an expression of the density of coliform bacteria in a sample.</w:t>
      </w:r>
    </w:p>
    <w:p w:rsid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Analytical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While conducting analyses,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for example,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a Wastewater Treatment Plant Operator may encounter analytical terms that he or she is not familiar with. The following are some of those terms.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Aliquot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representative portion of a larger sample.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Ambient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temperature of the surroundings. It is typically used to signify room temperature.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Blank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a sample containing only distilled or dilution water.  Tests are often run on the sample and the blank and the results are compared.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Calibration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“setup” of the analytical instrument. A calibration is done by analyzing the response of an instrument to known concentrati</w:t>
      </w:r>
      <w:r>
        <w:rPr>
          <w:rFonts w:asciiTheme="majorBidi" w:hAnsiTheme="majorBidi" w:cstheme="majorBidi"/>
          <w:sz w:val="24"/>
          <w:szCs w:val="24"/>
          <w:lang w:val="en-US"/>
        </w:rPr>
        <w:t>ons of the analytes. These resp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onses are recorded and compared to the results obtained when analyzing the unknown sample. A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lastRenderedPageBreak/>
        <w:t>calibration usually results in the creation of a calibration curve which is used during the analysis of the unknown. These curves are often stored in the instrument’s memory. Many instruments are pre-calibrated, but it is important to verify the accuracy of this calibration regularly.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Distillate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condensed portion of the sample after distillation.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End Point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comp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>letion of the chemical reaction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. 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term end point is often used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describe the color change that occurs during titration when the titrant has completely reacted with the sample. The end point is detected visually through a color change, formation of a precipitate, or with a pH meter.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 Indicator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that gives a visual indication that the end point has been reached.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 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solution in which the exact c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 xml:space="preserve">oncentration of the compound or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chemical is known.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Standardize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to use a standard to determine the exact concentration of a substance. Using a standard solution and recording the amount required to neutralize or react with a substance of unknown concentration, the unknown concentration can be determined.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Titrate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process of adding a titrant drop-by-drop to a sample. The titrant is of known concentration (standard solution) and the amount of titrant necessary to reach the end point is used to calculate the sample’s concentration.</w:t>
      </w:r>
    </w:p>
    <w:p w:rsidR="003949D5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Volumetric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measurement based on the volume of substance used. A titration is a volumetric analysis.</w:t>
      </w:r>
    </w:p>
    <w:sectPr w:rsidR="003949D5" w:rsidRPr="002A20C7" w:rsidSect="00A712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B1C" w:rsidRDefault="000F1B1C" w:rsidP="002A20C7">
      <w:pPr>
        <w:spacing w:after="0" w:line="240" w:lineRule="auto"/>
      </w:pPr>
      <w:r>
        <w:separator/>
      </w:r>
    </w:p>
  </w:endnote>
  <w:endnote w:type="continuationSeparator" w:id="1">
    <w:p w:rsidR="000F1B1C" w:rsidRDefault="000F1B1C" w:rsidP="002A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46132"/>
      <w:docPartObj>
        <w:docPartGallery w:val="Page Numbers (Bottom of Page)"/>
        <w:docPartUnique/>
      </w:docPartObj>
    </w:sdtPr>
    <w:sdtContent>
      <w:p w:rsidR="00A6666A" w:rsidRDefault="00A712C5">
        <w:pPr>
          <w:pStyle w:val="Pieddepage"/>
          <w:jc w:val="center"/>
        </w:pPr>
        <w:fldSimple w:instr=" PAGE   \* MERGEFORMAT ">
          <w:r w:rsidR="004E70F8">
            <w:rPr>
              <w:noProof/>
            </w:rPr>
            <w:t>3</w:t>
          </w:r>
        </w:fldSimple>
      </w:p>
    </w:sdtContent>
  </w:sdt>
  <w:p w:rsidR="00A6666A" w:rsidRPr="00A6666A" w:rsidRDefault="00A6666A">
    <w:pPr>
      <w:pStyle w:val="Pieddepage"/>
      <w:rPr>
        <w:rFonts w:asciiTheme="majorBidi" w:hAnsiTheme="majorBidi" w:cstheme="majorBidi"/>
        <w:b/>
        <w:bCs/>
        <w:i/>
        <w:iCs/>
        <w:sz w:val="24"/>
        <w:szCs w:val="24"/>
      </w:rPr>
    </w:pPr>
    <w:r w:rsidRPr="00A6666A">
      <w:rPr>
        <w:rFonts w:asciiTheme="majorBidi" w:hAnsiTheme="majorBidi" w:cstheme="majorBidi"/>
        <w:b/>
        <w:bCs/>
        <w:i/>
        <w:iCs/>
        <w:sz w:val="24"/>
        <w:szCs w:val="24"/>
      </w:rPr>
      <w:t>Dr. Fizir Meriem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B1C" w:rsidRDefault="000F1B1C" w:rsidP="002A20C7">
      <w:pPr>
        <w:spacing w:after="0" w:line="240" w:lineRule="auto"/>
      </w:pPr>
      <w:r>
        <w:separator/>
      </w:r>
    </w:p>
  </w:footnote>
  <w:footnote w:type="continuationSeparator" w:id="1">
    <w:p w:rsidR="000F1B1C" w:rsidRDefault="000F1B1C" w:rsidP="002A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8"/>
        <w:szCs w:val="28"/>
        <w:lang w:val="en-US"/>
      </w:rPr>
      <w:alias w:val="Titre"/>
      <w:id w:val="77738743"/>
      <w:placeholder>
        <w:docPart w:val="BA26DC7A95DE4D9BA8F61BD37E2EE3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A20C7" w:rsidRDefault="004E70F8" w:rsidP="002A20C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>Chapter I</w:t>
        </w:r>
        <w:r w:rsidR="002A20C7"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                                                                         </w:t>
        </w:r>
        <w:r w:rsidR="002A20C7" w:rsidRPr="002A20C7"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 Laboratory Terms</w:t>
        </w:r>
      </w:p>
    </w:sdtContent>
  </w:sdt>
  <w:p w:rsidR="002A20C7" w:rsidRDefault="002A20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4A4"/>
    <w:multiLevelType w:val="hybridMultilevel"/>
    <w:tmpl w:val="9D10F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16608"/>
    <w:multiLevelType w:val="multilevel"/>
    <w:tmpl w:val="810AB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0C7"/>
    <w:rsid w:val="000F1B1C"/>
    <w:rsid w:val="002A20C7"/>
    <w:rsid w:val="003949D5"/>
    <w:rsid w:val="004E70F8"/>
    <w:rsid w:val="00A6666A"/>
    <w:rsid w:val="00A712C5"/>
    <w:rsid w:val="00C7252C"/>
    <w:rsid w:val="00E6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0C7"/>
  </w:style>
  <w:style w:type="paragraph" w:styleId="Pieddepage">
    <w:name w:val="footer"/>
    <w:basedOn w:val="Normal"/>
    <w:link w:val="Pieddepag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0C7"/>
  </w:style>
  <w:style w:type="paragraph" w:styleId="Textedebulles">
    <w:name w:val="Balloon Text"/>
    <w:basedOn w:val="Normal"/>
    <w:link w:val="TextedebullesCar"/>
    <w:uiPriority w:val="99"/>
    <w:semiHidden/>
    <w:unhideWhenUsed/>
    <w:rsid w:val="002A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0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26DC7A95DE4D9BA8F61BD37E2EE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39165-1F59-4938-912E-CE16D7C2AB5C}"/>
      </w:docPartPr>
      <w:docPartBody>
        <w:p w:rsidR="006F283F" w:rsidRDefault="00AE3CBE" w:rsidP="00AE3CBE">
          <w:pPr>
            <w:pStyle w:val="BA26DC7A95DE4D9BA8F61BD37E2EE3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3CBE"/>
    <w:rsid w:val="006F283F"/>
    <w:rsid w:val="00AE3CBE"/>
    <w:rsid w:val="00DB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26DC7A95DE4D9BA8F61BD37E2EE3C0">
    <w:name w:val="BA26DC7A95DE4D9BA8F61BD37E2EE3C0"/>
    <w:rsid w:val="00AE3C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                                                                          Laboratory Terms</dc:title>
  <dc:subject/>
  <dc:creator>aci</dc:creator>
  <cp:keywords/>
  <dc:description/>
  <cp:lastModifiedBy>aci</cp:lastModifiedBy>
  <cp:revision>5</cp:revision>
  <dcterms:created xsi:type="dcterms:W3CDTF">2021-01-25T10:38:00Z</dcterms:created>
  <dcterms:modified xsi:type="dcterms:W3CDTF">2025-12-26T15:45:00Z</dcterms:modified>
</cp:coreProperties>
</file>